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610F15">
      <w:pPr>
        <w:spacing w:line="560" w:lineRule="exact"/>
        <w:jc w:val="center"/>
        <w:rPr>
          <w:rFonts w:hint="eastAsia" w:ascii="方正小标宋简体" w:hAnsi="方正小标宋简体" w:eastAsia="方正小标宋简体" w:cs="方正小标宋简体"/>
          <w:sz w:val="44"/>
          <w:szCs w:val="44"/>
        </w:rPr>
      </w:pPr>
    </w:p>
    <w:p w14:paraId="678C6594">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对2024年度成办医院下属公司进行</w:t>
      </w:r>
    </w:p>
    <w:p w14:paraId="1021CD83">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全面审计的工作方案</w:t>
      </w:r>
    </w:p>
    <w:p w14:paraId="7BD5DFE5">
      <w:pPr>
        <w:spacing w:line="560" w:lineRule="exact"/>
        <w:ind w:firstLine="640" w:firstLineChars="200"/>
        <w:rPr>
          <w:rFonts w:hint="eastAsia" w:ascii="仿宋_GB2312" w:hAnsi="仿宋_GB2312" w:eastAsia="仿宋_GB2312" w:cs="仿宋_GB2312"/>
          <w:sz w:val="32"/>
          <w:szCs w:val="32"/>
        </w:rPr>
      </w:pPr>
    </w:p>
    <w:p w14:paraId="56FB5511">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制定方案如下：</w:t>
      </w:r>
    </w:p>
    <w:p w14:paraId="02FB5734">
      <w:pPr>
        <w:numPr>
          <w:ilvl w:val="0"/>
          <w:numId w:val="1"/>
        </w:num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审计范围</w:t>
      </w:r>
    </w:p>
    <w:p w14:paraId="7F4D1A30">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对8家公司2024年度的财务状况、账务处理、资产管理、采购管理、内部控制、决策执行、薪酬管理、廉洁从业及以前存在问题整改情况等方面涉及的所有事项进行全面审计。各公司基本情况如下：</w:t>
      </w:r>
    </w:p>
    <w:p w14:paraId="4BF29B66">
      <w:pPr>
        <w:rPr>
          <w:rFonts w:hint="eastAsia" w:ascii="仿宋_GB2312" w:hAnsi="仿宋_GB2312" w:eastAsia="仿宋_GB2312" w:cs="仿宋_GB2312"/>
          <w:sz w:val="32"/>
          <w:szCs w:val="32"/>
        </w:rPr>
      </w:pPr>
      <w:r>
        <w:drawing>
          <wp:inline distT="0" distB="0" distL="114300" distR="114300">
            <wp:extent cx="5272405" cy="2981325"/>
            <wp:effectExtent l="0" t="0" r="10795" b="317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5"/>
                    <a:stretch>
                      <a:fillRect/>
                    </a:stretch>
                  </pic:blipFill>
                  <pic:spPr>
                    <a:xfrm>
                      <a:off x="0" y="0"/>
                      <a:ext cx="5272405" cy="2981325"/>
                    </a:xfrm>
                    <a:prstGeom prst="rect">
                      <a:avLst/>
                    </a:prstGeom>
                    <a:noFill/>
                    <a:ln>
                      <a:noFill/>
                    </a:ln>
                  </pic:spPr>
                </pic:pic>
              </a:graphicData>
            </a:graphic>
          </wp:inline>
        </w:drawing>
      </w:r>
    </w:p>
    <w:p w14:paraId="3540817B">
      <w:pPr>
        <w:numPr>
          <w:ilvl w:val="0"/>
          <w:numId w:val="1"/>
        </w:num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审计重点</w:t>
      </w:r>
    </w:p>
    <w:p w14:paraId="06B414F8">
      <w:pPr>
        <w:spacing w:line="56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（一）财务状况的真实性。</w:t>
      </w:r>
      <w:r>
        <w:rPr>
          <w:rFonts w:hint="eastAsia" w:ascii="仿宋_GB2312" w:hAnsi="仿宋_GB2312" w:eastAsia="仿宋_GB2312" w:cs="仿宋_GB2312"/>
          <w:sz w:val="32"/>
          <w:szCs w:val="32"/>
        </w:rPr>
        <w:t>主要审查2024年企业的财务状况是否真实、完整、准确。</w:t>
      </w:r>
    </w:p>
    <w:p w14:paraId="459513EF">
      <w:pPr>
        <w:spacing w:line="56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（二）财务管理和会计核算的合法合规性。</w:t>
      </w:r>
      <w:r>
        <w:rPr>
          <w:rFonts w:hint="eastAsia" w:ascii="仿宋_GB2312" w:hAnsi="仿宋_GB2312" w:eastAsia="仿宋_GB2312" w:cs="仿宋_GB2312"/>
          <w:sz w:val="32"/>
          <w:szCs w:val="32"/>
        </w:rPr>
        <w:t>主要审查2024年企业的财务收支管理和核算是否符合国家有关规定。</w:t>
      </w:r>
    </w:p>
    <w:p w14:paraId="032A8741">
      <w:pPr>
        <w:spacing w:line="56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（三）企业财务的效益性。</w:t>
      </w:r>
      <w:r>
        <w:rPr>
          <w:rFonts w:hint="eastAsia" w:ascii="仿宋_GB2312" w:hAnsi="仿宋_GB2312" w:eastAsia="仿宋_GB2312" w:cs="仿宋_GB2312"/>
          <w:sz w:val="32"/>
          <w:szCs w:val="32"/>
        </w:rPr>
        <w:t>主要审查2024年企业的盈利能力状况、资产管理状况、资产质量状况、债务风险状况、经营增长状况等方面经济指标完成情况。</w:t>
      </w:r>
    </w:p>
    <w:p w14:paraId="11936A69">
      <w:pPr>
        <w:spacing w:line="56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（四）采购管理工作情况。</w:t>
      </w:r>
      <w:r>
        <w:rPr>
          <w:rFonts w:hint="eastAsia" w:ascii="仿宋_GB2312" w:hAnsi="仿宋_GB2312" w:eastAsia="仿宋_GB2312" w:cs="仿宋_GB2312"/>
          <w:sz w:val="32"/>
          <w:szCs w:val="32"/>
        </w:rPr>
        <w:t>主要审查采购流程、招投标过程是否合法合规。</w:t>
      </w:r>
    </w:p>
    <w:p w14:paraId="5F65EE8D">
      <w:pPr>
        <w:spacing w:line="56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（五）内部控制建立及执行情况。</w:t>
      </w:r>
      <w:r>
        <w:rPr>
          <w:rFonts w:hint="eastAsia" w:ascii="仿宋_GB2312" w:hAnsi="仿宋_GB2312" w:eastAsia="仿宋_GB2312" w:cs="仿宋_GB2312"/>
          <w:sz w:val="32"/>
          <w:szCs w:val="32"/>
        </w:rPr>
        <w:t>主要审查企业内部控制制度的健全性、适当性和有效性。重点审查企业治理结构是否合理，机构设置与权责分配是否明确，“三重一大”事项的决策规则和程序是否建立健全，不相容职务分离、授权审批、财产保护、预算控制、运营分析和绩效考评等内部控制措施是否恰当、有效，能否运用内控措施，将各种业务和事项的风险控制在可承受度之内。</w:t>
      </w:r>
    </w:p>
    <w:p w14:paraId="647D6EBD">
      <w:pPr>
        <w:spacing w:line="56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（六）薪酬管理情况。</w:t>
      </w:r>
      <w:r>
        <w:rPr>
          <w:rFonts w:hint="eastAsia" w:ascii="仿宋_GB2312" w:hAnsi="仿宋_GB2312" w:eastAsia="仿宋_GB2312" w:cs="仿宋_GB2312"/>
          <w:sz w:val="32"/>
          <w:szCs w:val="32"/>
        </w:rPr>
        <w:t>主要审查薪酬制度制定是否合理，薪酬分配是否公平。</w:t>
      </w:r>
      <w:r>
        <w:rPr>
          <w:rFonts w:ascii="Arial" w:hAnsi="Arial" w:eastAsia="Arial" w:cs="Arial"/>
          <w:color w:val="333333"/>
          <w:sz w:val="14"/>
          <w:szCs w:val="14"/>
          <w:shd w:val="clear" w:color="auto" w:fill="FFFFFF"/>
        </w:rPr>
        <w:t>‌</w:t>
      </w:r>
    </w:p>
    <w:p w14:paraId="3B0E287E">
      <w:pPr>
        <w:spacing w:line="560" w:lineRule="exact"/>
        <w:ind w:firstLine="643" w:firstLineChars="200"/>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（七）落实党风廉政建设和廉洁从业规定情况。</w:t>
      </w:r>
      <w:r>
        <w:rPr>
          <w:rFonts w:hint="eastAsia" w:ascii="仿宋_GB2312" w:hAnsi="仿宋_GB2312" w:eastAsia="仿宋_GB2312" w:cs="仿宋_GB2312"/>
          <w:sz w:val="32"/>
          <w:szCs w:val="32"/>
        </w:rPr>
        <w:t>主要审查企业领导干部有无违反国家法律法规和廉政纪律，是否落实全面从严治党、党风廉政建设方面，有无落实“一岗双责”，履行教育、监督责任等，以权谋私，贪污、挪用、私分公款，转移国家资财，行贿受贿和挥霍浪费等行为。</w:t>
      </w:r>
    </w:p>
    <w:p w14:paraId="29344FD4">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三、审计工作安排</w:t>
      </w:r>
    </w:p>
    <w:p w14:paraId="7FC0F851">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1.2025年3月-4月，事务所进驻现场，对慈济公司及其下属的7家公司（共8家）2024年上述审计范围及审计重点事项的全过程、全环节进行审计、核查。</w:t>
      </w:r>
    </w:p>
    <w:p w14:paraId="290346B8">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.事务所</w:t>
      </w:r>
      <w:r>
        <w:rPr>
          <w:rFonts w:hint="eastAsia" w:ascii="仿宋_GB2312" w:hAnsi="仿宋_GB2312" w:eastAsia="仿宋_GB2312" w:cs="仿宋_GB2312"/>
          <w:sz w:val="32"/>
          <w:szCs w:val="32"/>
          <w:lang w:val="en-US" w:eastAsia="zh-CN"/>
        </w:rPr>
        <w:t>按要求时间</w:t>
      </w:r>
      <w:r>
        <w:rPr>
          <w:rFonts w:hint="eastAsia" w:ascii="仿宋_GB2312" w:hAnsi="仿宋_GB2312" w:eastAsia="仿宋_GB2312" w:cs="仿宋_GB2312"/>
          <w:sz w:val="32"/>
          <w:szCs w:val="32"/>
        </w:rPr>
        <w:t>出具审计报告。</w:t>
      </w:r>
    </w:p>
    <w:p w14:paraId="4F3B52F9">
      <w:pPr>
        <w:spacing w:line="560" w:lineRule="exact"/>
        <w:ind w:firstLine="640" w:firstLineChars="200"/>
        <w:rPr>
          <w:rFonts w:hint="eastAsia" w:ascii="黑体" w:hAnsi="黑体" w:eastAsia="黑体" w:cs="黑体"/>
          <w:sz w:val="32"/>
          <w:szCs w:val="32"/>
        </w:rPr>
      </w:pPr>
      <w:bookmarkStart w:id="0" w:name="_GoBack"/>
      <w:bookmarkEnd w:id="0"/>
      <w:r>
        <w:rPr>
          <w:rFonts w:hint="eastAsia" w:ascii="黑体" w:hAnsi="黑体" w:eastAsia="黑体" w:cs="黑体"/>
          <w:sz w:val="32"/>
          <w:szCs w:val="32"/>
        </w:rPr>
        <w:t>四、审计工作要求</w:t>
      </w:r>
    </w:p>
    <w:p w14:paraId="31EAF5CC">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事务所应本着对成办医院负责的态度，对审计内容进行严格、细致的全面审计，在审计过程中发现任何问题均要及时向医院纪委（审计）办公室反馈，特别是重大问题应第一时间指出，若事后通过其他途径发现某家公司仍存在其他重大违法违规、廉政等方面的问题而事务所未审慎尽到审计职责，未向医院提出上述审计问题的，医院</w:t>
      </w:r>
      <w:r>
        <w:rPr>
          <w:rFonts w:hint="eastAsia" w:ascii="仿宋_GB2312" w:hAnsi="仿宋_GB2312" w:eastAsia="仿宋_GB2312" w:cs="仿宋_GB2312"/>
          <w:sz w:val="32"/>
          <w:szCs w:val="32"/>
          <w:highlight w:val="none"/>
        </w:rPr>
        <w:t>将追究事务所的相关</w:t>
      </w:r>
      <w:r>
        <w:rPr>
          <w:rFonts w:hint="eastAsia" w:ascii="仿宋_GB2312" w:hAnsi="仿宋_GB2312" w:eastAsia="仿宋_GB2312" w:cs="仿宋_GB2312"/>
          <w:sz w:val="32"/>
          <w:szCs w:val="32"/>
        </w:rPr>
        <w:t>责任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若</w:t>
      </w:r>
      <w:r>
        <w:rPr>
          <w:rFonts w:hint="eastAsia" w:ascii="仿宋_GB2312" w:hAnsi="仿宋_GB2312" w:eastAsia="仿宋_GB2312" w:cs="仿宋_GB2312"/>
          <w:sz w:val="32"/>
          <w:szCs w:val="32"/>
          <w:lang w:val="en-US" w:eastAsia="zh-CN"/>
        </w:rPr>
        <w:t>由于</w:t>
      </w:r>
      <w:r>
        <w:rPr>
          <w:rFonts w:hint="eastAsia" w:ascii="仿宋_GB2312" w:hAnsi="仿宋_GB2312" w:eastAsia="仿宋_GB2312" w:cs="仿宋_GB2312"/>
          <w:sz w:val="32"/>
          <w:szCs w:val="32"/>
        </w:rPr>
        <w:t>事务所</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原因或事务所出具的审计</w:t>
      </w:r>
      <w:r>
        <w:rPr>
          <w:rFonts w:hint="eastAsia" w:ascii="仿宋_GB2312" w:hAnsi="仿宋_GB2312" w:eastAsia="仿宋_GB2312" w:cs="仿宋_GB2312"/>
          <w:sz w:val="32"/>
          <w:szCs w:val="32"/>
          <w:lang w:val="en-US" w:eastAsia="zh-CN"/>
        </w:rPr>
        <w:t>结论</w:t>
      </w:r>
      <w:r>
        <w:rPr>
          <w:rFonts w:hint="eastAsia" w:ascii="仿宋_GB2312" w:hAnsi="仿宋_GB2312" w:eastAsia="仿宋_GB2312" w:cs="仿宋_GB2312"/>
          <w:sz w:val="32"/>
          <w:szCs w:val="32"/>
        </w:rPr>
        <w:t>错误等原因给医院或第三方造成损失的，由事务所负责赔偿，且医院有权要求事务所免费重新出具审计报告或退还审计费用</w:t>
      </w:r>
      <w:r>
        <w:rPr>
          <w:rFonts w:hint="eastAsia" w:ascii="仿宋_GB2312" w:hAnsi="仿宋_GB2312" w:eastAsia="仿宋_GB2312" w:cs="仿宋_GB2312"/>
          <w:sz w:val="32"/>
          <w:szCs w:val="32"/>
          <w:lang w:eastAsia="zh-CN"/>
        </w:rPr>
        <w:t>。</w:t>
      </w:r>
    </w:p>
    <w:p w14:paraId="1DE456B2">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2.事务所派出的审计组现场人员至少有2名注册会计师、3名相关专业的中级职称人员和若干审计助理，审计组成员需熟悉企业经营管理、薪酬管理、内部控制、采购管理、信息技术等相关内容。</w:t>
      </w:r>
    </w:p>
    <w:p w14:paraId="22D32E1B">
      <w:pPr>
        <w:spacing w:line="560" w:lineRule="exact"/>
        <w:ind w:firstLine="640" w:firstLineChars="200"/>
        <w:rPr>
          <w:rFonts w:hint="eastAsia" w:ascii="仿宋_GB2312" w:hAnsi="仿宋_GB2312" w:eastAsia="仿宋_GB2312" w:cs="仿宋_GB2312"/>
          <w:sz w:val="32"/>
          <w:szCs w:val="32"/>
        </w:rPr>
      </w:pPr>
    </w:p>
    <w:p w14:paraId="4550AFB1">
      <w:pPr>
        <w:rPr>
          <w:rFonts w:hint="default"/>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B6D6AC">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863F0C">
                          <w:pPr>
                            <w:pStyle w:val="3"/>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cstheme="minorEastAsia"/>
                              <w:sz w:val="28"/>
                              <w:szCs w:val="28"/>
                              <w:lang w:val="en-US"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8863F0C">
                    <w:pPr>
                      <w:pStyle w:val="3"/>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cstheme="minorEastAsia"/>
                        <w:sz w:val="28"/>
                        <w:szCs w:val="28"/>
                        <w:lang w:val="en-US" w:eastAsia="zh-CN"/>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201F50"/>
    <w:multiLevelType w:val="singleLevel"/>
    <w:tmpl w:val="99201F5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ZkMzJjZWQ1MDI5YjI0MTBkM2IwODM0NzU4NjAwMWEifQ=="/>
  </w:docVars>
  <w:rsids>
    <w:rsidRoot w:val="00000000"/>
    <w:rsid w:val="01CE57B8"/>
    <w:rsid w:val="01CF6479"/>
    <w:rsid w:val="02745A7E"/>
    <w:rsid w:val="02B20C36"/>
    <w:rsid w:val="035C3F7F"/>
    <w:rsid w:val="03B10EED"/>
    <w:rsid w:val="04277401"/>
    <w:rsid w:val="051E0804"/>
    <w:rsid w:val="052D0A47"/>
    <w:rsid w:val="056B77C2"/>
    <w:rsid w:val="05AB7EC3"/>
    <w:rsid w:val="0671705A"/>
    <w:rsid w:val="06E21699"/>
    <w:rsid w:val="074309F6"/>
    <w:rsid w:val="07A67451"/>
    <w:rsid w:val="07DE24CD"/>
    <w:rsid w:val="09304FAA"/>
    <w:rsid w:val="09C31864"/>
    <w:rsid w:val="09DC6397"/>
    <w:rsid w:val="0A3960E0"/>
    <w:rsid w:val="0A481E7F"/>
    <w:rsid w:val="0A5F5B47"/>
    <w:rsid w:val="0A6463FC"/>
    <w:rsid w:val="0AB26D15"/>
    <w:rsid w:val="0AB64446"/>
    <w:rsid w:val="0AD5410D"/>
    <w:rsid w:val="0B4B1D7F"/>
    <w:rsid w:val="0C2661F0"/>
    <w:rsid w:val="0C913FB2"/>
    <w:rsid w:val="0CA23AC9"/>
    <w:rsid w:val="0CAC1AF4"/>
    <w:rsid w:val="0EDE1004"/>
    <w:rsid w:val="0F2A5FF8"/>
    <w:rsid w:val="0F655282"/>
    <w:rsid w:val="0F710CAE"/>
    <w:rsid w:val="0F8971C2"/>
    <w:rsid w:val="0FA4224E"/>
    <w:rsid w:val="0FC30926"/>
    <w:rsid w:val="100C1E2E"/>
    <w:rsid w:val="10322223"/>
    <w:rsid w:val="107B175D"/>
    <w:rsid w:val="10991120"/>
    <w:rsid w:val="11005262"/>
    <w:rsid w:val="110C3C07"/>
    <w:rsid w:val="114D7DA7"/>
    <w:rsid w:val="12AD766B"/>
    <w:rsid w:val="13571151"/>
    <w:rsid w:val="14157892"/>
    <w:rsid w:val="144F25E9"/>
    <w:rsid w:val="147246C9"/>
    <w:rsid w:val="14787805"/>
    <w:rsid w:val="14F0626A"/>
    <w:rsid w:val="15387945"/>
    <w:rsid w:val="15BA0695"/>
    <w:rsid w:val="16314110"/>
    <w:rsid w:val="169B30F4"/>
    <w:rsid w:val="16A3500D"/>
    <w:rsid w:val="17194F1C"/>
    <w:rsid w:val="17571954"/>
    <w:rsid w:val="17A34B99"/>
    <w:rsid w:val="17E907AF"/>
    <w:rsid w:val="18100480"/>
    <w:rsid w:val="1881312C"/>
    <w:rsid w:val="19792055"/>
    <w:rsid w:val="19882298"/>
    <w:rsid w:val="19EE2A7F"/>
    <w:rsid w:val="1A43707A"/>
    <w:rsid w:val="1A866694"/>
    <w:rsid w:val="1AF52219"/>
    <w:rsid w:val="1B122762"/>
    <w:rsid w:val="1B1E547A"/>
    <w:rsid w:val="1BA8182B"/>
    <w:rsid w:val="1C781E6B"/>
    <w:rsid w:val="1CD0259C"/>
    <w:rsid w:val="1CD31A7D"/>
    <w:rsid w:val="1D0F6BF6"/>
    <w:rsid w:val="1D2C2897"/>
    <w:rsid w:val="1DC6338F"/>
    <w:rsid w:val="1ED57D2E"/>
    <w:rsid w:val="1F726568"/>
    <w:rsid w:val="20062169"/>
    <w:rsid w:val="204D2E0F"/>
    <w:rsid w:val="20D14525"/>
    <w:rsid w:val="21CD146B"/>
    <w:rsid w:val="22AC349C"/>
    <w:rsid w:val="22AD4B1E"/>
    <w:rsid w:val="244D65B8"/>
    <w:rsid w:val="24883A94"/>
    <w:rsid w:val="24D41BC3"/>
    <w:rsid w:val="271D6FF0"/>
    <w:rsid w:val="275300D2"/>
    <w:rsid w:val="27541A0C"/>
    <w:rsid w:val="27934C2A"/>
    <w:rsid w:val="290F3A61"/>
    <w:rsid w:val="2927233C"/>
    <w:rsid w:val="29395C48"/>
    <w:rsid w:val="294303EE"/>
    <w:rsid w:val="2A336886"/>
    <w:rsid w:val="2A393D78"/>
    <w:rsid w:val="2AC1644A"/>
    <w:rsid w:val="2AC26B63"/>
    <w:rsid w:val="2AF27EBA"/>
    <w:rsid w:val="2B4F0E68"/>
    <w:rsid w:val="2B57151A"/>
    <w:rsid w:val="2BFF288E"/>
    <w:rsid w:val="2BFF463C"/>
    <w:rsid w:val="2C4464F3"/>
    <w:rsid w:val="2CCB2770"/>
    <w:rsid w:val="2D0B1F79"/>
    <w:rsid w:val="2D8D79D5"/>
    <w:rsid w:val="2DDD6BFF"/>
    <w:rsid w:val="2E462B37"/>
    <w:rsid w:val="2F860BD0"/>
    <w:rsid w:val="2FDB0F1C"/>
    <w:rsid w:val="309E6346"/>
    <w:rsid w:val="31AF579D"/>
    <w:rsid w:val="32292413"/>
    <w:rsid w:val="325B607D"/>
    <w:rsid w:val="33633703"/>
    <w:rsid w:val="33753436"/>
    <w:rsid w:val="34403A44"/>
    <w:rsid w:val="353D7F83"/>
    <w:rsid w:val="356E45E1"/>
    <w:rsid w:val="3575771D"/>
    <w:rsid w:val="35A26038"/>
    <w:rsid w:val="362A0508"/>
    <w:rsid w:val="368D4E24"/>
    <w:rsid w:val="36CC4280"/>
    <w:rsid w:val="37176727"/>
    <w:rsid w:val="3756532C"/>
    <w:rsid w:val="379264DA"/>
    <w:rsid w:val="37A4078E"/>
    <w:rsid w:val="3825761D"/>
    <w:rsid w:val="384732F9"/>
    <w:rsid w:val="38934A8A"/>
    <w:rsid w:val="38D330D8"/>
    <w:rsid w:val="3914125A"/>
    <w:rsid w:val="39747064"/>
    <w:rsid w:val="397B107A"/>
    <w:rsid w:val="3AC727C9"/>
    <w:rsid w:val="3B5B1163"/>
    <w:rsid w:val="3BBF7944"/>
    <w:rsid w:val="3BD11425"/>
    <w:rsid w:val="3BD845CF"/>
    <w:rsid w:val="3C6B7ACC"/>
    <w:rsid w:val="3C7C1225"/>
    <w:rsid w:val="3C813B4A"/>
    <w:rsid w:val="3CB376DB"/>
    <w:rsid w:val="3D0C4E0B"/>
    <w:rsid w:val="3D0F48FB"/>
    <w:rsid w:val="3E045AE2"/>
    <w:rsid w:val="3E2D328B"/>
    <w:rsid w:val="3E43736D"/>
    <w:rsid w:val="3E725142"/>
    <w:rsid w:val="3F665466"/>
    <w:rsid w:val="3F7647BE"/>
    <w:rsid w:val="3F9F1F66"/>
    <w:rsid w:val="3FF658FE"/>
    <w:rsid w:val="40224036"/>
    <w:rsid w:val="40BA692C"/>
    <w:rsid w:val="40ED4F53"/>
    <w:rsid w:val="41744D2D"/>
    <w:rsid w:val="41C7582A"/>
    <w:rsid w:val="41D41C6F"/>
    <w:rsid w:val="422C1180"/>
    <w:rsid w:val="428A4439"/>
    <w:rsid w:val="429338D8"/>
    <w:rsid w:val="42D31F27"/>
    <w:rsid w:val="439711A6"/>
    <w:rsid w:val="43FD36FF"/>
    <w:rsid w:val="443862EC"/>
    <w:rsid w:val="446535F0"/>
    <w:rsid w:val="449A563B"/>
    <w:rsid w:val="44E126D9"/>
    <w:rsid w:val="44FB1281"/>
    <w:rsid w:val="455C26A8"/>
    <w:rsid w:val="4561046F"/>
    <w:rsid w:val="45877724"/>
    <w:rsid w:val="45E76415"/>
    <w:rsid w:val="45F27274"/>
    <w:rsid w:val="45FB7AF7"/>
    <w:rsid w:val="46317690"/>
    <w:rsid w:val="46623CEE"/>
    <w:rsid w:val="4674376B"/>
    <w:rsid w:val="47AD2D46"/>
    <w:rsid w:val="47C63E08"/>
    <w:rsid w:val="47FA5C61"/>
    <w:rsid w:val="482704CA"/>
    <w:rsid w:val="486A50DB"/>
    <w:rsid w:val="496D6C31"/>
    <w:rsid w:val="4AAD1F90"/>
    <w:rsid w:val="4AE72A13"/>
    <w:rsid w:val="4B1D3B7B"/>
    <w:rsid w:val="4B9A5CD8"/>
    <w:rsid w:val="4C100EC0"/>
    <w:rsid w:val="4C242186"/>
    <w:rsid w:val="4D0C050F"/>
    <w:rsid w:val="4D4A3063"/>
    <w:rsid w:val="4EF960D5"/>
    <w:rsid w:val="4EFD0A57"/>
    <w:rsid w:val="4F0E4A13"/>
    <w:rsid w:val="4F135F27"/>
    <w:rsid w:val="4F22226C"/>
    <w:rsid w:val="4F29184C"/>
    <w:rsid w:val="4F3D5191"/>
    <w:rsid w:val="4F481077"/>
    <w:rsid w:val="4F6E3703"/>
    <w:rsid w:val="4FF736F9"/>
    <w:rsid w:val="51634D6A"/>
    <w:rsid w:val="51BC69A8"/>
    <w:rsid w:val="521123DB"/>
    <w:rsid w:val="52761929"/>
    <w:rsid w:val="53514ECE"/>
    <w:rsid w:val="538E1C7E"/>
    <w:rsid w:val="53B65679"/>
    <w:rsid w:val="53CE29C2"/>
    <w:rsid w:val="53D53D51"/>
    <w:rsid w:val="5405654F"/>
    <w:rsid w:val="54331838"/>
    <w:rsid w:val="5438608E"/>
    <w:rsid w:val="543E33E5"/>
    <w:rsid w:val="546B6463"/>
    <w:rsid w:val="54837309"/>
    <w:rsid w:val="549A28A4"/>
    <w:rsid w:val="549C04DC"/>
    <w:rsid w:val="54A0435F"/>
    <w:rsid w:val="54C32A87"/>
    <w:rsid w:val="55AA2FBB"/>
    <w:rsid w:val="56E10C5F"/>
    <w:rsid w:val="572B1A69"/>
    <w:rsid w:val="57324EB7"/>
    <w:rsid w:val="57825F9E"/>
    <w:rsid w:val="57B30D98"/>
    <w:rsid w:val="57D04F5B"/>
    <w:rsid w:val="57EA763E"/>
    <w:rsid w:val="57EA769F"/>
    <w:rsid w:val="57FA7DB9"/>
    <w:rsid w:val="581663CF"/>
    <w:rsid w:val="583E5F62"/>
    <w:rsid w:val="5875340D"/>
    <w:rsid w:val="58AB518E"/>
    <w:rsid w:val="59BC11C2"/>
    <w:rsid w:val="5A6B6577"/>
    <w:rsid w:val="5AE44879"/>
    <w:rsid w:val="5B157129"/>
    <w:rsid w:val="5B923409"/>
    <w:rsid w:val="5B931C9E"/>
    <w:rsid w:val="5BE4452A"/>
    <w:rsid w:val="5C814A76"/>
    <w:rsid w:val="5D891708"/>
    <w:rsid w:val="5DB20C5F"/>
    <w:rsid w:val="5E230D51"/>
    <w:rsid w:val="5E6C6BE1"/>
    <w:rsid w:val="5EBB479D"/>
    <w:rsid w:val="5F155949"/>
    <w:rsid w:val="5F441D8B"/>
    <w:rsid w:val="5F702286"/>
    <w:rsid w:val="600A2FD4"/>
    <w:rsid w:val="61124595"/>
    <w:rsid w:val="61315018"/>
    <w:rsid w:val="61427453"/>
    <w:rsid w:val="61C37E95"/>
    <w:rsid w:val="61C80A51"/>
    <w:rsid w:val="634E4F86"/>
    <w:rsid w:val="638F7B4F"/>
    <w:rsid w:val="640F6E0B"/>
    <w:rsid w:val="65034C02"/>
    <w:rsid w:val="656C57AE"/>
    <w:rsid w:val="65791920"/>
    <w:rsid w:val="65D11E9E"/>
    <w:rsid w:val="66B4663B"/>
    <w:rsid w:val="67341C8A"/>
    <w:rsid w:val="67780823"/>
    <w:rsid w:val="68CB0E27"/>
    <w:rsid w:val="692769A5"/>
    <w:rsid w:val="69C51D08"/>
    <w:rsid w:val="69FD7706"/>
    <w:rsid w:val="6A276531"/>
    <w:rsid w:val="6A4E45FC"/>
    <w:rsid w:val="6A6432E1"/>
    <w:rsid w:val="6A6751A8"/>
    <w:rsid w:val="6A681023"/>
    <w:rsid w:val="6A7A6FA8"/>
    <w:rsid w:val="6A9041E6"/>
    <w:rsid w:val="6AC50223"/>
    <w:rsid w:val="6BC77FCB"/>
    <w:rsid w:val="6C022DB1"/>
    <w:rsid w:val="6C884411"/>
    <w:rsid w:val="6C8B44C0"/>
    <w:rsid w:val="6D0B213A"/>
    <w:rsid w:val="6D3E2288"/>
    <w:rsid w:val="6D9C0FE4"/>
    <w:rsid w:val="6DCA3EFA"/>
    <w:rsid w:val="6EC84EC0"/>
    <w:rsid w:val="6F26325B"/>
    <w:rsid w:val="704D10EC"/>
    <w:rsid w:val="707C5070"/>
    <w:rsid w:val="70B64321"/>
    <w:rsid w:val="71BC3A02"/>
    <w:rsid w:val="746D302F"/>
    <w:rsid w:val="748C590E"/>
    <w:rsid w:val="74F23735"/>
    <w:rsid w:val="75104791"/>
    <w:rsid w:val="75D1599A"/>
    <w:rsid w:val="76407BA8"/>
    <w:rsid w:val="76876590"/>
    <w:rsid w:val="76D0795A"/>
    <w:rsid w:val="776A7994"/>
    <w:rsid w:val="77B6595E"/>
    <w:rsid w:val="7908032D"/>
    <w:rsid w:val="791126A3"/>
    <w:rsid w:val="79556C16"/>
    <w:rsid w:val="79880DA3"/>
    <w:rsid w:val="7AAA11E4"/>
    <w:rsid w:val="7B5F3D7C"/>
    <w:rsid w:val="7B7517F2"/>
    <w:rsid w:val="7BD25C28"/>
    <w:rsid w:val="7BF54D21"/>
    <w:rsid w:val="7D423956"/>
    <w:rsid w:val="7D44147C"/>
    <w:rsid w:val="7D9050C0"/>
    <w:rsid w:val="7EAD7D7D"/>
    <w:rsid w:val="7EFE1AFE"/>
    <w:rsid w:val="7FA97CBC"/>
    <w:rsid w:val="7FCE77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nhideWhenUsed/>
    <w:qFormat/>
    <w:uiPriority w:val="0"/>
    <w:pPr>
      <w:widowControl/>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1244</Words>
  <Characters>1282</Characters>
  <Lines>0</Lines>
  <Paragraphs>0</Paragraphs>
  <TotalTime>27</TotalTime>
  <ScaleCrop>false</ScaleCrop>
  <LinksUpToDate>false</LinksUpToDate>
  <CharactersWithSpaces>1282</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2024-11-18T06:17:00Z</dcterms:created>
  <dc:creator>Administrator</dc:creator>
  <cp:lastModifiedBy>CJ</cp:lastModifiedBy>
  <cp:lastPrinted>2024-12-23T01:04:00Z</cp:lastPrinted>
  <dcterms:modified xsi:type="dcterms:W3CDTF">2025-03-03T02:05:16Z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519B31484FE84D3581DE86BDCCAB57C3_13</vt:lpwstr>
  </property>
  <property fmtid="{D5CDD505-2E9C-101B-9397-08002B2CF9AE}" pid="4" name="KSOTemplateDocerSaveRecord">
    <vt:lpwstr>eyJoZGlkIjoiZDQyNGQ1MWJhZTJhZjRmOGIxYjE3MWU1N2I2ZWUxMTIiLCJ1c2VySWQiOiIyODY3MjA3NDEifQ==</vt:lpwstr>
  </property>
</Properties>
</file>