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9FB25"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附件1：生产企业新药申报材料目录</w:t>
      </w:r>
    </w:p>
    <w:p w14:paraId="23CB075C">
      <w:pPr>
        <w:spacing w:line="360" w:lineRule="auto"/>
        <w:ind w:firstLine="602" w:firstLineChars="250"/>
        <w:rPr>
          <w:rFonts w:hint="eastAsia" w:ascii="宋体" w:hAnsi="宋体"/>
          <w:b/>
          <w:color w:val="000000" w:themeColor="text1"/>
          <w:sz w:val="24"/>
        </w:rPr>
      </w:pPr>
      <w:r>
        <w:rPr>
          <w:rFonts w:hint="eastAsia" w:ascii="宋体" w:hAnsi="宋体"/>
          <w:b/>
          <w:color w:val="000000" w:themeColor="text1"/>
          <w:sz w:val="24"/>
          <w:highlight w:val="yellow"/>
        </w:rPr>
        <w:t>注：每个品规需装在一个文件袋中提交，并在文件袋封面注明药品名称、规格、厂家、联系人电话等信息。</w:t>
      </w:r>
    </w:p>
    <w:p w14:paraId="1264B9D3"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（一）国产品种：</w:t>
      </w:r>
    </w:p>
    <w:p w14:paraId="3D397F09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1、新药进院申报信息表（附件2）；</w:t>
      </w:r>
    </w:p>
    <w:p w14:paraId="61CB5CA0">
      <w:pPr>
        <w:spacing w:line="360" w:lineRule="auto"/>
        <w:ind w:left="570"/>
        <w:rPr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/>
          <w:sz w:val="24"/>
        </w:rPr>
        <w:t>厂家委托申明（附件</w:t>
      </w:r>
      <w:r>
        <w:rPr>
          <w:sz w:val="24"/>
        </w:rPr>
        <w:t>3</w:t>
      </w:r>
      <w:r>
        <w:rPr>
          <w:rFonts w:hint="eastAsia"/>
          <w:sz w:val="24"/>
        </w:rPr>
        <w:t>，同时附上被委托人身份证复印件）</w:t>
      </w:r>
    </w:p>
    <w:p w14:paraId="51AD5697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3、</w:t>
      </w:r>
      <w:r>
        <w:rPr>
          <w:rFonts w:hint="eastAsia" w:ascii="宋体" w:hAnsi="宋体"/>
          <w:sz w:val="24"/>
        </w:rPr>
        <w:t>新药申报承诺书（附件</w:t>
      </w:r>
      <w:r>
        <w:rPr>
          <w:sz w:val="24"/>
        </w:rPr>
        <w:t>4</w:t>
      </w:r>
      <w:r>
        <w:rPr>
          <w:rFonts w:hint="eastAsia"/>
          <w:sz w:val="24"/>
        </w:rPr>
        <w:t>）；</w:t>
      </w:r>
    </w:p>
    <w:p w14:paraId="01DFD15A">
      <w:pPr>
        <w:spacing w:line="360" w:lineRule="auto"/>
        <w:ind w:left="57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、廉洁准入承诺书（一式三份，详见附件</w:t>
      </w:r>
      <w:r>
        <w:rPr>
          <w:sz w:val="24"/>
        </w:rPr>
        <w:t>5</w:t>
      </w:r>
      <w:r>
        <w:rPr>
          <w:rFonts w:hint="eastAsia"/>
          <w:sz w:val="24"/>
        </w:rPr>
        <w:t>）；</w:t>
      </w:r>
    </w:p>
    <w:p w14:paraId="026F0BCB"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、质量保证协议书（一式三份，详见附件</w:t>
      </w:r>
      <w:r>
        <w:rPr>
          <w:sz w:val="24"/>
        </w:rPr>
        <w:t>6</w:t>
      </w:r>
      <w:r>
        <w:rPr>
          <w:rFonts w:hint="eastAsia"/>
          <w:sz w:val="24"/>
        </w:rPr>
        <w:t>）；</w:t>
      </w:r>
    </w:p>
    <w:p w14:paraId="792410A9"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、药品生产企业营业执照、药品生产许可证、药品GMP证书（可为复印件）；</w:t>
      </w:r>
    </w:p>
    <w:p w14:paraId="77A010C8">
      <w:pPr>
        <w:spacing w:line="360" w:lineRule="auto"/>
        <w:ind w:left="570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、药品注册批件（药品注册证过期须提供有效期内的药品再注册批件，有变更事宜需提交药品补充申请批件）；</w:t>
      </w:r>
    </w:p>
    <w:p w14:paraId="52B0C8DC"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、国家药品质量标准文件（药典或局颁标准）；</w:t>
      </w:r>
    </w:p>
    <w:p w14:paraId="631671AB">
      <w:pPr>
        <w:spacing w:line="360" w:lineRule="auto"/>
        <w:ind w:left="57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、省（市）级药检所药品质量检报告书；</w:t>
      </w:r>
    </w:p>
    <w:p w14:paraId="6F138D7A">
      <w:pPr>
        <w:spacing w:line="360" w:lineRule="auto"/>
        <w:ind w:left="570"/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、挂网品种须提供“</w:t>
      </w:r>
      <w:r>
        <w:rPr>
          <w:rFonts w:hint="eastAsia" w:ascii="宋体" w:hAnsi="宋体"/>
          <w:sz w:val="24"/>
        </w:rPr>
        <w:t>四川省药械采购与监管平台”挂网页面打印件；</w:t>
      </w:r>
      <w:r>
        <w:rPr>
          <w:rFonts w:hint="eastAsia"/>
          <w:sz w:val="24"/>
        </w:rPr>
        <w:t>医保品种须提供</w:t>
      </w:r>
      <w:r>
        <w:rPr>
          <w:rFonts w:hint="eastAsia" w:ascii="宋体" w:hAnsi="宋体"/>
          <w:sz w:val="24"/>
        </w:rPr>
        <w:t>《国家基本医疗保险、工伤保险和生育保险药品目录（最新版）》品种所在页复印件，以证明属于挂网或社保品种，</w:t>
      </w:r>
      <w:r>
        <w:rPr>
          <w:rFonts w:hint="eastAsia"/>
          <w:sz w:val="24"/>
        </w:rPr>
        <w:t>不提供者视为非挂网或自费药品；有报销限制的，需详细注明；</w:t>
      </w:r>
    </w:p>
    <w:p w14:paraId="5C2771C9">
      <w:pPr>
        <w:spacing w:line="360" w:lineRule="auto"/>
        <w:ind w:left="570"/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 w14:paraId="70451E95">
      <w:pPr>
        <w:spacing w:line="360" w:lineRule="auto"/>
        <w:ind w:left="570"/>
        <w:rPr>
          <w:sz w:val="24"/>
        </w:rPr>
      </w:pPr>
      <w:r>
        <w:rPr>
          <w:sz w:val="24"/>
        </w:rPr>
        <w:t>12</w:t>
      </w:r>
      <w:r>
        <w:rPr>
          <w:rFonts w:hint="eastAsia"/>
          <w:sz w:val="24"/>
        </w:rPr>
        <w:t>、经国家食品药品监督管理局（SFDA）批准的法定药品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说明书；</w:t>
      </w:r>
    </w:p>
    <w:p w14:paraId="26B32FEB">
      <w:pPr>
        <w:spacing w:line="360" w:lineRule="auto"/>
        <w:ind w:left="570"/>
        <w:rPr>
          <w:color w:val="000000" w:themeColor="text1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3</w:t>
      </w:r>
      <w:r>
        <w:rPr>
          <w:rFonts w:hint="eastAsia"/>
          <w:sz w:val="24"/>
        </w:rPr>
        <w:t>、产品介绍资料、同类产品临床药理作用和药品不良反应对比评价资料。如为原研/参比制剂/生物类似药，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提供专利等相关支撑材料</w:t>
      </w:r>
      <w:r>
        <w:rPr>
          <w:rFonts w:hint="eastAsia"/>
          <w:color w:val="000000" w:themeColor="text1"/>
          <w:sz w:val="24"/>
        </w:rPr>
        <w:t>；如通过一致性评价药品，也需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提供相关支撑材料</w:t>
      </w:r>
      <w:r>
        <w:rPr>
          <w:rFonts w:hint="eastAsia"/>
          <w:color w:val="000000" w:themeColor="text1"/>
          <w:sz w:val="24"/>
        </w:rPr>
        <w:t>。</w:t>
      </w:r>
    </w:p>
    <w:p w14:paraId="43421287">
      <w:pPr>
        <w:spacing w:line="360" w:lineRule="auto"/>
        <w:ind w:left="570"/>
        <w:rPr>
          <w:b/>
          <w:bCs/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4</w:t>
      </w:r>
      <w:r>
        <w:rPr>
          <w:rFonts w:hint="eastAsia"/>
          <w:color w:val="000000" w:themeColor="text1"/>
          <w:sz w:val="24"/>
        </w:rPr>
        <w:t>、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近</w:t>
      </w:r>
      <w:r>
        <w:rPr>
          <w:b/>
          <w:bCs/>
          <w:color w:val="000000" w:themeColor="text1"/>
          <w:sz w:val="24"/>
          <w:highlight w:val="yellow"/>
        </w:rPr>
        <w:t>3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月</w:t>
      </w:r>
      <w:r>
        <w:rPr>
          <w:rFonts w:hint="eastAsia"/>
          <w:color w:val="000000" w:themeColor="text1"/>
          <w:sz w:val="24"/>
        </w:rPr>
        <w:t>优质医院（四川省三甲医院和/或复旦排行榜全国排名前100医院）药品供应情况，提供供货发票复印件等相关支撑材料。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需同时提供医院等级证明。</w:t>
      </w:r>
    </w:p>
    <w:p w14:paraId="58CD9BCF">
      <w:pPr>
        <w:spacing w:line="360" w:lineRule="auto"/>
        <w:ind w:left="57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15、若为最新年度工信部医药工业百强企业</w:t>
      </w:r>
      <w:bookmarkStart w:id="0" w:name="_GoBack"/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或《制药经理人》杂志发布的最新《全球制药企业TOP50榜单》企业</w:t>
      </w:r>
      <w:bookmarkEnd w:id="0"/>
      <w:r>
        <w:rPr>
          <w:rFonts w:hint="eastAsia"/>
          <w:b/>
          <w:bCs/>
          <w:color w:val="000000" w:themeColor="text1"/>
          <w:sz w:val="24"/>
          <w:highlight w:val="yellow"/>
        </w:rPr>
        <w:t>提供相关支撑材料</w:t>
      </w:r>
      <w:r>
        <w:rPr>
          <w:rFonts w:hint="eastAsia"/>
          <w:color w:val="000000" w:themeColor="text1"/>
          <w:sz w:val="24"/>
        </w:rPr>
        <w:t>。</w:t>
      </w:r>
    </w:p>
    <w:p w14:paraId="62DF3B13"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（二）全进口品种：</w:t>
      </w:r>
    </w:p>
    <w:p w14:paraId="28EA30CE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1、新药进院申报信息表（附件2）；</w:t>
      </w:r>
    </w:p>
    <w:p w14:paraId="3B5F0DB4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、</w:t>
      </w:r>
      <w:r>
        <w:rPr>
          <w:rFonts w:hint="eastAsia"/>
          <w:sz w:val="24"/>
        </w:rPr>
        <w:t>厂家委托申明（附件</w:t>
      </w:r>
      <w:r>
        <w:rPr>
          <w:sz w:val="24"/>
        </w:rPr>
        <w:t>3</w:t>
      </w:r>
      <w:r>
        <w:rPr>
          <w:rFonts w:hint="eastAsia"/>
          <w:sz w:val="24"/>
        </w:rPr>
        <w:t>，同时附上被委托人身份证复印件）；</w:t>
      </w:r>
    </w:p>
    <w:p w14:paraId="489D7514">
      <w:pPr>
        <w:spacing w:line="360" w:lineRule="auto"/>
        <w:ind w:left="570"/>
        <w:rPr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、新药申报承诺书（</w:t>
      </w:r>
      <w:r>
        <w:rPr>
          <w:rFonts w:hint="eastAsia"/>
          <w:sz w:val="24"/>
        </w:rPr>
        <w:t>附件</w:t>
      </w:r>
      <w:r>
        <w:rPr>
          <w:sz w:val="24"/>
        </w:rPr>
        <w:t>4</w:t>
      </w:r>
      <w:r>
        <w:rPr>
          <w:rFonts w:hint="eastAsia"/>
          <w:sz w:val="24"/>
        </w:rPr>
        <w:t>）；</w:t>
      </w:r>
    </w:p>
    <w:p w14:paraId="5BA14D11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4、廉洁准入承诺书（一式三份，详见附件</w:t>
      </w:r>
      <w:r>
        <w:rPr>
          <w:sz w:val="24"/>
        </w:rPr>
        <w:t>5</w:t>
      </w:r>
      <w:r>
        <w:rPr>
          <w:rFonts w:hint="eastAsia"/>
          <w:sz w:val="24"/>
        </w:rPr>
        <w:t>）；</w:t>
      </w:r>
    </w:p>
    <w:p w14:paraId="561665FB"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、质量保证协议书（一式三份，详见附件</w:t>
      </w:r>
      <w:r>
        <w:rPr>
          <w:sz w:val="24"/>
        </w:rPr>
        <w:t>6</w:t>
      </w:r>
      <w:r>
        <w:rPr>
          <w:rFonts w:hint="eastAsia"/>
          <w:sz w:val="24"/>
        </w:rPr>
        <w:t>）；</w:t>
      </w:r>
    </w:p>
    <w:p w14:paraId="34534219"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、有效期内的药品注册批件和进口药品注册证，有变更事宜需提交药品补充申请批件）；</w:t>
      </w:r>
    </w:p>
    <w:p w14:paraId="791B92D8"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、挂网及社保品种证明文件</w:t>
      </w:r>
      <w:r>
        <w:rPr>
          <w:rFonts w:hint="eastAsia"/>
          <w:b/>
          <w:sz w:val="24"/>
        </w:rPr>
        <w:t>（同（一）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项所述），否则视为非挂网和自费药品</w:t>
      </w:r>
      <w:r>
        <w:rPr>
          <w:rFonts w:hint="eastAsia"/>
          <w:sz w:val="24"/>
        </w:rPr>
        <w:t>；</w:t>
      </w:r>
    </w:p>
    <w:p w14:paraId="31DD5989"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 w14:paraId="13C0BA5C">
      <w:pPr>
        <w:spacing w:line="360" w:lineRule="auto"/>
        <w:ind w:firstLine="720" w:firstLineChars="30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、经国家食品药品监督管理局（SFDA）批准的法定药品说明书；</w:t>
      </w:r>
    </w:p>
    <w:p w14:paraId="63BA09E0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0</w:t>
      </w:r>
      <w:r>
        <w:rPr>
          <w:rFonts w:hint="eastAsia"/>
          <w:sz w:val="24"/>
        </w:rPr>
        <w:t>、产品介绍资料、同类产品临床药理作用和药品不良反应对比评价资料（中文）；如为原研/参比制剂，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提供专利等质量层次相关证明材料</w:t>
      </w:r>
      <w:r>
        <w:rPr>
          <w:rFonts w:hint="eastAsia"/>
          <w:sz w:val="24"/>
        </w:rPr>
        <w:t>；</w:t>
      </w:r>
    </w:p>
    <w:p w14:paraId="7319C7E3">
      <w:pPr>
        <w:spacing w:line="360" w:lineRule="auto"/>
        <w:ind w:left="570"/>
        <w:rPr>
          <w:rFonts w:hint="eastAsia"/>
          <w:b/>
          <w:bCs/>
          <w:color w:val="000000" w:themeColor="text1"/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近</w:t>
      </w:r>
      <w:r>
        <w:rPr>
          <w:b/>
          <w:bCs/>
          <w:color w:val="000000" w:themeColor="text1"/>
          <w:sz w:val="24"/>
          <w:highlight w:val="yellow"/>
        </w:rPr>
        <w:t>3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月</w:t>
      </w:r>
      <w:r>
        <w:rPr>
          <w:rFonts w:hint="eastAsia"/>
          <w:sz w:val="24"/>
        </w:rPr>
        <w:t>优质医院（四川省三甲医院和/或复旦排行榜全国排名前100医院）药品供应情况，提供供货发票复印件等相关支撑材料。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需同时提供医院等级证明。</w:t>
      </w:r>
    </w:p>
    <w:p w14:paraId="3F1656C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12、若为最新年度工信部医药工业百强企业</w:t>
      </w:r>
      <w:r>
        <w:rPr>
          <w:rFonts w:hint="eastAsia"/>
          <w:color w:val="FF0000"/>
          <w:sz w:val="24"/>
          <w:lang w:val="en-US" w:eastAsia="zh-CN"/>
        </w:rPr>
        <w:t>或《制药经理人》杂志发布的最新《全球制药企业TOP50榜单》企业</w:t>
      </w:r>
      <w:r>
        <w:rPr>
          <w:rFonts w:hint="eastAsia"/>
          <w:b/>
          <w:bCs/>
          <w:sz w:val="24"/>
          <w:highlight w:val="yellow"/>
        </w:rPr>
        <w:t>提供相关支撑材料</w:t>
      </w:r>
      <w:r>
        <w:rPr>
          <w:rFonts w:hint="eastAsia"/>
          <w:sz w:val="24"/>
        </w:rPr>
        <w:t>。</w:t>
      </w:r>
    </w:p>
    <w:p w14:paraId="570C38A8">
      <w:pPr>
        <w:spacing w:line="360" w:lineRule="auto"/>
        <w:ind w:left="630" w:leftChars="300"/>
        <w:rPr>
          <w:sz w:val="24"/>
        </w:rPr>
      </w:pPr>
    </w:p>
    <w:p w14:paraId="0AE664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6960F28-17D9-464E-B186-02BD3E01C9E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kwNzVhNmQ5NGFmMzA0ZGQ4OTdhNmViYWE1N2Y3MzMifQ=="/>
  </w:docVars>
  <w:rsids>
    <w:rsidRoot w:val="00203AEA"/>
    <w:rsid w:val="00091B79"/>
    <w:rsid w:val="000B6F2A"/>
    <w:rsid w:val="000D66AD"/>
    <w:rsid w:val="000F0A6F"/>
    <w:rsid w:val="001850D9"/>
    <w:rsid w:val="001906E1"/>
    <w:rsid w:val="00193E1F"/>
    <w:rsid w:val="001E19AE"/>
    <w:rsid w:val="001E5092"/>
    <w:rsid w:val="00203AEA"/>
    <w:rsid w:val="0021322C"/>
    <w:rsid w:val="00276053"/>
    <w:rsid w:val="002D3149"/>
    <w:rsid w:val="003D5ABF"/>
    <w:rsid w:val="004001A2"/>
    <w:rsid w:val="0042359C"/>
    <w:rsid w:val="004318AB"/>
    <w:rsid w:val="00437CC1"/>
    <w:rsid w:val="0044645A"/>
    <w:rsid w:val="00505608"/>
    <w:rsid w:val="00511A24"/>
    <w:rsid w:val="0059121A"/>
    <w:rsid w:val="005D494B"/>
    <w:rsid w:val="005E5C74"/>
    <w:rsid w:val="0065274D"/>
    <w:rsid w:val="006620E6"/>
    <w:rsid w:val="006656FE"/>
    <w:rsid w:val="006C2DEC"/>
    <w:rsid w:val="00721B14"/>
    <w:rsid w:val="00767542"/>
    <w:rsid w:val="00770E13"/>
    <w:rsid w:val="00781D29"/>
    <w:rsid w:val="008318A9"/>
    <w:rsid w:val="00865099"/>
    <w:rsid w:val="00907A79"/>
    <w:rsid w:val="009541E3"/>
    <w:rsid w:val="00976DA7"/>
    <w:rsid w:val="00982A85"/>
    <w:rsid w:val="00AA0F5F"/>
    <w:rsid w:val="00B0716E"/>
    <w:rsid w:val="00B65138"/>
    <w:rsid w:val="00B91E8D"/>
    <w:rsid w:val="00B972D5"/>
    <w:rsid w:val="00C251F6"/>
    <w:rsid w:val="00C532A6"/>
    <w:rsid w:val="00CA0237"/>
    <w:rsid w:val="00CA0266"/>
    <w:rsid w:val="00CA6B13"/>
    <w:rsid w:val="00CB73CE"/>
    <w:rsid w:val="00CC1AAB"/>
    <w:rsid w:val="00CD16EB"/>
    <w:rsid w:val="00CE02AF"/>
    <w:rsid w:val="00CE2624"/>
    <w:rsid w:val="00DA4BBC"/>
    <w:rsid w:val="00E206A4"/>
    <w:rsid w:val="00E637EE"/>
    <w:rsid w:val="00EE4EB4"/>
    <w:rsid w:val="00F24596"/>
    <w:rsid w:val="00F47577"/>
    <w:rsid w:val="00FE644B"/>
    <w:rsid w:val="01FA3A99"/>
    <w:rsid w:val="07DB2A8E"/>
    <w:rsid w:val="08D21B08"/>
    <w:rsid w:val="09305F23"/>
    <w:rsid w:val="0BC27694"/>
    <w:rsid w:val="0DD50CB4"/>
    <w:rsid w:val="115B4B4C"/>
    <w:rsid w:val="147300F7"/>
    <w:rsid w:val="151A391C"/>
    <w:rsid w:val="15480BC8"/>
    <w:rsid w:val="1DCE75E6"/>
    <w:rsid w:val="215B7F49"/>
    <w:rsid w:val="250C308A"/>
    <w:rsid w:val="29F54CE0"/>
    <w:rsid w:val="2CE75746"/>
    <w:rsid w:val="31A303DB"/>
    <w:rsid w:val="32455D53"/>
    <w:rsid w:val="3647730B"/>
    <w:rsid w:val="3A284A48"/>
    <w:rsid w:val="469202B4"/>
    <w:rsid w:val="472B060E"/>
    <w:rsid w:val="4B2D1435"/>
    <w:rsid w:val="50740231"/>
    <w:rsid w:val="515520BF"/>
    <w:rsid w:val="519E6896"/>
    <w:rsid w:val="5CB93A64"/>
    <w:rsid w:val="5E786E14"/>
    <w:rsid w:val="65E00CEC"/>
    <w:rsid w:val="688E2DC5"/>
    <w:rsid w:val="6B9C335D"/>
    <w:rsid w:val="727945B8"/>
    <w:rsid w:val="729D1A86"/>
    <w:rsid w:val="7448744A"/>
    <w:rsid w:val="7A9D6D63"/>
    <w:rsid w:val="7CD0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1148</Words>
  <Characters>1178</Characters>
  <Lines>27</Lines>
  <Paragraphs>44</Paragraphs>
  <TotalTime>0</TotalTime>
  <ScaleCrop>false</ScaleCrop>
  <LinksUpToDate>false</LinksUpToDate>
  <CharactersWithSpaces>1178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2016-02-22T08:49:00Z</dcterms:created>
  <dc:creator>微软用户</dc:creator>
  <cp:lastModifiedBy>钟燕</cp:lastModifiedBy>
  <dcterms:modified xsi:type="dcterms:W3CDTF">2026-04-16T01:52:25Z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50679788988C498192FAF9D873C2D2DC</vt:lpwstr>
  </property>
  <property fmtid="{D5CDD505-2E9C-101B-9397-08002B2CF9AE}" pid="4" name="KSOTemplateDocerSaveRecord">
    <vt:lpwstr>eyJoZGlkIjoiZTkwNzVhNmQ5NGFmMzA0ZGQ4OTdhNmViYWE1N2Y3MzMiLCJ1c2VySWQiOiI1NDA4MjI3MzAifQ==</vt:lpwstr>
  </property>
</Properties>
</file>