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具体需求如下：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1、负责在线监测设备所有维修维护、设备系统升级、调试、水样标定、更换设备及零配件等。</w:t>
      </w:r>
    </w:p>
    <w:p>
      <w:pPr>
        <w:rPr>
          <w:rFonts w:hint="eastAsia"/>
        </w:rPr>
      </w:pPr>
      <w:r>
        <w:rPr>
          <w:rFonts w:hint="eastAsia"/>
        </w:rPr>
        <w:t>2、每周检查各台在线监测设备及辅助设备的运行状态和主要技术参数，判断运行是否正常等。数据异常、超标报警等 ，并按照环保部门相关要求进行整改。每月例行保养1次，每季度提供1次设备、设施的全面检查、维护保养，并做好影像资料和相应台账记录。</w:t>
      </w:r>
    </w:p>
    <w:p>
      <w:pPr>
        <w:rPr>
          <w:rFonts w:hint="eastAsia"/>
        </w:rPr>
      </w:pPr>
      <w:r>
        <w:rPr>
          <w:rFonts w:hint="eastAsia"/>
        </w:rPr>
        <w:t>3、若设备出现任何故障、异常数据及质量问题等，收到通知后应立即做出响应，2小时内提出解决方案，4小时内到达现场，节假日6个小时内到达现场，解决故障配合院方对故障进行上报属地环保部门等。如因在线监测故障造成pH值、化学需氧量和总余氯需第三方手工监测的，费用由维保公司负责。</w:t>
      </w:r>
    </w:p>
    <w:p>
      <w:pPr>
        <w:rPr>
          <w:rFonts w:hint="eastAsia"/>
        </w:rPr>
      </w:pPr>
      <w:r>
        <w:rPr>
          <w:rFonts w:hint="eastAsia"/>
        </w:rPr>
        <w:t>4、按照排污许可证编写年度执行报告、季度执行报告和月执行报告。并上报年度报告。</w:t>
      </w:r>
    </w:p>
    <w:p>
      <w:pPr>
        <w:rPr>
          <w:rFonts w:hint="eastAsia"/>
        </w:rPr>
      </w:pPr>
      <w:r>
        <w:rPr>
          <w:rFonts w:hint="eastAsia"/>
        </w:rPr>
        <w:t>5、负责制度上墙、标识标牌制作。</w:t>
      </w:r>
    </w:p>
    <w:p>
      <w:pPr>
        <w:rPr>
          <w:rFonts w:hint="eastAsia"/>
        </w:rPr>
      </w:pPr>
      <w:r>
        <w:rPr>
          <w:rFonts w:hint="eastAsia"/>
        </w:rPr>
        <w:t>6、检查污水站污水处理站存在或可能会出现的问题，提出解决方案并及时进行整改（注：整改费用由采购人负责）。没有提的造成采购人受到处罚，一切损失由供应商全部承担。提出方案后，采购人不进行整改，则受到处罚由采购人自行负责，与在线运维方无关。</w:t>
      </w:r>
    </w:p>
    <w:p>
      <w:pPr>
        <w:rPr>
          <w:rFonts w:hint="eastAsia"/>
        </w:rPr>
      </w:pPr>
      <w:r>
        <w:rPr>
          <w:rFonts w:hint="eastAsia"/>
        </w:rPr>
        <w:t>7、污水处理站在线仪器的运行日志、水质检测记录、设备维修保养记录、调试记录和药品使用记录等详实纪录并妥善保存。同时，在运营期内，供应商须配合采购人做好上级部门的监督检查工作，并提供协议内的相关材料；合同期满后，供应商须将、项目设施及其相关文件资料按照规定完好、无偿移交给采购人。</w:t>
      </w:r>
    </w:p>
    <w:p>
      <w:pPr>
        <w:rPr>
          <w:rFonts w:hint="eastAsia"/>
        </w:rPr>
      </w:pPr>
      <w:r>
        <w:rPr>
          <w:rFonts w:hint="eastAsia"/>
        </w:rPr>
        <w:t>8、保证仪器数据符合国家规范（如遇污水站自身运行出现问题出现数据异常，责任由采购人自行承担），保障随时配合医院迎接各级各类相关检查，并确保抽查合格。</w:t>
      </w:r>
    </w:p>
    <w:p>
      <w:r>
        <w:rPr>
          <w:rFonts w:hint="eastAsia"/>
        </w:rPr>
        <w:t>9、污水站由医院自行运行，如遇医院本身无法处理的问题，负责配合处理（费用另算），次氯酸钠由医院提供，其他药剂由供应商提供。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NGQ1MWJhZTJhZjRmOGIxYjE3MWU1N2I2ZWUxMTIifQ=="/>
  </w:docVars>
  <w:rsids>
    <w:rsidRoot w:val="00000000"/>
    <w:rsid w:val="0009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2023-08-21T09:42:25Z</dcterms:created>
  <dc:creator>Administrator</dc:creator>
  <cp:lastModifiedBy>我</cp:lastModifiedBy>
  <dcterms:modified xsi:type="dcterms:W3CDTF">2023-08-21T09:58:27Z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6878235BAF4D4C0CBA24D8950812258F_12</vt:lpwstr>
  </property>
</Properties>
</file>