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附件5：药品质量保证承诺书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</w:p>
    <w:p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 w:cs="黑体"/>
          <w:b/>
          <w:bCs/>
          <w:sz w:val="44"/>
          <w:szCs w:val="44"/>
        </w:rPr>
        <w:t>药品质量保证承诺书</w:t>
      </w:r>
    </w:p>
    <w:p>
      <w:pPr>
        <w:jc w:val="center"/>
        <w:rPr>
          <w:rFonts w:ascii="黑体" w:eastAsia="黑体"/>
          <w:b/>
          <w:bCs/>
          <w:sz w:val="44"/>
          <w:szCs w:val="44"/>
        </w:rPr>
      </w:pPr>
    </w:p>
    <w:p>
      <w:pPr>
        <w:rPr>
          <w:b/>
          <w:sz w:val="24"/>
        </w:rPr>
      </w:pPr>
      <w:r>
        <w:rPr>
          <w:rFonts w:hint="eastAsia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540" w:firstLineChars="225"/>
        <w:rPr>
          <w:rFonts w:ascii="宋体"/>
          <w:sz w:val="24"/>
        </w:rPr>
      </w:pPr>
      <w:r>
        <w:rPr>
          <w:rFonts w:hint="eastAsia" w:ascii="宋体" w:hAnsi="宋体" w:cs="宋体"/>
          <w:sz w:val="24"/>
        </w:rPr>
        <w:t>为了加强药品质量管理，保证药品质量，维护消费者权益，根据《中华人民共和国药品管理法》、《中华人民共和国质量法》、《药品经营质量管理规范》等相关法律、法规的要求，企业特郑重承诺如下：</w:t>
      </w:r>
    </w:p>
    <w:p>
      <w:pPr>
        <w:pStyle w:val="8"/>
        <w:numPr>
          <w:ilvl w:val="0"/>
          <w:numId w:val="1"/>
        </w:numPr>
        <w:tabs>
          <w:tab w:val="left" w:pos="709"/>
          <w:tab w:val="clear" w:pos="855"/>
        </w:tabs>
        <w:spacing w:line="360" w:lineRule="auto"/>
        <w:ind w:left="709" w:hanging="709" w:firstLineChars="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企业必须具备《药品生产许可证》或《药品经营许可证》、《营业执照》、</w:t>
      </w:r>
      <w:r>
        <w:rPr>
          <w:rFonts w:ascii="宋体" w:hAnsi="宋体" w:cs="宋体"/>
          <w:sz w:val="24"/>
          <w:szCs w:val="24"/>
        </w:rPr>
        <w:t>GMP</w:t>
      </w:r>
      <w:r>
        <w:rPr>
          <w:rFonts w:hint="eastAsia" w:ascii="宋体" w:hAnsi="宋体" w:cs="宋体"/>
          <w:sz w:val="24"/>
          <w:szCs w:val="24"/>
        </w:rPr>
        <w:t>证书或</w:t>
      </w:r>
      <w:r>
        <w:rPr>
          <w:rFonts w:ascii="宋体" w:hAnsi="宋体" w:cs="宋体"/>
          <w:sz w:val="24"/>
          <w:szCs w:val="24"/>
        </w:rPr>
        <w:t>GSP</w:t>
      </w:r>
      <w:r>
        <w:rPr>
          <w:rFonts w:hint="eastAsia" w:ascii="宋体" w:hAnsi="宋体" w:cs="宋体"/>
          <w:sz w:val="24"/>
          <w:szCs w:val="24"/>
        </w:rPr>
        <w:t>证书并保证在规定的范围内经营。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药品质量符合国家现行规定的质量标准和有关质量要求。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企业所供进口药品，应提供《进口药品检验报告书》与《进口药品注册证》，并加盖企业质量管理机构原印章。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药品整件包装箱内附产品合格证，每批药品均附同批号的《药品检验报告书》并加盖企业原印章。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保证药品的包装、标签及说明书符合有关规定。包装牢固，符合储存和运输要求。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保证药品的储存及在途条件符合药品质量标准规定。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发现药品有质量问题、数量短少、破损等，所造成的损失由本企业全部承担。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对近效期药品，本企业销售人员应积极协商退、换货事宜。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cs="宋体"/>
          <w:sz w:val="24"/>
          <w:szCs w:val="24"/>
        </w:rPr>
        <w:t>企业严格按照医院采购计划数量及时配送药品。</w:t>
      </w:r>
    </w:p>
    <w:p>
      <w:pPr>
        <w:pStyle w:val="8"/>
        <w:numPr>
          <w:ilvl w:val="0"/>
          <w:numId w:val="1"/>
        </w:numPr>
        <w:spacing w:line="360" w:lineRule="auto"/>
        <w:ind w:left="720" w:hanging="720" w:hangingChars="300"/>
        <w:rPr>
          <w:rFonts w:asci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紧急情况下，企业接到采购应急药品通知后，应于八小时内将应急药品送达医院药库，并确保所供药品的质量合格。</w:t>
      </w:r>
    </w:p>
    <w:p/>
    <w:p>
      <w:pPr>
        <w:ind w:left="315"/>
        <w:rPr>
          <w:sz w:val="24"/>
        </w:rPr>
      </w:pPr>
    </w:p>
    <w:p>
      <w:pPr>
        <w:ind w:left="315"/>
        <w:rPr>
          <w:sz w:val="24"/>
        </w:rPr>
      </w:pPr>
      <w:r>
        <w:rPr>
          <w:rFonts w:hint="eastAsia" w:cs="宋体"/>
          <w:sz w:val="24"/>
        </w:rPr>
        <w:t>承诺企业法人代表（签章）承诺企业名称（公章）</w:t>
      </w:r>
      <w:bookmarkStart w:id="0" w:name="_GoBack"/>
      <w:bookmarkEnd w:id="0"/>
    </w:p>
    <w:p>
      <w:pPr>
        <w:ind w:left="315"/>
        <w:rPr>
          <w:sz w:val="24"/>
        </w:rPr>
      </w:pPr>
    </w:p>
    <w:p>
      <w:pPr>
        <w:ind w:left="315"/>
        <w:rPr>
          <w:sz w:val="24"/>
        </w:rPr>
      </w:pPr>
      <w:r>
        <w:rPr>
          <w:sz w:val="24"/>
        </w:rPr>
        <w:t xml:space="preserve">___________________________      </w:t>
      </w:r>
    </w:p>
    <w:p>
      <w:pPr>
        <w:ind w:left="315"/>
        <w:rPr>
          <w:sz w:val="24"/>
        </w:rPr>
      </w:pPr>
    </w:p>
    <w:p>
      <w:pPr>
        <w:jc w:val="right"/>
      </w:pPr>
      <w:r>
        <w:rPr>
          <w:rFonts w:hint="eastAsia" w:cs="宋体"/>
          <w:sz w:val="24"/>
        </w:rPr>
        <w:t>201</w:t>
      </w:r>
      <w:r>
        <w:rPr>
          <w:rFonts w:hint="eastAsia" w:cs="宋体"/>
          <w:sz w:val="24"/>
          <w:lang w:val="en-US" w:eastAsia="zh-CN"/>
        </w:rPr>
        <w:t>9</w:t>
      </w:r>
      <w:r>
        <w:rPr>
          <w:rFonts w:hint="eastAsia" w:cs="宋体"/>
          <w:sz w:val="24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F3E31"/>
    <w:multiLevelType w:val="multilevel"/>
    <w:tmpl w:val="1A7F3E31"/>
    <w:lvl w:ilvl="0" w:tentative="0">
      <w:start w:val="1"/>
      <w:numFmt w:val="japaneseCounting"/>
      <w:lvlText w:val="%1、"/>
      <w:lvlJc w:val="left"/>
      <w:pPr>
        <w:tabs>
          <w:tab w:val="left" w:pos="855"/>
        </w:tabs>
        <w:ind w:left="855" w:hanging="855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1219"/>
    <w:rsid w:val="00112213"/>
    <w:rsid w:val="0021013E"/>
    <w:rsid w:val="00486052"/>
    <w:rsid w:val="006B2438"/>
    <w:rsid w:val="00994E6D"/>
    <w:rsid w:val="00C21219"/>
    <w:rsid w:val="00C71CC5"/>
    <w:rsid w:val="00EF5C40"/>
    <w:rsid w:val="1F12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87</Words>
  <Characters>497</Characters>
  <Lines>4</Lines>
  <Paragraphs>1</Paragraphs>
  <TotalTime>1</TotalTime>
  <ScaleCrop>false</ScaleCrop>
  <LinksUpToDate>false</LinksUpToDate>
  <CharactersWithSpaces>583</CharactersWithSpaces>
  <Application>WPS Office_11.1.0.8900_F1E327BC-269C-435d-A152-05C5408002CA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2016-02-22T08:57:00Z</dcterms:created>
  <dc:creator>微软用户</dc:creator>
  <cp:lastModifiedBy>蒋娅莉</cp:lastModifiedBy>
  <dcterms:modified xsi:type="dcterms:W3CDTF">2019-09-24T09:40:42Z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2052-11.1.0.8900</vt:lpwstr>
  </property>
</Properties>
</file>