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DC9" w:rsidRPr="006939C3" w:rsidRDefault="00FD7DC9" w:rsidP="006939C3">
      <w:pPr>
        <w:widowControl/>
        <w:shd w:val="clear" w:color="auto" w:fill="FFFFFF"/>
        <w:spacing w:line="420" w:lineRule="atLeast"/>
        <w:jc w:val="center"/>
        <w:outlineLvl w:val="1"/>
        <w:rPr>
          <w:rFonts w:asciiTheme="minorEastAsia" w:hAnsiTheme="minorEastAsia" w:cs="宋体"/>
          <w:b/>
          <w:bCs/>
          <w:kern w:val="0"/>
          <w:sz w:val="40"/>
          <w:szCs w:val="32"/>
        </w:rPr>
      </w:pPr>
      <w:r w:rsidRPr="006939C3">
        <w:rPr>
          <w:rFonts w:asciiTheme="minorEastAsia" w:hAnsiTheme="minorEastAsia" w:cs="宋体" w:hint="eastAsia"/>
          <w:b/>
          <w:bCs/>
          <w:kern w:val="0"/>
          <w:sz w:val="40"/>
          <w:szCs w:val="32"/>
        </w:rPr>
        <w:t>声带息肉临床路径</w:t>
      </w:r>
    </w:p>
    <w:p w:rsidR="00FD7DC9" w:rsidRPr="006939C3" w:rsidRDefault="00FD7DC9" w:rsidP="00FD7DC9">
      <w:pPr>
        <w:widowControl/>
        <w:shd w:val="clear" w:color="auto" w:fill="FFFFFF"/>
        <w:spacing w:line="420" w:lineRule="atLeast"/>
        <w:jc w:val="left"/>
        <w:rPr>
          <w:rFonts w:asciiTheme="minorEastAsia" w:hAnsiTheme="minorEastAsia" w:cs="宋体"/>
          <w:b/>
          <w:color w:val="2F2F2F"/>
          <w:kern w:val="0"/>
          <w:sz w:val="30"/>
          <w:szCs w:val="30"/>
        </w:rPr>
      </w:pPr>
      <w:r w:rsidRPr="006939C3">
        <w:rPr>
          <w:rFonts w:asciiTheme="minorEastAsia" w:hAnsiTheme="minorEastAsia" w:cs="宋体" w:hint="eastAsia"/>
          <w:b/>
          <w:color w:val="2F2F2F"/>
          <w:kern w:val="0"/>
          <w:sz w:val="30"/>
          <w:szCs w:val="30"/>
        </w:rPr>
        <w:t>一、声带息肉临床路径标准住院流程</w:t>
      </w:r>
    </w:p>
    <w:p w:rsidR="00FD7DC9" w:rsidRPr="006939C3" w:rsidRDefault="00FD7DC9" w:rsidP="006939C3">
      <w:pPr>
        <w:widowControl/>
        <w:shd w:val="clear" w:color="auto" w:fill="FFFFFF"/>
        <w:spacing w:line="420" w:lineRule="atLeast"/>
        <w:rPr>
          <w:rFonts w:asciiTheme="minorEastAsia" w:hAnsiTheme="minorEastAsia" w:cs="黑体"/>
          <w:b/>
          <w:bCs/>
          <w:color w:val="000000"/>
          <w:sz w:val="28"/>
          <w:szCs w:val="32"/>
        </w:rPr>
      </w:pPr>
      <w:r w:rsidRPr="006939C3">
        <w:rPr>
          <w:rFonts w:asciiTheme="minorEastAsia" w:hAnsiTheme="minorEastAsia" w:cs="黑体" w:hint="eastAsia"/>
          <w:b/>
          <w:bCs/>
          <w:color w:val="000000"/>
          <w:sz w:val="28"/>
          <w:szCs w:val="32"/>
        </w:rPr>
        <w:t>（一）适用对象。</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第一诊断为声带息肉（ICD-10：J38.102）</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行支撑喉镜下手术(ICD-9-CM-3：30.0901/30.0902)</w:t>
      </w:r>
    </w:p>
    <w:p w:rsidR="00FD7DC9" w:rsidRPr="006939C3" w:rsidRDefault="00FD7DC9" w:rsidP="006939C3">
      <w:pPr>
        <w:widowControl/>
        <w:shd w:val="clear" w:color="auto" w:fill="FFFFFF"/>
        <w:spacing w:line="420" w:lineRule="atLeast"/>
        <w:rPr>
          <w:rFonts w:asciiTheme="minorEastAsia" w:hAnsiTheme="minorEastAsia" w:cs="黑体"/>
          <w:b/>
          <w:bCs/>
          <w:color w:val="000000"/>
          <w:sz w:val="28"/>
          <w:szCs w:val="32"/>
        </w:rPr>
      </w:pPr>
      <w:r w:rsidRPr="006939C3">
        <w:rPr>
          <w:rFonts w:asciiTheme="minorEastAsia" w:hAnsiTheme="minorEastAsia" w:cs="黑体" w:hint="eastAsia"/>
          <w:b/>
          <w:bCs/>
          <w:color w:val="000000"/>
          <w:sz w:val="28"/>
          <w:szCs w:val="32"/>
        </w:rPr>
        <w:t>（二）诊断依据。</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根据《临床诊疗指南-耳鼻喉科分册》（中华医学会编著，人民卫生出版社），《临床技术操作规范-耳鼻喉科分册》（中华医学会编著，人民军医出版社）</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1.病史：声音嘶哑。</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2.体征：单侧或双侧声带带蒂或广基的息肉样增生物。</w:t>
      </w:r>
    </w:p>
    <w:p w:rsidR="00FD7DC9" w:rsidRPr="006939C3" w:rsidRDefault="00FD7DC9" w:rsidP="006939C3">
      <w:pPr>
        <w:widowControl/>
        <w:shd w:val="clear" w:color="auto" w:fill="FFFFFF"/>
        <w:spacing w:line="420" w:lineRule="atLeast"/>
        <w:rPr>
          <w:rFonts w:asciiTheme="minorEastAsia" w:hAnsiTheme="minorEastAsia" w:cs="黑体"/>
          <w:b/>
          <w:bCs/>
          <w:color w:val="000000"/>
          <w:sz w:val="28"/>
          <w:szCs w:val="32"/>
        </w:rPr>
      </w:pPr>
      <w:r w:rsidRPr="006939C3">
        <w:rPr>
          <w:rFonts w:asciiTheme="minorEastAsia" w:hAnsiTheme="minorEastAsia" w:cs="黑体" w:hint="eastAsia"/>
          <w:b/>
          <w:bCs/>
          <w:color w:val="000000"/>
          <w:sz w:val="28"/>
          <w:szCs w:val="32"/>
        </w:rPr>
        <w:t>（三）治疗方案的选择。</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根据《临床诊疗指南-耳鼻喉科分册》（中华医学会编著，人民卫生出版社），《临床技术操作规范-耳鼻喉科分册》（中华医学会编著，人民军医出版社）</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手术：</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（1）支撑喉镜下声带息肉切除手术，或显微（激光）手术等；</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（2）可行声带成形，黏膜缝合等修复手术。</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（四）标准住院日为≤7天。</w:t>
      </w:r>
    </w:p>
    <w:p w:rsidR="00FD7DC9" w:rsidRPr="006939C3" w:rsidRDefault="00FD7DC9" w:rsidP="006939C3">
      <w:pPr>
        <w:widowControl/>
        <w:shd w:val="clear" w:color="auto" w:fill="FFFFFF"/>
        <w:spacing w:line="420" w:lineRule="atLeast"/>
        <w:rPr>
          <w:rFonts w:asciiTheme="minorEastAsia" w:hAnsiTheme="minorEastAsia" w:cs="黑体"/>
          <w:b/>
          <w:bCs/>
          <w:color w:val="000000"/>
          <w:sz w:val="28"/>
          <w:szCs w:val="32"/>
        </w:rPr>
      </w:pPr>
      <w:r w:rsidRPr="006939C3">
        <w:rPr>
          <w:rFonts w:asciiTheme="minorEastAsia" w:hAnsiTheme="minorEastAsia" w:cs="黑体" w:hint="eastAsia"/>
          <w:b/>
          <w:bCs/>
          <w:color w:val="000000"/>
          <w:sz w:val="28"/>
          <w:szCs w:val="32"/>
        </w:rPr>
        <w:t>（五）进入路径标准。</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1.第一诊断必须符合ICD-10：J38.102声带息肉疾病编码。</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lastRenderedPageBreak/>
        <w:t>2.当患者同时具有其他疾病诊断，但在住院期间不需要特殊处理也不影响第一诊断的临床路径流程实施时，可以进入路径。</w:t>
      </w:r>
    </w:p>
    <w:p w:rsidR="00FD7DC9" w:rsidRPr="006939C3" w:rsidRDefault="00FD7DC9" w:rsidP="006939C3">
      <w:pPr>
        <w:widowControl/>
        <w:shd w:val="clear" w:color="auto" w:fill="FFFFFF"/>
        <w:spacing w:line="420" w:lineRule="atLeast"/>
        <w:rPr>
          <w:rFonts w:asciiTheme="minorEastAsia" w:hAnsiTheme="minorEastAsia" w:cs="黑体"/>
          <w:b/>
          <w:bCs/>
          <w:color w:val="000000"/>
          <w:sz w:val="28"/>
          <w:szCs w:val="32"/>
        </w:rPr>
      </w:pPr>
      <w:r w:rsidRPr="006939C3">
        <w:rPr>
          <w:rFonts w:asciiTheme="minorEastAsia" w:hAnsiTheme="minorEastAsia" w:cs="黑体" w:hint="eastAsia"/>
          <w:b/>
          <w:bCs/>
          <w:color w:val="000000"/>
          <w:sz w:val="28"/>
          <w:szCs w:val="32"/>
        </w:rPr>
        <w:t>(六)术前准备≤3天。</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1.必需的检查项目：</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（1）血常规、尿常规；</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（2）肝肾功能、电解质、血糖、凝血功能；</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（3）感染性疾病筛查（乙肝、丙肝、梅毒、艾滋等）；</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（4）胸片、心电图；</w:t>
      </w:r>
    </w:p>
    <w:p w:rsid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（5）喉镜检查</w:t>
      </w:r>
      <w:r>
        <w:rPr>
          <w:rFonts w:ascii="仿宋_GB2312" w:eastAsia="仿宋_GB2312" w:hAnsi="inherit" w:cs="宋体" w:hint="eastAsia"/>
          <w:color w:val="2F2F2F"/>
          <w:kern w:val="0"/>
          <w:sz w:val="30"/>
          <w:szCs w:val="30"/>
        </w:rPr>
        <w:t>及耳鼻咽喉特殊检查</w:t>
      </w:r>
      <w:r w:rsidRPr="00FD7DC9">
        <w:rPr>
          <w:rFonts w:ascii="仿宋_GB2312" w:eastAsia="仿宋_GB2312" w:hAnsi="inherit" w:cs="宋体" w:hint="eastAsia"/>
          <w:color w:val="2F2F2F"/>
          <w:kern w:val="0"/>
          <w:sz w:val="30"/>
          <w:szCs w:val="30"/>
        </w:rPr>
        <w:t>。</w:t>
      </w:r>
    </w:p>
    <w:p w:rsidR="00E442C9" w:rsidRDefault="00E442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Pr>
          <w:rFonts w:ascii="仿宋_GB2312" w:eastAsia="仿宋_GB2312" w:hAnsi="inherit" w:cs="宋体" w:hint="eastAsia"/>
          <w:color w:val="2F2F2F"/>
          <w:kern w:val="0"/>
          <w:sz w:val="30"/>
          <w:szCs w:val="30"/>
        </w:rPr>
        <w:t>（6）嗓音学相关检查</w:t>
      </w:r>
    </w:p>
    <w:p w:rsidR="00E442C9" w:rsidRPr="00726198" w:rsidRDefault="00E442C9" w:rsidP="00E442C9">
      <w:pPr>
        <w:adjustRightInd w:val="0"/>
        <w:snapToGrid w:val="0"/>
        <w:spacing w:line="560" w:lineRule="exact"/>
        <w:ind w:firstLineChars="200" w:firstLine="640"/>
        <w:jc w:val="left"/>
        <w:rPr>
          <w:rFonts w:ascii="仿宋_GB2312" w:eastAsia="仿宋_GB2312" w:hAnsi="Times New Roman" w:hint="eastAsia"/>
          <w:sz w:val="32"/>
          <w:szCs w:val="32"/>
        </w:rPr>
      </w:pPr>
      <w:r w:rsidRPr="00726198">
        <w:rPr>
          <w:rFonts w:ascii="仿宋_GB2312" w:eastAsia="仿宋_GB2312" w:hAnsi="Times New Roman" w:hint="eastAsia"/>
          <w:sz w:val="32"/>
          <w:szCs w:val="32"/>
        </w:rPr>
        <w:t>当患者在同等级别或更高级别的医院于住院前10日内已完善影像学相关检查，可勾选门诊已查。查血结果需住院前2日内可勾选已查。</w:t>
      </w:r>
    </w:p>
    <w:p w:rsidR="00FD7DC9" w:rsidRPr="00FD7DC9" w:rsidRDefault="00E442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726198">
        <w:rPr>
          <w:rFonts w:ascii="仿宋_GB2312" w:eastAsia="仿宋_GB2312" w:hAnsi="Times New Roman" w:hint="eastAsia"/>
          <w:sz w:val="32"/>
          <w:szCs w:val="32"/>
        </w:rPr>
        <w:t>2.</w:t>
      </w:r>
      <w:r>
        <w:rPr>
          <w:rFonts w:ascii="仿宋_GB2312" w:eastAsia="仿宋_GB2312" w:hAnsi="Times New Roman" w:hint="eastAsia"/>
          <w:sz w:val="32"/>
          <w:szCs w:val="32"/>
        </w:rPr>
        <w:t>根据患者病情，</w:t>
      </w:r>
      <w:r w:rsidRPr="00726198">
        <w:rPr>
          <w:rFonts w:ascii="仿宋_GB2312" w:eastAsia="仿宋_GB2312" w:hAnsi="Times New Roman" w:hint="eastAsia"/>
          <w:sz w:val="32"/>
          <w:szCs w:val="32"/>
        </w:rPr>
        <w:t>当病人年龄大于或等于60岁时，建议行心脏彩超及肺功能检查</w:t>
      </w:r>
    </w:p>
    <w:p w:rsidR="00FD7DC9" w:rsidRPr="00FD7DC9" w:rsidRDefault="00FD7DC9" w:rsidP="006939C3">
      <w:pPr>
        <w:widowControl/>
        <w:shd w:val="clear" w:color="auto" w:fill="FFFFFF"/>
        <w:spacing w:line="420" w:lineRule="atLeast"/>
        <w:rPr>
          <w:rFonts w:ascii="仿宋_GB2312" w:eastAsia="仿宋_GB2312" w:hAnsi="inherit" w:cs="宋体" w:hint="eastAsia"/>
          <w:color w:val="2F2F2F"/>
          <w:kern w:val="0"/>
          <w:sz w:val="30"/>
          <w:szCs w:val="30"/>
        </w:rPr>
      </w:pPr>
      <w:r w:rsidRPr="006939C3">
        <w:rPr>
          <w:rFonts w:asciiTheme="minorEastAsia" w:hAnsiTheme="minorEastAsia" w:cs="黑体" w:hint="eastAsia"/>
          <w:b/>
          <w:bCs/>
          <w:color w:val="000000"/>
          <w:sz w:val="28"/>
          <w:szCs w:val="32"/>
        </w:rPr>
        <w:t>（七）预防性抗菌药物选择与使用时机。</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抗菌药物：按照《抗菌药物临床应用指导原则》（卫医发〔2004〕285号）合理选用抗菌药物。</w:t>
      </w:r>
    </w:p>
    <w:p w:rsidR="00FD7DC9" w:rsidRPr="00FD7DC9" w:rsidRDefault="00FD7DC9" w:rsidP="006939C3">
      <w:pPr>
        <w:widowControl/>
        <w:shd w:val="clear" w:color="auto" w:fill="FFFFFF"/>
        <w:spacing w:line="420" w:lineRule="atLeast"/>
        <w:rPr>
          <w:rFonts w:ascii="仿宋_GB2312" w:eastAsia="仿宋_GB2312" w:hAnsi="inherit" w:cs="宋体" w:hint="eastAsia"/>
          <w:color w:val="2F2F2F"/>
          <w:kern w:val="0"/>
          <w:sz w:val="30"/>
          <w:szCs w:val="30"/>
        </w:rPr>
      </w:pPr>
      <w:r w:rsidRPr="006939C3">
        <w:rPr>
          <w:rFonts w:asciiTheme="minorEastAsia" w:hAnsiTheme="minorEastAsia" w:cs="黑体" w:hint="eastAsia"/>
          <w:b/>
          <w:bCs/>
          <w:color w:val="000000"/>
          <w:sz w:val="28"/>
          <w:szCs w:val="32"/>
        </w:rPr>
        <w:t>（八）手术日为入院后4天内。</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1.麻醉方式：全身麻醉。</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2.手术方式：</w:t>
      </w:r>
      <w:r w:rsidR="00E442C9">
        <w:rPr>
          <w:rFonts w:ascii="仿宋_GB2312" w:eastAsia="仿宋_GB2312" w:hAnsi="inherit" w:cs="宋体" w:hint="eastAsia"/>
          <w:color w:val="2F2F2F"/>
          <w:kern w:val="0"/>
          <w:sz w:val="30"/>
          <w:szCs w:val="30"/>
        </w:rPr>
        <w:t>根据病情合理选择手术方式</w:t>
      </w:r>
      <w:r w:rsidRPr="00FD7DC9">
        <w:rPr>
          <w:rFonts w:ascii="仿宋_GB2312" w:eastAsia="仿宋_GB2312" w:hAnsi="inherit" w:cs="宋体" w:hint="eastAsia"/>
          <w:color w:val="2F2F2F"/>
          <w:kern w:val="0"/>
          <w:sz w:val="30"/>
          <w:szCs w:val="30"/>
        </w:rPr>
        <w:t>。</w:t>
      </w:r>
    </w:p>
    <w:p w:rsidR="00E442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3.</w:t>
      </w:r>
      <w:r w:rsidR="00E442C9">
        <w:rPr>
          <w:rFonts w:ascii="仿宋_GB2312" w:eastAsia="仿宋_GB2312" w:hAnsi="inherit" w:cs="宋体" w:hint="eastAsia"/>
          <w:color w:val="2F2F2F"/>
          <w:kern w:val="0"/>
          <w:sz w:val="30"/>
          <w:szCs w:val="30"/>
        </w:rPr>
        <w:t>术中使用耗材：激光、显微镜、等离子刀头、缝线、止血材料等</w:t>
      </w:r>
    </w:p>
    <w:p w:rsidR="00FD7DC9" w:rsidRPr="00FD7DC9" w:rsidRDefault="00E442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Pr>
          <w:rFonts w:ascii="仿宋_GB2312" w:eastAsia="仿宋_GB2312" w:hAnsi="inherit" w:cs="宋体" w:hint="eastAsia"/>
          <w:color w:val="2F2F2F"/>
          <w:kern w:val="0"/>
          <w:sz w:val="30"/>
          <w:szCs w:val="30"/>
        </w:rPr>
        <w:t>4.</w:t>
      </w:r>
      <w:r w:rsidR="00FD7DC9" w:rsidRPr="00FD7DC9">
        <w:rPr>
          <w:rFonts w:ascii="仿宋_GB2312" w:eastAsia="仿宋_GB2312" w:hAnsi="inherit" w:cs="宋体" w:hint="eastAsia"/>
          <w:color w:val="2F2F2F"/>
          <w:kern w:val="0"/>
          <w:sz w:val="30"/>
          <w:szCs w:val="30"/>
        </w:rPr>
        <w:t>标本送病理检查。</w:t>
      </w:r>
    </w:p>
    <w:p w:rsidR="00FD7DC9" w:rsidRPr="006939C3" w:rsidRDefault="00FD7DC9" w:rsidP="006939C3">
      <w:pPr>
        <w:widowControl/>
        <w:shd w:val="clear" w:color="auto" w:fill="FFFFFF"/>
        <w:spacing w:line="420" w:lineRule="atLeast"/>
        <w:rPr>
          <w:rFonts w:asciiTheme="minorEastAsia" w:hAnsiTheme="minorEastAsia" w:cs="黑体"/>
          <w:b/>
          <w:bCs/>
          <w:color w:val="000000"/>
          <w:sz w:val="28"/>
          <w:szCs w:val="32"/>
        </w:rPr>
      </w:pPr>
      <w:r w:rsidRPr="006939C3">
        <w:rPr>
          <w:rFonts w:asciiTheme="minorEastAsia" w:hAnsiTheme="minorEastAsia" w:cs="黑体" w:hint="eastAsia"/>
          <w:b/>
          <w:bCs/>
          <w:color w:val="000000"/>
          <w:sz w:val="28"/>
          <w:szCs w:val="32"/>
        </w:rPr>
        <w:t>（九）术后住院治疗≤3天。</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1.根据病人情况确定复查的检查项目。</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2.术后用药：按照《抗菌药物临床应用指导原则》（卫医发〔2004〕285号）</w:t>
      </w:r>
      <w:r w:rsidR="006939C3">
        <w:rPr>
          <w:rFonts w:ascii="仿宋_GB2312" w:eastAsia="仿宋_GB2312" w:hAnsi="inherit" w:cs="宋体" w:hint="eastAsia"/>
          <w:color w:val="2F2F2F"/>
          <w:kern w:val="0"/>
          <w:sz w:val="30"/>
          <w:szCs w:val="30"/>
        </w:rPr>
        <w:t>必要时</w:t>
      </w:r>
      <w:bookmarkStart w:id="0" w:name="_GoBack"/>
      <w:bookmarkEnd w:id="0"/>
      <w:r w:rsidRPr="00FD7DC9">
        <w:rPr>
          <w:rFonts w:ascii="仿宋_GB2312" w:eastAsia="仿宋_GB2312" w:hAnsi="inherit" w:cs="宋体" w:hint="eastAsia"/>
          <w:color w:val="2F2F2F"/>
          <w:kern w:val="0"/>
          <w:sz w:val="30"/>
          <w:szCs w:val="30"/>
        </w:rPr>
        <w:t>合理选用抗菌药物；可行雾化吸入；酌情给予糖皮质激素。</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3.适当声休。</w:t>
      </w:r>
    </w:p>
    <w:p w:rsidR="00FD7DC9" w:rsidRPr="00E442C9" w:rsidRDefault="00FD7DC9" w:rsidP="00E442C9">
      <w:pPr>
        <w:widowControl/>
        <w:shd w:val="clear" w:color="auto" w:fill="FFFFFF"/>
        <w:spacing w:line="420" w:lineRule="atLeast"/>
        <w:rPr>
          <w:rFonts w:asciiTheme="minorEastAsia" w:hAnsiTheme="minorEastAsia" w:cs="黑体" w:hint="eastAsia"/>
          <w:b/>
          <w:bCs/>
          <w:color w:val="000000"/>
          <w:sz w:val="28"/>
          <w:szCs w:val="32"/>
        </w:rPr>
      </w:pPr>
      <w:r w:rsidRPr="00E442C9">
        <w:rPr>
          <w:rFonts w:asciiTheme="minorEastAsia" w:hAnsiTheme="minorEastAsia" w:cs="黑体" w:hint="eastAsia"/>
          <w:b/>
          <w:bCs/>
          <w:color w:val="000000"/>
          <w:sz w:val="28"/>
          <w:szCs w:val="32"/>
        </w:rPr>
        <w:t>（十）出院标准。</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1.一般情况良好，咽喉部无明显感染征象。</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2.没有需要住院处理的并发症。</w:t>
      </w:r>
    </w:p>
    <w:p w:rsidR="00FD7DC9" w:rsidRPr="00E442C9" w:rsidRDefault="00FD7DC9" w:rsidP="00E442C9">
      <w:pPr>
        <w:widowControl/>
        <w:shd w:val="clear" w:color="auto" w:fill="FFFFFF"/>
        <w:spacing w:line="420" w:lineRule="atLeast"/>
        <w:rPr>
          <w:rFonts w:asciiTheme="minorEastAsia" w:hAnsiTheme="minorEastAsia" w:cs="黑体" w:hint="eastAsia"/>
          <w:b/>
          <w:bCs/>
          <w:color w:val="000000"/>
          <w:sz w:val="28"/>
          <w:szCs w:val="32"/>
        </w:rPr>
      </w:pPr>
      <w:r w:rsidRPr="00E442C9">
        <w:rPr>
          <w:rFonts w:asciiTheme="minorEastAsia" w:hAnsiTheme="minorEastAsia" w:cs="黑体" w:hint="eastAsia"/>
          <w:b/>
          <w:bCs/>
          <w:color w:val="000000"/>
          <w:sz w:val="28"/>
          <w:szCs w:val="32"/>
        </w:rPr>
        <w:t>（十一）变异及原因分析。</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1.伴有影响手术的合并症，需进行相关诊断和治疗等，导致住院时间延长，治疗费用增加</w:t>
      </w:r>
      <w:r w:rsidRPr="00FD7DC9">
        <w:rPr>
          <w:rFonts w:ascii="仿宋_GB2312" w:eastAsia="仿宋_GB2312" w:hAnsi="inherit" w:cs="宋体" w:hint="eastAsia"/>
          <w:b/>
          <w:bCs/>
          <w:color w:val="2F2F2F"/>
          <w:kern w:val="0"/>
          <w:sz w:val="30"/>
          <w:szCs w:val="30"/>
        </w:rPr>
        <w:t>。</w:t>
      </w:r>
    </w:p>
    <w:p w:rsidR="00FD7DC9" w:rsidRPr="00FD7DC9" w:rsidRDefault="00FD7DC9"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sidRPr="00FD7DC9">
        <w:rPr>
          <w:rFonts w:ascii="仿宋_GB2312" w:eastAsia="仿宋_GB2312" w:hAnsi="inherit" w:cs="宋体" w:hint="eastAsia"/>
          <w:color w:val="2F2F2F"/>
          <w:kern w:val="0"/>
          <w:sz w:val="30"/>
          <w:szCs w:val="30"/>
        </w:rPr>
        <w:t>2.出现手术并发症，需进一步诊断和治疗，导致住院时间延长，治疗费用增加。</w:t>
      </w:r>
    </w:p>
    <w:p w:rsidR="00FD7DC9" w:rsidRDefault="006939C3"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r>
        <w:rPr>
          <w:rFonts w:ascii="inherit" w:eastAsia="仿宋_GB2312" w:hAnsi="inherit" w:cs="宋体" w:hint="eastAsia"/>
          <w:color w:val="2F2F2F"/>
          <w:kern w:val="0"/>
          <w:sz w:val="30"/>
          <w:szCs w:val="30"/>
        </w:rPr>
        <w:t>3.</w:t>
      </w:r>
      <w:r>
        <w:rPr>
          <w:rFonts w:ascii="inherit" w:eastAsia="仿宋_GB2312" w:hAnsi="inherit" w:cs="宋体" w:hint="eastAsia"/>
          <w:color w:val="2F2F2F"/>
          <w:kern w:val="0"/>
          <w:sz w:val="30"/>
          <w:szCs w:val="30"/>
        </w:rPr>
        <w:t>病理检查与临床诊断不符。</w:t>
      </w:r>
    </w:p>
    <w:p w:rsidR="00614EB6" w:rsidRDefault="00614EB6"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p>
    <w:p w:rsidR="00423131" w:rsidRDefault="00423131"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p>
    <w:p w:rsidR="00423131" w:rsidRDefault="00423131" w:rsidP="00FD7DC9">
      <w:pPr>
        <w:widowControl/>
        <w:shd w:val="clear" w:color="auto" w:fill="FFFFFF"/>
        <w:spacing w:line="420" w:lineRule="atLeast"/>
        <w:jc w:val="left"/>
        <w:rPr>
          <w:rFonts w:ascii="仿宋_GB2312" w:eastAsia="仿宋_GB2312" w:hAnsi="inherit" w:cs="宋体" w:hint="eastAsia"/>
          <w:color w:val="2F2F2F"/>
          <w:kern w:val="0"/>
          <w:sz w:val="30"/>
          <w:szCs w:val="30"/>
        </w:rPr>
      </w:pPr>
    </w:p>
    <w:p w:rsidR="003D431C" w:rsidRDefault="003D431C" w:rsidP="00E442C9">
      <w:pPr>
        <w:widowControl/>
        <w:shd w:val="clear" w:color="auto" w:fill="FFFFFF"/>
        <w:spacing w:line="420" w:lineRule="atLeast"/>
        <w:jc w:val="left"/>
        <w:rPr>
          <w:rFonts w:ascii="黑体" w:eastAsia="黑体" w:hAnsiTheme="minorEastAsia" w:cs="宋体"/>
          <w:color w:val="2F2F2F"/>
          <w:kern w:val="0"/>
          <w:sz w:val="32"/>
          <w:szCs w:val="32"/>
        </w:rPr>
      </w:pPr>
    </w:p>
    <w:p w:rsidR="00FD7DC9" w:rsidRPr="001D1609" w:rsidRDefault="00FD7DC9" w:rsidP="001D1609">
      <w:pPr>
        <w:widowControl/>
        <w:shd w:val="clear" w:color="auto" w:fill="FFFFFF"/>
        <w:spacing w:line="420" w:lineRule="atLeast"/>
        <w:ind w:firstLineChars="700" w:firstLine="2240"/>
        <w:jc w:val="left"/>
        <w:rPr>
          <w:rFonts w:ascii="黑体" w:eastAsia="黑体" w:hAnsiTheme="minorEastAsia" w:cs="宋体"/>
          <w:color w:val="2F2F2F"/>
          <w:kern w:val="0"/>
          <w:sz w:val="32"/>
          <w:szCs w:val="32"/>
        </w:rPr>
      </w:pPr>
      <w:r w:rsidRPr="001D1609">
        <w:rPr>
          <w:rFonts w:ascii="黑体" w:eastAsia="黑体" w:hAnsiTheme="minorEastAsia" w:cs="宋体" w:hint="eastAsia"/>
          <w:color w:val="2F2F2F"/>
          <w:kern w:val="0"/>
          <w:sz w:val="32"/>
          <w:szCs w:val="32"/>
        </w:rPr>
        <w:t>二、声带息肉临床路径表单</w:t>
      </w:r>
    </w:p>
    <w:p w:rsidR="00FD7DC9" w:rsidRPr="006939C3" w:rsidRDefault="00FD7DC9" w:rsidP="00FD7DC9">
      <w:pPr>
        <w:widowControl/>
        <w:shd w:val="clear" w:color="auto" w:fill="FFFFFF"/>
        <w:spacing w:line="420" w:lineRule="atLeast"/>
        <w:jc w:val="left"/>
        <w:rPr>
          <w:rFonts w:asciiTheme="minorEastAsia" w:hAnsiTheme="minorEastAsia" w:cs="宋体"/>
          <w:color w:val="2F2F2F"/>
          <w:kern w:val="0"/>
          <w:szCs w:val="24"/>
        </w:rPr>
      </w:pPr>
      <w:r w:rsidRPr="006939C3">
        <w:rPr>
          <w:rFonts w:asciiTheme="minorEastAsia" w:hAnsiTheme="minorEastAsia" w:cs="宋体" w:hint="eastAsia"/>
          <w:color w:val="2F2F2F"/>
          <w:kern w:val="0"/>
          <w:szCs w:val="24"/>
        </w:rPr>
        <w:t>适用对象：</w:t>
      </w:r>
      <w:r w:rsidRPr="006939C3">
        <w:rPr>
          <w:rFonts w:asciiTheme="minorEastAsia" w:hAnsiTheme="minorEastAsia" w:cs="宋体" w:hint="eastAsia"/>
          <w:b/>
          <w:bCs/>
          <w:color w:val="2F2F2F"/>
          <w:kern w:val="0"/>
          <w:szCs w:val="24"/>
        </w:rPr>
        <w:t>第一诊断为</w:t>
      </w:r>
      <w:r w:rsidRPr="006939C3">
        <w:rPr>
          <w:rFonts w:asciiTheme="minorEastAsia" w:hAnsiTheme="minorEastAsia" w:cs="宋体" w:hint="eastAsia"/>
          <w:color w:val="2F2F2F"/>
          <w:kern w:val="0"/>
          <w:szCs w:val="24"/>
        </w:rPr>
        <w:t>声带息肉（ICD-10：J38.102）</w:t>
      </w:r>
    </w:p>
    <w:p w:rsidR="00FD7DC9" w:rsidRPr="006939C3" w:rsidRDefault="00FD7DC9" w:rsidP="00FD7DC9">
      <w:pPr>
        <w:widowControl/>
        <w:shd w:val="clear" w:color="auto" w:fill="FFFFFF"/>
        <w:spacing w:line="420" w:lineRule="atLeast"/>
        <w:jc w:val="left"/>
        <w:rPr>
          <w:rFonts w:asciiTheme="minorEastAsia" w:hAnsiTheme="minorEastAsia" w:cs="宋体"/>
          <w:color w:val="2F2F2F"/>
          <w:kern w:val="0"/>
          <w:szCs w:val="24"/>
        </w:rPr>
      </w:pPr>
      <w:r w:rsidRPr="006939C3">
        <w:rPr>
          <w:rFonts w:asciiTheme="minorEastAsia" w:hAnsiTheme="minorEastAsia" w:cs="宋体" w:hint="eastAsia"/>
          <w:b/>
          <w:bCs/>
          <w:color w:val="2F2F2F"/>
          <w:kern w:val="0"/>
          <w:szCs w:val="24"/>
        </w:rPr>
        <w:t>行</w:t>
      </w:r>
      <w:r w:rsidRPr="006939C3">
        <w:rPr>
          <w:rFonts w:asciiTheme="minorEastAsia" w:hAnsiTheme="minorEastAsia" w:cs="宋体" w:hint="eastAsia"/>
          <w:color w:val="2F2F2F"/>
          <w:kern w:val="0"/>
          <w:szCs w:val="24"/>
        </w:rPr>
        <w:t>支撑喉镜下手术(ICD-9-CM-3: 30.0901/30.0902)</w:t>
      </w:r>
    </w:p>
    <w:p w:rsidR="006939C3" w:rsidRDefault="006939C3" w:rsidP="004407B7">
      <w:pPr>
        <w:ind w:rightChars="-73" w:right="-153"/>
        <w:rPr>
          <w:u w:val="single"/>
        </w:rPr>
      </w:pPr>
      <w:r>
        <w:rPr>
          <w:rFonts w:hint="eastAsia"/>
        </w:rPr>
        <w:t>患者姓名：性别</w:t>
      </w:r>
      <w:r>
        <w:rPr>
          <w:rFonts w:hint="eastAsia"/>
          <w:u w:val="single"/>
        </w:rPr>
        <w:t>：</w:t>
      </w:r>
      <w:r>
        <w:rPr>
          <w:rFonts w:hint="eastAsia"/>
        </w:rPr>
        <w:t>年龄</w:t>
      </w:r>
      <w:r>
        <w:rPr>
          <w:rFonts w:hint="eastAsia"/>
          <w:u w:val="single"/>
        </w:rPr>
        <w:t>：</w:t>
      </w:r>
      <w:r>
        <w:rPr>
          <w:rFonts w:hint="eastAsia"/>
        </w:rPr>
        <w:t>科别</w:t>
      </w:r>
      <w:r>
        <w:rPr>
          <w:rFonts w:hint="eastAsia"/>
          <w:u w:val="single"/>
        </w:rPr>
        <w:t>：</w:t>
      </w:r>
      <w:r>
        <w:rPr>
          <w:rFonts w:hint="eastAsia"/>
        </w:rPr>
        <w:t>住院号</w:t>
      </w:r>
      <w:r>
        <w:rPr>
          <w:rFonts w:hint="eastAsia"/>
          <w:u w:val="single"/>
        </w:rPr>
        <w:t>：</w:t>
      </w:r>
    </w:p>
    <w:p w:rsidR="006939C3" w:rsidRDefault="006939C3" w:rsidP="006939C3">
      <w:r>
        <w:rPr>
          <w:rFonts w:hint="eastAsia"/>
        </w:rPr>
        <w:t>住院日期：年月日出院日期：年月日标准住院日：≤</w:t>
      </w:r>
      <w:r>
        <w:t>7</w:t>
      </w:r>
      <w:r>
        <w:rPr>
          <w:rFonts w:hint="eastAsia"/>
        </w:rPr>
        <w:t>个工作日</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66"/>
        <w:gridCol w:w="2281"/>
        <w:gridCol w:w="3105"/>
        <w:gridCol w:w="2084"/>
      </w:tblGrid>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时间</w:t>
            </w:r>
          </w:p>
        </w:tc>
        <w:tc>
          <w:tcPr>
            <w:tcW w:w="2281"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住院第1天</w:t>
            </w:r>
          </w:p>
        </w:tc>
        <w:tc>
          <w:tcPr>
            <w:tcW w:w="310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住院第</w:t>
            </w:r>
            <w:r w:rsidRPr="006939C3">
              <w:rPr>
                <w:rFonts w:asciiTheme="minorEastAsia" w:hAnsiTheme="minorEastAsia" w:cs="宋体" w:hint="eastAsia"/>
                <w:kern w:val="0"/>
                <w:szCs w:val="21"/>
              </w:rPr>
              <w:t>2</w:t>
            </w:r>
            <w:r w:rsidRPr="006939C3">
              <w:rPr>
                <w:rFonts w:asciiTheme="minorEastAsia" w:hAnsiTheme="minorEastAsia" w:cs="宋体"/>
                <w:kern w:val="0"/>
                <w:szCs w:val="21"/>
              </w:rPr>
              <w:t>-3天</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（术前日）</w:t>
            </w:r>
          </w:p>
        </w:tc>
        <w:tc>
          <w:tcPr>
            <w:tcW w:w="2084"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住院第</w:t>
            </w:r>
            <w:r w:rsidR="000B29E1" w:rsidRPr="006939C3">
              <w:rPr>
                <w:rFonts w:asciiTheme="minorEastAsia" w:hAnsiTheme="minorEastAsia" w:cs="宋体" w:hint="eastAsia"/>
                <w:kern w:val="0"/>
                <w:szCs w:val="21"/>
              </w:rPr>
              <w:t>3</w:t>
            </w:r>
            <w:r w:rsidRPr="006939C3">
              <w:rPr>
                <w:rFonts w:asciiTheme="minorEastAsia" w:hAnsiTheme="minorEastAsia" w:cs="宋体"/>
                <w:kern w:val="0"/>
                <w:szCs w:val="21"/>
              </w:rPr>
              <w:t>-4天</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（手术日）</w:t>
            </w:r>
          </w:p>
        </w:tc>
      </w:tr>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主</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要</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诊</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疗</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工</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作</w:t>
            </w:r>
          </w:p>
        </w:tc>
        <w:tc>
          <w:tcPr>
            <w:tcW w:w="2281"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询问病史及体格检查</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完成病历书写</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上级医师查房与术前评估</w:t>
            </w:r>
          </w:p>
          <w:p w:rsidR="00FD7DC9"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初步确定手术方式和日期</w:t>
            </w:r>
          </w:p>
          <w:p w:rsidR="006939C3" w:rsidRPr="006939C3" w:rsidRDefault="006939C3"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w:t>
            </w:r>
            <w:r>
              <w:rPr>
                <w:rFonts w:asciiTheme="minorEastAsia" w:hAnsiTheme="minorEastAsia" w:cs="宋体"/>
                <w:kern w:val="0"/>
                <w:szCs w:val="21"/>
              </w:rPr>
              <w:t>完成必要的相关科室会诊</w:t>
            </w:r>
          </w:p>
        </w:tc>
        <w:tc>
          <w:tcPr>
            <w:tcW w:w="3105"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上级医师查房</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完成术前准备与术前评估</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根据检查结果等，进行术前讨论，确定手术方案</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完成必要的相关科室会诊</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签署手术知情同意书、自费用品协议书等</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向患者及家属交待围手术期注意事项</w:t>
            </w:r>
          </w:p>
        </w:tc>
        <w:tc>
          <w:tcPr>
            <w:tcW w:w="2084"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手术</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术者完成手术记录</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住院医师完成术后病程</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上级医师查房</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向患者及家属交代病情及术后注意事项</w:t>
            </w:r>
          </w:p>
        </w:tc>
      </w:tr>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重</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 </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点</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 </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医</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 </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嘱</w:t>
            </w:r>
          </w:p>
        </w:tc>
        <w:tc>
          <w:tcPr>
            <w:tcW w:w="2281"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长期医嘱：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耳鼻咽喉科护理常规</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二级或三级护理</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普食</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临时医嘱：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血常规、</w:t>
            </w:r>
            <w:r w:rsidRPr="006939C3">
              <w:rPr>
                <w:rFonts w:asciiTheme="minorEastAsia" w:hAnsiTheme="minorEastAsia" w:cs="宋体" w:hint="eastAsia"/>
                <w:kern w:val="0"/>
                <w:szCs w:val="21"/>
              </w:rPr>
              <w:t>大小便</w:t>
            </w:r>
            <w:r w:rsidRPr="006939C3">
              <w:rPr>
                <w:rFonts w:asciiTheme="minorEastAsia" w:hAnsiTheme="minorEastAsia" w:cs="宋体"/>
                <w:kern w:val="0"/>
                <w:szCs w:val="21"/>
              </w:rPr>
              <w:t>常规</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肝肾功能、血糖、电解质、凝血功能</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感染性疾病筛查</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胸片、心电图</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xml:space="preserve">□ </w:t>
            </w:r>
            <w:r w:rsidR="006939C3">
              <w:rPr>
                <w:rFonts w:asciiTheme="minorEastAsia" w:hAnsiTheme="minorEastAsia" w:cs="宋体"/>
                <w:kern w:val="0"/>
                <w:szCs w:val="21"/>
              </w:rPr>
              <w:t>纤维鼻咽镜</w:t>
            </w:r>
            <w:r w:rsidRPr="006939C3">
              <w:rPr>
                <w:rFonts w:asciiTheme="minorEastAsia" w:hAnsiTheme="minorEastAsia" w:cs="宋体"/>
                <w:kern w:val="0"/>
                <w:szCs w:val="21"/>
              </w:rPr>
              <w:t>检查</w:t>
            </w:r>
          </w:p>
          <w:p w:rsidR="00FD7DC9" w:rsidRPr="006939C3" w:rsidRDefault="00FD7DC9" w:rsidP="006939C3">
            <w:pPr>
              <w:widowControl/>
              <w:jc w:val="left"/>
              <w:rPr>
                <w:rFonts w:asciiTheme="minorEastAsia" w:hAnsiTheme="minorEastAsia" w:cs="宋体"/>
                <w:kern w:val="0"/>
                <w:szCs w:val="21"/>
              </w:rPr>
            </w:pPr>
            <w:r w:rsidRPr="006939C3">
              <w:rPr>
                <w:rFonts w:asciiTheme="minorEastAsia" w:hAnsiTheme="minorEastAsia" w:cs="宋体"/>
                <w:kern w:val="0"/>
                <w:szCs w:val="21"/>
              </w:rPr>
              <w:t xml:space="preserve">□ </w:t>
            </w:r>
            <w:r w:rsidR="006939C3">
              <w:rPr>
                <w:rFonts w:asciiTheme="minorEastAsia" w:hAnsiTheme="minorEastAsia" w:cs="宋体"/>
                <w:kern w:val="0"/>
                <w:szCs w:val="21"/>
              </w:rPr>
              <w:t>嗓音学相关</w:t>
            </w:r>
            <w:r w:rsidRPr="006939C3">
              <w:rPr>
                <w:rFonts w:asciiTheme="minorEastAsia" w:hAnsiTheme="minorEastAsia" w:cs="宋体"/>
                <w:kern w:val="0"/>
                <w:szCs w:val="21"/>
              </w:rPr>
              <w:t>检测</w:t>
            </w:r>
            <w:r w:rsidRPr="006939C3">
              <w:rPr>
                <w:rFonts w:asciiTheme="minorEastAsia" w:hAnsiTheme="minorEastAsia" w:cs="宋体" w:hint="eastAsia"/>
                <w:kern w:val="0"/>
                <w:szCs w:val="21"/>
              </w:rPr>
              <w:br/>
            </w:r>
            <w:r w:rsidRPr="006939C3">
              <w:rPr>
                <w:rFonts w:asciiTheme="minorEastAsia" w:hAnsiTheme="minorEastAsia" w:cs="宋体"/>
                <w:kern w:val="0"/>
                <w:szCs w:val="21"/>
              </w:rPr>
              <w:t>□</w:t>
            </w:r>
            <w:r w:rsidRPr="006939C3">
              <w:rPr>
                <w:rFonts w:asciiTheme="minorEastAsia" w:hAnsiTheme="minorEastAsia" w:cs="宋体" w:hint="eastAsia"/>
                <w:kern w:val="0"/>
                <w:szCs w:val="21"/>
              </w:rPr>
              <w:t>耳鼻咽喉特殊检查</w:t>
            </w:r>
          </w:p>
        </w:tc>
        <w:tc>
          <w:tcPr>
            <w:tcW w:w="3105"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长期医嘱</w:t>
            </w:r>
            <w:r w:rsidRPr="006939C3">
              <w:rPr>
                <w:rFonts w:asciiTheme="minorEastAsia" w:hAnsiTheme="minorEastAsia" w:cs="宋体"/>
                <w:kern w:val="0"/>
                <w:szCs w:val="21"/>
              </w:rPr>
              <w:t>：</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耳鼻咽喉科护理常规</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二级护理</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普食</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患者既往基础用药</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临时医嘱：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术前医嘱：明日全身麻醉下支撑下喉镜声带息肉切除术</w:t>
            </w:r>
            <w:r w:rsidR="000B29E1" w:rsidRPr="006939C3">
              <w:rPr>
                <w:rFonts w:asciiTheme="minorEastAsia" w:hAnsiTheme="minorEastAsia" w:cs="宋体" w:hint="eastAsia"/>
                <w:kern w:val="0"/>
                <w:szCs w:val="21"/>
              </w:rPr>
              <w:t>（激光）</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术前禁食水</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术前准备</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其他特殊医嘱</w:t>
            </w:r>
          </w:p>
        </w:tc>
        <w:tc>
          <w:tcPr>
            <w:tcW w:w="2084"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长期医嘱：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全麻术后护理常规</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支撑喉镜下声带息肉切除术后护理常规</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一级护理</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半流饮食</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适当声休</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雾化吸入</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临时医嘱：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标本送病理检查</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心电监护</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吸氧</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其他特殊医嘱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漱口液</w:t>
            </w:r>
          </w:p>
        </w:tc>
      </w:tr>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主要</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护理</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工作</w:t>
            </w:r>
          </w:p>
        </w:tc>
        <w:tc>
          <w:tcPr>
            <w:tcW w:w="2281"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介绍病房环境、设施和设备</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入院护理评估</w:t>
            </w:r>
            <w:r w:rsidRPr="006939C3">
              <w:rPr>
                <w:rFonts w:asciiTheme="minorEastAsia" w:hAnsiTheme="minorEastAsia" w:cs="宋体" w:hint="eastAsia"/>
                <w:kern w:val="0"/>
                <w:szCs w:val="21"/>
              </w:rPr>
              <w:br/>
            </w:r>
            <w:r w:rsidRPr="006939C3">
              <w:rPr>
                <w:rFonts w:asciiTheme="minorEastAsia" w:hAnsiTheme="minorEastAsia" w:cs="宋体"/>
                <w:kern w:val="0"/>
                <w:szCs w:val="21"/>
              </w:rPr>
              <w:t>□</w:t>
            </w:r>
            <w:r w:rsidRPr="006939C3">
              <w:rPr>
                <w:rFonts w:asciiTheme="minorEastAsia" w:hAnsiTheme="minorEastAsia" w:cs="宋体" w:hint="eastAsia"/>
                <w:kern w:val="0"/>
                <w:szCs w:val="21"/>
              </w:rPr>
              <w:t>疾病健康知识宣教</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w:t>
            </w:r>
            <w:r w:rsidRPr="006939C3">
              <w:rPr>
                <w:rFonts w:asciiTheme="minorEastAsia" w:hAnsiTheme="minorEastAsia" w:cs="宋体" w:hint="eastAsia"/>
                <w:kern w:val="0"/>
                <w:szCs w:val="21"/>
              </w:rPr>
              <w:t>介绍主管医师及护士</w:t>
            </w:r>
          </w:p>
        </w:tc>
        <w:tc>
          <w:tcPr>
            <w:tcW w:w="3105"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术前准备</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提醒患者明晨禁食水</w:t>
            </w:r>
          </w:p>
        </w:tc>
        <w:tc>
          <w:tcPr>
            <w:tcW w:w="2084"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观察患者病情变化</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术后心理与生活护理</w:t>
            </w:r>
          </w:p>
        </w:tc>
      </w:tr>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病情变异记录</w:t>
            </w:r>
          </w:p>
        </w:tc>
        <w:tc>
          <w:tcPr>
            <w:tcW w:w="2281"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□无  □有，原因：</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1.</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2.</w:t>
            </w:r>
          </w:p>
        </w:tc>
        <w:tc>
          <w:tcPr>
            <w:tcW w:w="3105"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□无  □有，原因：</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1.</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2.</w:t>
            </w:r>
          </w:p>
        </w:tc>
        <w:tc>
          <w:tcPr>
            <w:tcW w:w="2084"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□无  □有，原因：</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1.</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2.</w:t>
            </w:r>
          </w:p>
        </w:tc>
      </w:tr>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护士</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签名</w:t>
            </w:r>
          </w:p>
        </w:tc>
        <w:tc>
          <w:tcPr>
            <w:tcW w:w="2281"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c>
          <w:tcPr>
            <w:tcW w:w="3105"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 </w:t>
            </w:r>
          </w:p>
        </w:tc>
        <w:tc>
          <w:tcPr>
            <w:tcW w:w="2084"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 </w:t>
            </w:r>
          </w:p>
        </w:tc>
      </w:tr>
      <w:tr w:rsidR="00FD7DC9" w:rsidRPr="006939C3" w:rsidTr="000B29E1">
        <w:trPr>
          <w:tblCellSpacing w:w="0" w:type="dxa"/>
          <w:jc w:val="center"/>
        </w:trPr>
        <w:tc>
          <w:tcPr>
            <w:tcW w:w="866"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医师</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签名</w:t>
            </w:r>
          </w:p>
        </w:tc>
        <w:tc>
          <w:tcPr>
            <w:tcW w:w="2281"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c>
          <w:tcPr>
            <w:tcW w:w="3105"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c>
          <w:tcPr>
            <w:tcW w:w="2084"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r>
    </w:tbl>
    <w:p w:rsidR="00FD7DC9" w:rsidRPr="00FD7DC9" w:rsidRDefault="00FD7DC9" w:rsidP="00FD7DC9">
      <w:pPr>
        <w:widowControl/>
        <w:shd w:val="clear" w:color="auto" w:fill="FFFFFF"/>
        <w:spacing w:line="420" w:lineRule="atLeast"/>
        <w:jc w:val="left"/>
        <w:rPr>
          <w:rFonts w:asciiTheme="minorEastAsia" w:hAnsiTheme="minorEastAsia" w:cs="宋体"/>
          <w:color w:val="2F2F2F"/>
          <w:kern w:val="0"/>
          <w:sz w:val="24"/>
          <w:szCs w:val="24"/>
        </w:rPr>
      </w:pPr>
      <w:r w:rsidRPr="00FD7DC9">
        <w:rPr>
          <w:rFonts w:asciiTheme="minorEastAsia" w:hAnsiTheme="minorEastAsia" w:cs="宋体"/>
          <w:color w:val="2F2F2F"/>
          <w:kern w:val="0"/>
          <w:sz w:val="24"/>
          <w:szCs w:val="24"/>
        </w:rPr>
        <w:t>*：实际操作时需明确写出具体的术式</w:t>
      </w:r>
    </w:p>
    <w:p w:rsidR="00FD7DC9" w:rsidRPr="00FD7DC9" w:rsidRDefault="00FD7DC9" w:rsidP="00FD7DC9">
      <w:pPr>
        <w:widowControl/>
        <w:shd w:val="clear" w:color="auto" w:fill="FFFFFF"/>
        <w:spacing w:line="420" w:lineRule="atLeast"/>
        <w:jc w:val="left"/>
        <w:rPr>
          <w:rFonts w:asciiTheme="minorEastAsia" w:hAnsiTheme="minorEastAsia" w:cs="宋体"/>
          <w:color w:val="2F2F2F"/>
          <w:kern w:val="0"/>
          <w:sz w:val="24"/>
          <w:szCs w:val="24"/>
        </w:rPr>
      </w:pPr>
      <w:r w:rsidRPr="00FD7DC9">
        <w:rPr>
          <w:rFonts w:asciiTheme="minorEastAsia" w:hAnsiTheme="minorEastAsia" w:cs="宋体"/>
          <w:color w:val="2F2F2F"/>
          <w:kern w:val="0"/>
          <w:sz w:val="24"/>
          <w:szCs w:val="24"/>
        </w:rPr>
        <w:t> </w:t>
      </w:r>
    </w:p>
    <w:tbl>
      <w:tblPr>
        <w:tblW w:w="796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45"/>
        <w:gridCol w:w="3720"/>
        <w:gridCol w:w="3600"/>
      </w:tblGrid>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时间</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住院第</w:t>
            </w:r>
            <w:r w:rsidR="000B29E1" w:rsidRPr="006939C3">
              <w:rPr>
                <w:rFonts w:asciiTheme="minorEastAsia" w:hAnsiTheme="minorEastAsia" w:cs="宋体" w:hint="eastAsia"/>
                <w:kern w:val="0"/>
                <w:szCs w:val="21"/>
              </w:rPr>
              <w:t>5</w:t>
            </w:r>
            <w:r w:rsidR="000B29E1" w:rsidRPr="006939C3">
              <w:rPr>
                <w:rFonts w:asciiTheme="minorEastAsia" w:hAnsiTheme="minorEastAsia" w:cs="宋体"/>
                <w:kern w:val="0"/>
                <w:szCs w:val="21"/>
              </w:rPr>
              <w:t>-</w:t>
            </w:r>
            <w:r w:rsidR="000B29E1" w:rsidRPr="006939C3">
              <w:rPr>
                <w:rFonts w:asciiTheme="minorEastAsia" w:hAnsiTheme="minorEastAsia" w:cs="宋体" w:hint="eastAsia"/>
                <w:kern w:val="0"/>
                <w:szCs w:val="21"/>
              </w:rPr>
              <w:t>6</w:t>
            </w:r>
            <w:r w:rsidRPr="006939C3">
              <w:rPr>
                <w:rFonts w:asciiTheme="minorEastAsia" w:hAnsiTheme="minorEastAsia" w:cs="宋体"/>
                <w:kern w:val="0"/>
                <w:szCs w:val="21"/>
              </w:rPr>
              <w:t>天</w:t>
            </w:r>
          </w:p>
          <w:p w:rsidR="00FD7DC9" w:rsidRPr="006939C3" w:rsidRDefault="00FD7DC9" w:rsidP="000B29E1">
            <w:pPr>
              <w:widowControl/>
              <w:jc w:val="center"/>
              <w:rPr>
                <w:rFonts w:asciiTheme="minorEastAsia" w:hAnsiTheme="minorEastAsia" w:cs="宋体"/>
                <w:kern w:val="0"/>
                <w:szCs w:val="21"/>
              </w:rPr>
            </w:pPr>
            <w:r w:rsidRPr="006939C3">
              <w:rPr>
                <w:rFonts w:asciiTheme="minorEastAsia" w:hAnsiTheme="minorEastAsia" w:cs="宋体"/>
                <w:kern w:val="0"/>
                <w:szCs w:val="21"/>
              </w:rPr>
              <w:t>（术后</w:t>
            </w:r>
            <w:r w:rsidR="000B29E1" w:rsidRPr="006939C3">
              <w:rPr>
                <w:rFonts w:asciiTheme="minorEastAsia" w:hAnsiTheme="minorEastAsia" w:cs="宋体" w:hint="eastAsia"/>
                <w:kern w:val="0"/>
                <w:szCs w:val="21"/>
              </w:rPr>
              <w:t>日</w:t>
            </w:r>
            <w:r w:rsidRPr="006939C3">
              <w:rPr>
                <w:rFonts w:asciiTheme="minorEastAsia" w:hAnsiTheme="minorEastAsia" w:cs="宋体"/>
                <w:kern w:val="0"/>
                <w:szCs w:val="21"/>
              </w:rPr>
              <w:t>）</w:t>
            </w:r>
          </w:p>
        </w:tc>
        <w:tc>
          <w:tcPr>
            <w:tcW w:w="360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住院第7天</w:t>
            </w:r>
          </w:p>
          <w:p w:rsidR="00FD7DC9" w:rsidRPr="006939C3" w:rsidRDefault="00FD7DC9" w:rsidP="000B29E1">
            <w:pPr>
              <w:widowControl/>
              <w:jc w:val="center"/>
              <w:rPr>
                <w:rFonts w:asciiTheme="minorEastAsia" w:hAnsiTheme="minorEastAsia" w:cs="宋体"/>
                <w:kern w:val="0"/>
                <w:szCs w:val="21"/>
              </w:rPr>
            </w:pPr>
            <w:r w:rsidRPr="006939C3">
              <w:rPr>
                <w:rFonts w:asciiTheme="minorEastAsia" w:hAnsiTheme="minorEastAsia" w:cs="宋体"/>
                <w:kern w:val="0"/>
                <w:szCs w:val="21"/>
              </w:rPr>
              <w:t>（出院日）</w:t>
            </w:r>
          </w:p>
        </w:tc>
      </w:tr>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主要</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诊疗</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工作</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上级医生查房</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住院医生完成常规病历书写</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注意病情变化</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注意观察生命体征</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了解患者咽喉部状况</w:t>
            </w:r>
          </w:p>
        </w:tc>
        <w:tc>
          <w:tcPr>
            <w:tcW w:w="360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上级医生查房，进行手术及伤口评估</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完成出院记录、出院证明书</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向患者交代出院后的注意事项</w:t>
            </w:r>
          </w:p>
        </w:tc>
      </w:tr>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重</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点</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医</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嘱</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长期医嘱：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二级护理</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半流食或普食</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其他特殊医嘱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临时医嘱：</w:t>
            </w:r>
          </w:p>
          <w:p w:rsidR="000B29E1"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w:t>
            </w:r>
            <w:r w:rsidR="000B29E1" w:rsidRPr="006939C3">
              <w:rPr>
                <w:rFonts w:asciiTheme="minorEastAsia" w:hAnsiTheme="minorEastAsia" w:cs="宋体" w:hint="eastAsia"/>
                <w:kern w:val="0"/>
                <w:szCs w:val="21"/>
              </w:rPr>
              <w:t>复查纤维鼻咽镜</w:t>
            </w:r>
          </w:p>
          <w:p w:rsidR="00FD7DC9" w:rsidRPr="006939C3" w:rsidRDefault="000B29E1"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w:t>
            </w:r>
            <w:r w:rsidR="00FD7DC9" w:rsidRPr="006939C3">
              <w:rPr>
                <w:rFonts w:asciiTheme="minorEastAsia" w:hAnsiTheme="minorEastAsia" w:cs="宋体"/>
                <w:kern w:val="0"/>
                <w:szCs w:val="21"/>
              </w:rPr>
              <w:t>其他特殊医嘱</w:t>
            </w:r>
          </w:p>
        </w:tc>
        <w:tc>
          <w:tcPr>
            <w:tcW w:w="360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b/>
                <w:bCs/>
                <w:kern w:val="0"/>
                <w:szCs w:val="21"/>
              </w:rPr>
              <w:t>临时医嘱：</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出院带药</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门诊随诊</w:t>
            </w:r>
          </w:p>
        </w:tc>
      </w:tr>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主要</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护理</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工作</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观察患者情况</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术后心理与生活护理</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指导术后患者嗓音保健</w:t>
            </w:r>
          </w:p>
        </w:tc>
        <w:tc>
          <w:tcPr>
            <w:tcW w:w="360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指导患者办理出院手续</w:t>
            </w:r>
          </w:p>
        </w:tc>
      </w:tr>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病情变异记录</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□无  □有，原因：</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1.</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2.</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c>
          <w:tcPr>
            <w:tcW w:w="360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无  □有，原因：</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1.</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2.</w:t>
            </w:r>
          </w:p>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r>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护士</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签名</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c>
          <w:tcPr>
            <w:tcW w:w="360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 </w:t>
            </w:r>
          </w:p>
        </w:tc>
      </w:tr>
      <w:tr w:rsidR="00FD7DC9" w:rsidRPr="006939C3" w:rsidTr="00FD7DC9">
        <w:trPr>
          <w:tblCellSpacing w:w="0" w:type="dxa"/>
          <w:jc w:val="center"/>
        </w:trPr>
        <w:tc>
          <w:tcPr>
            <w:tcW w:w="645" w:type="dxa"/>
            <w:tcBorders>
              <w:top w:val="outset" w:sz="6" w:space="0" w:color="auto"/>
              <w:left w:val="outset" w:sz="6" w:space="0" w:color="auto"/>
              <w:bottom w:val="outset" w:sz="6" w:space="0" w:color="auto"/>
              <w:right w:val="outset" w:sz="6" w:space="0" w:color="auto"/>
            </w:tcBorders>
            <w:vAlign w:val="center"/>
            <w:hideMark/>
          </w:tcPr>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医师</w:t>
            </w:r>
          </w:p>
          <w:p w:rsidR="00FD7DC9" w:rsidRPr="006939C3" w:rsidRDefault="00FD7DC9" w:rsidP="00FD7DC9">
            <w:pPr>
              <w:widowControl/>
              <w:jc w:val="center"/>
              <w:rPr>
                <w:rFonts w:asciiTheme="minorEastAsia" w:hAnsiTheme="minorEastAsia" w:cs="宋体"/>
                <w:kern w:val="0"/>
                <w:szCs w:val="21"/>
              </w:rPr>
            </w:pPr>
            <w:r w:rsidRPr="006939C3">
              <w:rPr>
                <w:rFonts w:asciiTheme="minorEastAsia" w:hAnsiTheme="minorEastAsia" w:cs="宋体"/>
                <w:kern w:val="0"/>
                <w:szCs w:val="21"/>
              </w:rPr>
              <w:t>签名</w:t>
            </w:r>
          </w:p>
        </w:tc>
        <w:tc>
          <w:tcPr>
            <w:tcW w:w="3720" w:type="dxa"/>
            <w:tcBorders>
              <w:top w:val="outset" w:sz="6" w:space="0" w:color="auto"/>
              <w:left w:val="outset" w:sz="6" w:space="0" w:color="auto"/>
              <w:bottom w:val="outset" w:sz="6" w:space="0" w:color="auto"/>
              <w:right w:val="outset" w:sz="6" w:space="0" w:color="auto"/>
            </w:tcBorders>
            <w:hideMark/>
          </w:tcPr>
          <w:p w:rsidR="00FD7DC9" w:rsidRPr="006939C3" w:rsidRDefault="00FD7DC9" w:rsidP="00FD7DC9">
            <w:pPr>
              <w:widowControl/>
              <w:jc w:val="left"/>
              <w:rPr>
                <w:rFonts w:asciiTheme="minorEastAsia" w:hAnsiTheme="minorEastAsia" w:cs="宋体"/>
                <w:kern w:val="0"/>
                <w:szCs w:val="21"/>
              </w:rPr>
            </w:pPr>
            <w:r w:rsidRPr="006939C3">
              <w:rPr>
                <w:rFonts w:asciiTheme="minorEastAsia" w:hAnsiTheme="minorEastAsia" w:cs="宋体"/>
                <w:kern w:val="0"/>
                <w:szCs w:val="21"/>
              </w:rPr>
              <w:t> </w:t>
            </w:r>
          </w:p>
        </w:tc>
        <w:tc>
          <w:tcPr>
            <w:tcW w:w="0" w:type="auto"/>
            <w:vAlign w:val="center"/>
            <w:hideMark/>
          </w:tcPr>
          <w:p w:rsidR="00FD7DC9" w:rsidRPr="006939C3" w:rsidRDefault="00FD7DC9" w:rsidP="00FD7DC9">
            <w:pPr>
              <w:widowControl/>
              <w:jc w:val="left"/>
              <w:rPr>
                <w:rFonts w:asciiTheme="minorEastAsia" w:hAnsiTheme="minorEastAsia" w:cs="Times New Roman"/>
                <w:kern w:val="0"/>
                <w:szCs w:val="21"/>
              </w:rPr>
            </w:pPr>
          </w:p>
        </w:tc>
      </w:tr>
    </w:tbl>
    <w:p w:rsidR="001214BC" w:rsidRPr="00FD7DC9" w:rsidRDefault="001214BC">
      <w:pPr>
        <w:rPr>
          <w:rFonts w:asciiTheme="minorEastAsia" w:hAnsiTheme="minorEastAsia"/>
          <w:sz w:val="24"/>
          <w:szCs w:val="24"/>
        </w:rPr>
      </w:pPr>
    </w:p>
    <w:sectPr w:rsidR="001214BC" w:rsidRPr="00FD7DC9" w:rsidSect="003060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120" w:rsidRDefault="00011120" w:rsidP="00FD7DC9">
      <w:r>
        <w:separator/>
      </w:r>
    </w:p>
  </w:endnote>
  <w:endnote w:type="continuationSeparator" w:id="1">
    <w:p w:rsidR="00011120" w:rsidRDefault="00011120" w:rsidP="00FD7D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120" w:rsidRDefault="00011120" w:rsidP="00FD7DC9">
      <w:r>
        <w:separator/>
      </w:r>
    </w:p>
  </w:footnote>
  <w:footnote w:type="continuationSeparator" w:id="1">
    <w:p w:rsidR="00011120" w:rsidRDefault="00011120" w:rsidP="00FD7D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7DC9"/>
    <w:rsid w:val="00011120"/>
    <w:rsid w:val="000B29E1"/>
    <w:rsid w:val="001214BC"/>
    <w:rsid w:val="001D1609"/>
    <w:rsid w:val="002210A5"/>
    <w:rsid w:val="00306088"/>
    <w:rsid w:val="00396676"/>
    <w:rsid w:val="003A797E"/>
    <w:rsid w:val="003D431C"/>
    <w:rsid w:val="00423131"/>
    <w:rsid w:val="00614EB6"/>
    <w:rsid w:val="00644105"/>
    <w:rsid w:val="006939C3"/>
    <w:rsid w:val="006D34FA"/>
    <w:rsid w:val="007068A0"/>
    <w:rsid w:val="00714CB7"/>
    <w:rsid w:val="00741633"/>
    <w:rsid w:val="00761166"/>
    <w:rsid w:val="00851640"/>
    <w:rsid w:val="00A04108"/>
    <w:rsid w:val="00C22C09"/>
    <w:rsid w:val="00C51E60"/>
    <w:rsid w:val="00C60B23"/>
    <w:rsid w:val="00C719BE"/>
    <w:rsid w:val="00C84894"/>
    <w:rsid w:val="00CE7BE2"/>
    <w:rsid w:val="00CF010F"/>
    <w:rsid w:val="00DB4175"/>
    <w:rsid w:val="00E442C9"/>
    <w:rsid w:val="00E7033C"/>
    <w:rsid w:val="00F025C3"/>
    <w:rsid w:val="00FC16B1"/>
    <w:rsid w:val="00FD7D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088"/>
    <w:pPr>
      <w:widowControl w:val="0"/>
      <w:jc w:val="both"/>
    </w:pPr>
  </w:style>
  <w:style w:type="paragraph" w:styleId="2">
    <w:name w:val="heading 2"/>
    <w:basedOn w:val="a"/>
    <w:link w:val="2Char"/>
    <w:uiPriority w:val="9"/>
    <w:qFormat/>
    <w:rsid w:val="00FD7DC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7D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7DC9"/>
    <w:rPr>
      <w:sz w:val="18"/>
      <w:szCs w:val="18"/>
    </w:rPr>
  </w:style>
  <w:style w:type="paragraph" w:styleId="a4">
    <w:name w:val="footer"/>
    <w:basedOn w:val="a"/>
    <w:link w:val="Char0"/>
    <w:uiPriority w:val="99"/>
    <w:unhideWhenUsed/>
    <w:rsid w:val="00FD7DC9"/>
    <w:pPr>
      <w:tabs>
        <w:tab w:val="center" w:pos="4153"/>
        <w:tab w:val="right" w:pos="8306"/>
      </w:tabs>
      <w:snapToGrid w:val="0"/>
      <w:jc w:val="left"/>
    </w:pPr>
    <w:rPr>
      <w:sz w:val="18"/>
      <w:szCs w:val="18"/>
    </w:rPr>
  </w:style>
  <w:style w:type="character" w:customStyle="1" w:styleId="Char0">
    <w:name w:val="页脚 Char"/>
    <w:basedOn w:val="a0"/>
    <w:link w:val="a4"/>
    <w:uiPriority w:val="99"/>
    <w:rsid w:val="00FD7DC9"/>
    <w:rPr>
      <w:sz w:val="18"/>
      <w:szCs w:val="18"/>
    </w:rPr>
  </w:style>
  <w:style w:type="character" w:customStyle="1" w:styleId="2Char">
    <w:name w:val="标题 2 Char"/>
    <w:basedOn w:val="a0"/>
    <w:link w:val="2"/>
    <w:uiPriority w:val="9"/>
    <w:rsid w:val="00FD7DC9"/>
    <w:rPr>
      <w:rFonts w:ascii="宋体" w:eastAsia="宋体" w:hAnsi="宋体" w:cs="宋体"/>
      <w:b/>
      <w:bCs/>
      <w:kern w:val="0"/>
      <w:sz w:val="36"/>
      <w:szCs w:val="36"/>
    </w:rPr>
  </w:style>
  <w:style w:type="character" w:customStyle="1" w:styleId="time">
    <w:name w:val="time"/>
    <w:basedOn w:val="a0"/>
    <w:rsid w:val="00FD7DC9"/>
  </w:style>
  <w:style w:type="paragraph" w:styleId="a5">
    <w:name w:val="Normal (Web)"/>
    <w:basedOn w:val="a"/>
    <w:uiPriority w:val="99"/>
    <w:unhideWhenUsed/>
    <w:rsid w:val="00FD7DC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D7DC9"/>
    <w:rPr>
      <w:b/>
      <w:bCs/>
    </w:rPr>
  </w:style>
  <w:style w:type="character" w:customStyle="1" w:styleId="apple-converted-space">
    <w:name w:val="apple-converted-space"/>
    <w:basedOn w:val="a0"/>
    <w:rsid w:val="00FD7DC9"/>
  </w:style>
</w:styles>
</file>

<file path=word/webSettings.xml><?xml version="1.0" encoding="utf-8"?>
<w:webSettings xmlns:r="http://schemas.openxmlformats.org/officeDocument/2006/relationships" xmlns:w="http://schemas.openxmlformats.org/wordprocessingml/2006/main">
  <w:divs>
    <w:div w:id="175204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359</Words>
  <Characters>2052</Characters>
  <Application>Microsoft Office Word</Application>
  <DocSecurity>0</DocSecurity>
  <Lines>17</Lines>
  <Paragraphs>4</Paragraphs>
  <ScaleCrop>false</ScaleCrop>
  <Company>微软中国</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2017-08-04T14:51:00Z</dcterms:created>
  <dcterms:modified xsi:type="dcterms:W3CDTF">2017-08-14T06:49:00Z</dcterms:modified>
</cp:coreProperties>
</file>