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b/>
          <w:bCs/>
          <w:sz w:val="44"/>
          <w:szCs w:val="44"/>
        </w:rPr>
      </w:pPr>
      <w:r>
        <w:rPr>
          <w:rFonts w:hint="eastAsia" w:ascii="宋体" w:hAnsi="宋体"/>
          <w:b/>
          <w:sz w:val="44"/>
          <w:szCs w:val="44"/>
        </w:rPr>
        <w:t>桡骨远端骨折临床路径</w:t>
      </w:r>
    </w:p>
    <w:p>
      <w:pPr>
        <w:spacing w:line="360" w:lineRule="auto"/>
        <w:jc w:val="center"/>
        <w:rPr>
          <w:rFonts w:ascii="仿宋_GB2312" w:hAnsi="宋体" w:eastAsia="仿宋_GB2312"/>
          <w:sz w:val="32"/>
          <w:szCs w:val="32"/>
        </w:rPr>
      </w:pPr>
    </w:p>
    <w:p>
      <w:pPr>
        <w:adjustRightInd w:val="0"/>
        <w:snapToGrid w:val="0"/>
        <w:spacing w:line="360" w:lineRule="auto"/>
        <w:ind w:firstLine="640" w:firstLineChars="200"/>
        <w:rPr>
          <w:rFonts w:ascii="黑体" w:eastAsia="黑体"/>
          <w:sz w:val="32"/>
          <w:szCs w:val="32"/>
        </w:rPr>
      </w:pPr>
      <w:r>
        <w:rPr>
          <w:rFonts w:hint="eastAsia" w:ascii="黑体" w:hAnsi="宋体" w:eastAsia="黑体"/>
          <w:sz w:val="32"/>
          <w:szCs w:val="32"/>
        </w:rPr>
        <w:t>一、桡骨远端骨折临床路径标准住院流程</w:t>
      </w:r>
    </w:p>
    <w:p>
      <w:pPr>
        <w:adjustRightInd w:val="0"/>
        <w:snapToGrid w:val="0"/>
        <w:spacing w:line="360" w:lineRule="auto"/>
        <w:ind w:firstLine="643" w:firstLineChars="200"/>
        <w:rPr>
          <w:rFonts w:ascii="楷体_GB2312" w:eastAsia="楷体_GB2312"/>
          <w:b/>
          <w:bCs/>
          <w:sz w:val="32"/>
          <w:szCs w:val="32"/>
        </w:rPr>
      </w:pPr>
      <w:r>
        <w:rPr>
          <w:rFonts w:hint="eastAsia" w:ascii="楷体_GB2312" w:eastAsia="楷体_GB2312"/>
          <w:b/>
          <w:bCs/>
          <w:sz w:val="32"/>
          <w:szCs w:val="32"/>
        </w:rPr>
        <w:t>（一）适用对象。</w:t>
      </w:r>
    </w:p>
    <w:p>
      <w:pPr>
        <w:adjustRightInd w:val="0"/>
        <w:snapToGrid w:val="0"/>
        <w:spacing w:line="360" w:lineRule="auto"/>
        <w:ind w:firstLine="640" w:firstLineChars="200"/>
        <w:rPr>
          <w:rFonts w:ascii="仿宋_GB2312" w:eastAsia="仿宋_GB2312"/>
          <w:sz w:val="32"/>
          <w:szCs w:val="32"/>
        </w:rPr>
      </w:pPr>
      <w:r>
        <w:rPr>
          <w:rFonts w:hint="eastAsia" w:ascii="仿宋_GB2312" w:eastAsia="仿宋_GB2312"/>
          <w:sz w:val="32"/>
          <w:szCs w:val="32"/>
        </w:rPr>
        <w:t>第一诊断为闭合性桡骨远端骨折（ICD</w:t>
      </w:r>
      <w:r>
        <w:rPr>
          <w:rFonts w:ascii="仿宋_GB2312" w:eastAsia="仿宋_GB2312"/>
          <w:sz w:val="32"/>
          <w:szCs w:val="32"/>
        </w:rPr>
        <w:t>-10</w:t>
      </w:r>
      <w:r>
        <w:rPr>
          <w:rFonts w:hint="eastAsia" w:ascii="仿宋_GB2312" w:eastAsia="仿宋_GB2312"/>
          <w:sz w:val="32"/>
          <w:szCs w:val="32"/>
        </w:rPr>
        <w:t>：S52.501（桡骨</w:t>
      </w:r>
      <w:r>
        <w:rPr>
          <w:rFonts w:ascii="仿宋_GB2312" w:eastAsia="仿宋_GB2312"/>
          <w:sz w:val="32"/>
          <w:szCs w:val="32"/>
        </w:rPr>
        <w:t>下端骨折</w:t>
      </w:r>
      <w:r>
        <w:rPr>
          <w:rFonts w:hint="eastAsia" w:ascii="仿宋_GB2312" w:eastAsia="仿宋_GB2312"/>
          <w:sz w:val="32"/>
          <w:szCs w:val="32"/>
        </w:rPr>
        <w:t>））</w:t>
      </w:r>
    </w:p>
    <w:p>
      <w:pPr>
        <w:adjustRightInd w:val="0"/>
        <w:snapToGrid w:val="0"/>
        <w:spacing w:line="360" w:lineRule="auto"/>
        <w:ind w:firstLine="640" w:firstLineChars="200"/>
        <w:rPr>
          <w:rFonts w:ascii="仿宋_GB2312" w:eastAsia="仿宋_GB2312"/>
          <w:sz w:val="32"/>
          <w:szCs w:val="32"/>
        </w:rPr>
      </w:pPr>
      <w:r>
        <w:rPr>
          <w:rFonts w:hint="eastAsia" w:ascii="仿宋_GB2312" w:eastAsia="仿宋_GB2312"/>
          <w:sz w:val="32"/>
          <w:szCs w:val="32"/>
        </w:rPr>
        <w:t>行桡骨远端骨折内固定术（手术</w:t>
      </w:r>
      <w:r>
        <w:rPr>
          <w:rFonts w:ascii="仿宋_GB2312" w:eastAsia="仿宋_GB2312"/>
          <w:sz w:val="32"/>
          <w:szCs w:val="32"/>
        </w:rPr>
        <w:t>操作编码：</w:t>
      </w:r>
      <w:r>
        <w:rPr>
          <w:rFonts w:hint="eastAsia" w:ascii="仿宋_GB2312" w:eastAsia="仿宋_GB2312"/>
          <w:sz w:val="32"/>
          <w:szCs w:val="32"/>
        </w:rPr>
        <w:t>331505010（桡尺骨干</w:t>
      </w:r>
      <w:r>
        <w:rPr>
          <w:rFonts w:ascii="仿宋_GB2312" w:eastAsia="仿宋_GB2312"/>
          <w:sz w:val="32"/>
          <w:szCs w:val="32"/>
        </w:rPr>
        <w:t>骨折切开</w:t>
      </w:r>
      <w:r>
        <w:rPr>
          <w:rFonts w:hint="eastAsia" w:ascii="仿宋_GB2312" w:eastAsia="仿宋_GB2312"/>
          <w:sz w:val="32"/>
          <w:szCs w:val="32"/>
        </w:rPr>
        <w:t>复位</w:t>
      </w:r>
      <w:r>
        <w:rPr>
          <w:rFonts w:ascii="仿宋_GB2312" w:eastAsia="仿宋_GB2312"/>
          <w:sz w:val="32"/>
          <w:szCs w:val="32"/>
        </w:rPr>
        <w:t>内固定术</w:t>
      </w:r>
      <w:r>
        <w:rPr>
          <w:rFonts w:hint="eastAsia" w:ascii="仿宋_GB2312" w:eastAsia="仿宋_GB2312"/>
          <w:sz w:val="32"/>
          <w:szCs w:val="32"/>
        </w:rPr>
        <w:t>））</w:t>
      </w:r>
    </w:p>
    <w:p>
      <w:pPr>
        <w:adjustRightInd w:val="0"/>
        <w:snapToGrid w:val="0"/>
        <w:spacing w:line="360" w:lineRule="auto"/>
        <w:ind w:firstLine="643" w:firstLineChars="200"/>
        <w:rPr>
          <w:rFonts w:ascii="楷体_GB2312" w:eastAsia="楷体_GB2312"/>
          <w:b/>
          <w:bCs/>
          <w:sz w:val="32"/>
          <w:szCs w:val="32"/>
        </w:rPr>
      </w:pPr>
      <w:r>
        <w:rPr>
          <w:rFonts w:hint="eastAsia" w:ascii="楷体_GB2312" w:eastAsia="楷体_GB2312"/>
          <w:b/>
          <w:bCs/>
          <w:sz w:val="32"/>
          <w:szCs w:val="32"/>
        </w:rPr>
        <w:t>（二）诊断依据。</w:t>
      </w:r>
    </w:p>
    <w:p>
      <w:pPr>
        <w:adjustRightInd w:val="0"/>
        <w:snapToGrid w:val="0"/>
        <w:spacing w:line="360" w:lineRule="auto"/>
        <w:ind w:firstLine="640" w:firstLineChars="200"/>
        <w:rPr>
          <w:rFonts w:ascii="仿宋_GB2312" w:eastAsia="仿宋_GB2312"/>
          <w:sz w:val="32"/>
          <w:szCs w:val="32"/>
        </w:rPr>
      </w:pPr>
      <w:r>
        <w:rPr>
          <w:rFonts w:hint="eastAsia" w:ascii="仿宋_GB2312" w:eastAsia="仿宋_GB2312"/>
          <w:sz w:val="32"/>
          <w:szCs w:val="32"/>
        </w:rPr>
        <w:t>根据《外科学》（第8版全国高等学校教材临床医学专用教材，人民卫生出版社，2013年3月第8版）。</w:t>
      </w:r>
    </w:p>
    <w:p>
      <w:pPr>
        <w:adjustRightInd w:val="0"/>
        <w:snapToGrid w:val="0"/>
        <w:spacing w:line="360" w:lineRule="auto"/>
        <w:ind w:firstLine="640" w:firstLineChars="200"/>
        <w:rPr>
          <w:rFonts w:ascii="仿宋_GB2312" w:eastAsia="仿宋_GB2312"/>
          <w:sz w:val="32"/>
          <w:szCs w:val="32"/>
        </w:rPr>
      </w:pPr>
      <w:r>
        <w:rPr>
          <w:rFonts w:hint="eastAsia" w:ascii="仿宋_GB2312" w:eastAsia="仿宋_GB2312"/>
          <w:sz w:val="32"/>
          <w:szCs w:val="32"/>
        </w:rPr>
        <w:t>1.病史：外伤史。</w:t>
      </w:r>
    </w:p>
    <w:p>
      <w:pPr>
        <w:adjustRightInd w:val="0"/>
        <w:snapToGrid w:val="0"/>
        <w:spacing w:line="360" w:lineRule="auto"/>
        <w:ind w:firstLine="640" w:firstLineChars="200"/>
        <w:rPr>
          <w:rFonts w:ascii="仿宋_GB2312" w:eastAsia="仿宋_GB2312"/>
          <w:sz w:val="32"/>
          <w:szCs w:val="32"/>
        </w:rPr>
      </w:pPr>
      <w:r>
        <w:rPr>
          <w:rFonts w:hint="eastAsia" w:ascii="仿宋_GB2312" w:eastAsia="仿宋_GB2312"/>
          <w:sz w:val="32"/>
          <w:szCs w:val="32"/>
        </w:rPr>
        <w:t>2.体格检查：患肢肿胀、疼痛、活动受限、畸形、反常活动等。</w:t>
      </w:r>
    </w:p>
    <w:p>
      <w:pPr>
        <w:adjustRightInd w:val="0"/>
        <w:snapToGrid w:val="0"/>
        <w:spacing w:line="360" w:lineRule="auto"/>
        <w:ind w:firstLine="640" w:firstLineChars="200"/>
        <w:rPr>
          <w:rFonts w:ascii="仿宋_GB2312" w:eastAsia="仿宋_GB2312"/>
          <w:sz w:val="32"/>
          <w:szCs w:val="32"/>
        </w:rPr>
      </w:pPr>
      <w:r>
        <w:rPr>
          <w:rFonts w:hint="eastAsia" w:ascii="仿宋_GB2312" w:eastAsia="仿宋_GB2312"/>
          <w:sz w:val="32"/>
          <w:szCs w:val="32"/>
        </w:rPr>
        <w:t>3.辅助检查：电子数字化</w:t>
      </w:r>
      <w:r>
        <w:rPr>
          <w:rFonts w:ascii="仿宋_GB2312" w:eastAsia="仿宋_GB2312"/>
          <w:sz w:val="32"/>
          <w:szCs w:val="32"/>
        </w:rPr>
        <w:t>减影</w:t>
      </w:r>
      <w:r>
        <w:rPr>
          <w:rFonts w:hint="eastAsia" w:ascii="仿宋_GB2312" w:eastAsia="仿宋_GB2312"/>
          <w:sz w:val="32"/>
          <w:szCs w:val="32"/>
        </w:rPr>
        <w:t>检查发现桡骨远端骨折。</w:t>
      </w:r>
    </w:p>
    <w:p>
      <w:pPr>
        <w:adjustRightInd w:val="0"/>
        <w:snapToGrid w:val="0"/>
        <w:spacing w:line="360" w:lineRule="auto"/>
        <w:ind w:firstLine="643" w:firstLineChars="200"/>
        <w:rPr>
          <w:rFonts w:ascii="楷体_GB2312" w:hAnsi="宋体" w:eastAsia="楷体_GB2312"/>
          <w:b/>
          <w:sz w:val="32"/>
          <w:szCs w:val="32"/>
        </w:rPr>
      </w:pPr>
      <w:r>
        <w:rPr>
          <w:rFonts w:hint="eastAsia" w:ascii="楷体_GB2312" w:hAnsi="宋体" w:eastAsia="楷体_GB2312"/>
          <w:b/>
          <w:sz w:val="32"/>
          <w:szCs w:val="32"/>
        </w:rPr>
        <w:t>（三）选择治疗方案的依据。</w:t>
      </w:r>
    </w:p>
    <w:p>
      <w:pPr>
        <w:adjustRightInd w:val="0"/>
        <w:snapToGrid w:val="0"/>
        <w:spacing w:line="360" w:lineRule="auto"/>
        <w:ind w:firstLine="640" w:firstLineChars="200"/>
        <w:rPr>
          <w:rFonts w:ascii="仿宋_GB2312" w:eastAsia="仿宋_GB2312"/>
          <w:sz w:val="32"/>
          <w:szCs w:val="32"/>
        </w:rPr>
      </w:pPr>
      <w:r>
        <w:rPr>
          <w:rFonts w:hint="eastAsia" w:ascii="仿宋_GB2312" w:eastAsia="仿宋_GB2312"/>
          <w:sz w:val="32"/>
          <w:szCs w:val="32"/>
        </w:rPr>
        <w:t>根据《外科学》（第8版全国高等学校教材临床医学专用教材，人民卫生出版社，2013年3月第8版）。</w:t>
      </w:r>
    </w:p>
    <w:p>
      <w:pPr>
        <w:adjustRightInd w:val="0"/>
        <w:snapToGrid w:val="0"/>
        <w:spacing w:line="360" w:lineRule="auto"/>
        <w:ind w:firstLine="640" w:firstLineChars="200"/>
        <w:rPr>
          <w:rFonts w:ascii="仿宋_GB2312" w:eastAsia="仿宋_GB2312"/>
          <w:sz w:val="32"/>
          <w:szCs w:val="32"/>
        </w:rPr>
      </w:pPr>
      <w:r>
        <w:rPr>
          <w:rFonts w:hint="eastAsia" w:ascii="仿宋_GB2312" w:eastAsia="仿宋_GB2312"/>
          <w:sz w:val="32"/>
          <w:szCs w:val="32"/>
        </w:rPr>
        <w:t>1.年龄在16岁以上。</w:t>
      </w:r>
    </w:p>
    <w:p>
      <w:pPr>
        <w:adjustRightInd w:val="0"/>
        <w:snapToGrid w:val="0"/>
        <w:spacing w:line="360" w:lineRule="auto"/>
        <w:ind w:firstLine="640" w:firstLineChars="200"/>
        <w:rPr>
          <w:rFonts w:ascii="仿宋_GB2312" w:eastAsia="仿宋_GB2312"/>
          <w:sz w:val="32"/>
          <w:szCs w:val="32"/>
        </w:rPr>
      </w:pPr>
      <w:r>
        <w:rPr>
          <w:rFonts w:hint="eastAsia" w:ascii="仿宋_GB2312" w:eastAsia="仿宋_GB2312"/>
          <w:sz w:val="32"/>
          <w:szCs w:val="32"/>
        </w:rPr>
        <w:t>2.伤前生活质量及活动水平。</w:t>
      </w:r>
    </w:p>
    <w:p>
      <w:pPr>
        <w:adjustRightInd w:val="0"/>
        <w:snapToGrid w:val="0"/>
        <w:spacing w:line="360" w:lineRule="auto"/>
        <w:ind w:firstLine="640" w:firstLineChars="200"/>
        <w:rPr>
          <w:rFonts w:ascii="仿宋_GB2312" w:eastAsia="仿宋_GB2312"/>
          <w:sz w:val="32"/>
          <w:szCs w:val="32"/>
        </w:rPr>
      </w:pPr>
      <w:r>
        <w:rPr>
          <w:rFonts w:hint="eastAsia" w:ascii="仿宋_GB2312" w:eastAsia="仿宋_GB2312"/>
          <w:sz w:val="32"/>
          <w:szCs w:val="32"/>
        </w:rPr>
        <w:t>3.全身状况允许手术。</w:t>
      </w:r>
    </w:p>
    <w:p>
      <w:pPr>
        <w:adjustRightInd w:val="0"/>
        <w:snapToGrid w:val="0"/>
        <w:spacing w:line="360" w:lineRule="auto"/>
        <w:ind w:firstLine="640" w:firstLineChars="200"/>
        <w:rPr>
          <w:rFonts w:ascii="仿宋_GB2312" w:eastAsia="仿宋_GB2312"/>
          <w:sz w:val="32"/>
          <w:szCs w:val="32"/>
        </w:rPr>
      </w:pPr>
      <w:r>
        <w:rPr>
          <w:rFonts w:hint="eastAsia" w:ascii="仿宋_GB2312" w:eastAsia="仿宋_GB2312"/>
          <w:sz w:val="32"/>
          <w:szCs w:val="32"/>
        </w:rPr>
        <w:t>4.首选钢板螺钉内固定（接骨板</w:t>
      </w:r>
      <w:r>
        <w:rPr>
          <w:rFonts w:ascii="仿宋_GB2312" w:eastAsia="仿宋_GB2312"/>
          <w:sz w:val="32"/>
          <w:szCs w:val="32"/>
        </w:rPr>
        <w:t>一根、螺钉（</w:t>
      </w:r>
      <w:r>
        <w:rPr>
          <w:rFonts w:hint="eastAsia" w:ascii="仿宋_GB2312" w:eastAsia="仿宋_GB2312"/>
          <w:sz w:val="32"/>
          <w:szCs w:val="32"/>
        </w:rPr>
        <w:t>1</w:t>
      </w:r>
      <w:r>
        <w:rPr>
          <w:rFonts w:ascii="仿宋_GB2312" w:eastAsia="仿宋_GB2312"/>
          <w:sz w:val="32"/>
          <w:szCs w:val="32"/>
        </w:rPr>
        <w:t>2-16</w:t>
      </w:r>
      <w:r>
        <w:rPr>
          <w:rFonts w:hint="eastAsia" w:ascii="仿宋_GB2312" w:eastAsia="仿宋_GB2312"/>
          <w:sz w:val="32"/>
          <w:szCs w:val="32"/>
        </w:rPr>
        <w:t>颗），也可根据具体情况选择其他治疗方式。</w:t>
      </w:r>
    </w:p>
    <w:p>
      <w:pPr>
        <w:adjustRightInd w:val="0"/>
        <w:snapToGrid w:val="0"/>
        <w:spacing w:line="360" w:lineRule="auto"/>
        <w:ind w:firstLine="643" w:firstLineChars="200"/>
        <w:rPr>
          <w:rFonts w:ascii="楷体_GB2312" w:eastAsia="楷体_GB2312"/>
          <w:b/>
          <w:bCs/>
          <w:sz w:val="32"/>
          <w:szCs w:val="32"/>
        </w:rPr>
      </w:pPr>
      <w:r>
        <w:rPr>
          <w:rFonts w:hint="eastAsia" w:ascii="楷体_GB2312" w:eastAsia="楷体_GB2312"/>
          <w:b/>
          <w:bCs/>
          <w:sz w:val="32"/>
          <w:szCs w:val="32"/>
        </w:rPr>
        <w:t>（四）标准住院日为≤16天。</w:t>
      </w:r>
    </w:p>
    <w:p>
      <w:pPr>
        <w:adjustRightInd w:val="0"/>
        <w:snapToGrid w:val="0"/>
        <w:spacing w:line="360" w:lineRule="auto"/>
        <w:ind w:firstLine="643" w:firstLineChars="200"/>
        <w:rPr>
          <w:rFonts w:ascii="楷体_GB2312" w:eastAsia="楷体_GB2312"/>
          <w:b/>
          <w:bCs/>
          <w:sz w:val="32"/>
          <w:szCs w:val="32"/>
        </w:rPr>
      </w:pPr>
      <w:r>
        <w:rPr>
          <w:rFonts w:hint="eastAsia" w:ascii="楷体_GB2312" w:eastAsia="楷体_GB2312"/>
          <w:b/>
          <w:bCs/>
          <w:sz w:val="32"/>
          <w:szCs w:val="32"/>
        </w:rPr>
        <w:t>（五）进入路径标准。</w:t>
      </w:r>
    </w:p>
    <w:p>
      <w:pPr>
        <w:adjustRightInd w:val="0"/>
        <w:snapToGrid w:val="0"/>
        <w:spacing w:line="360" w:lineRule="auto"/>
        <w:ind w:firstLine="640" w:firstLineChars="200"/>
        <w:rPr>
          <w:rFonts w:ascii="仿宋_GB2312" w:eastAsia="仿宋_GB2312"/>
          <w:sz w:val="32"/>
          <w:szCs w:val="32"/>
        </w:rPr>
      </w:pPr>
      <w:r>
        <w:rPr>
          <w:rFonts w:hint="eastAsia" w:ascii="仿宋_GB2312" w:eastAsia="仿宋_GB2312"/>
          <w:sz w:val="32"/>
          <w:szCs w:val="32"/>
        </w:rPr>
        <w:t xml:space="preserve">1.第一诊断必须符合桡骨远端骨折。     </w:t>
      </w:r>
    </w:p>
    <w:p>
      <w:pPr>
        <w:adjustRightInd w:val="0"/>
        <w:snapToGrid w:val="0"/>
        <w:spacing w:line="360" w:lineRule="auto"/>
        <w:ind w:firstLine="640" w:firstLineChars="200"/>
        <w:rPr>
          <w:rFonts w:ascii="仿宋_GB2312" w:eastAsia="仿宋_GB2312"/>
          <w:sz w:val="32"/>
          <w:szCs w:val="32"/>
        </w:rPr>
      </w:pPr>
      <w:r>
        <w:rPr>
          <w:rFonts w:hint="eastAsia" w:ascii="仿宋_GB2312" w:eastAsia="仿宋_GB2312"/>
          <w:sz w:val="32"/>
          <w:szCs w:val="32"/>
        </w:rPr>
        <w:t>2.外伤引起的单纯性、新鲜桡骨远端骨折。</w:t>
      </w:r>
    </w:p>
    <w:p>
      <w:pPr>
        <w:adjustRightInd w:val="0"/>
        <w:snapToGrid w:val="0"/>
        <w:spacing w:line="360" w:lineRule="auto"/>
        <w:ind w:firstLine="640" w:firstLineChars="200"/>
        <w:rPr>
          <w:rFonts w:ascii="仿宋_GB2312" w:eastAsia="仿宋_GB2312"/>
          <w:sz w:val="32"/>
          <w:szCs w:val="32"/>
        </w:rPr>
      </w:pPr>
      <w:r>
        <w:rPr>
          <w:rFonts w:hint="eastAsia" w:ascii="仿宋_GB2312" w:eastAsia="仿宋_GB2312"/>
          <w:sz w:val="32"/>
          <w:szCs w:val="32"/>
        </w:rPr>
        <w:t>3.除外病理性骨折（老年，</w:t>
      </w:r>
      <w:r>
        <w:rPr>
          <w:rFonts w:ascii="仿宋_GB2312" w:eastAsia="仿宋_GB2312"/>
          <w:sz w:val="32"/>
          <w:szCs w:val="32"/>
        </w:rPr>
        <w:t>骨质疏松性骨折等</w:t>
      </w:r>
      <w:r>
        <w:rPr>
          <w:rFonts w:hint="eastAsia" w:ascii="仿宋_GB2312" w:eastAsia="仿宋_GB2312"/>
          <w:sz w:val="32"/>
          <w:szCs w:val="32"/>
        </w:rPr>
        <w:t>）。</w:t>
      </w:r>
    </w:p>
    <w:p>
      <w:pPr>
        <w:adjustRightInd w:val="0"/>
        <w:snapToGrid w:val="0"/>
        <w:spacing w:line="360" w:lineRule="auto"/>
        <w:ind w:firstLine="640" w:firstLineChars="200"/>
        <w:rPr>
          <w:rFonts w:ascii="仿宋_GB2312" w:eastAsia="仿宋_GB2312"/>
          <w:sz w:val="32"/>
          <w:szCs w:val="32"/>
        </w:rPr>
      </w:pPr>
      <w:r>
        <w:rPr>
          <w:rFonts w:hint="eastAsia" w:ascii="仿宋_GB2312" w:eastAsia="仿宋_GB2312"/>
          <w:sz w:val="32"/>
          <w:szCs w:val="32"/>
        </w:rPr>
        <w:t>4.除外合并其他部位的骨折和损伤。</w:t>
      </w:r>
    </w:p>
    <w:p>
      <w:pPr>
        <w:adjustRightInd w:val="0"/>
        <w:snapToGrid w:val="0"/>
        <w:spacing w:line="360" w:lineRule="auto"/>
        <w:ind w:firstLine="640" w:firstLineChars="200"/>
        <w:rPr>
          <w:rFonts w:ascii="仿宋_GB2312" w:eastAsia="仿宋_GB2312"/>
          <w:sz w:val="32"/>
          <w:szCs w:val="32"/>
        </w:rPr>
      </w:pPr>
      <w:r>
        <w:rPr>
          <w:rFonts w:hint="eastAsia" w:ascii="仿宋_GB2312" w:eastAsia="仿宋_GB2312"/>
          <w:sz w:val="32"/>
          <w:szCs w:val="32"/>
        </w:rPr>
        <w:t>5.当患者合并其他疾病，但住院期间不需要特殊处理也不影响第一诊断的临床路径流程实施时，可以进入路径</w:t>
      </w:r>
      <w:r>
        <w:rPr>
          <w:rFonts w:hint="eastAsia" w:ascii="仿宋_GB2312" w:hAnsi="宋体" w:eastAsia="仿宋_GB2312"/>
          <w:sz w:val="32"/>
          <w:szCs w:val="32"/>
        </w:rPr>
        <w:t>。</w:t>
      </w:r>
    </w:p>
    <w:p>
      <w:pPr>
        <w:adjustRightInd w:val="0"/>
        <w:snapToGrid w:val="0"/>
        <w:spacing w:line="360" w:lineRule="auto"/>
        <w:ind w:firstLine="643" w:firstLineChars="200"/>
        <w:rPr>
          <w:rFonts w:ascii="楷体_GB2312" w:eastAsia="楷体_GB2312"/>
          <w:b/>
          <w:bCs/>
          <w:sz w:val="32"/>
          <w:szCs w:val="32"/>
        </w:rPr>
      </w:pPr>
      <w:r>
        <w:rPr>
          <w:rFonts w:hint="eastAsia" w:ascii="楷体_GB2312" w:eastAsia="楷体_GB2312"/>
          <w:b/>
          <w:bCs/>
          <w:sz w:val="32"/>
          <w:szCs w:val="32"/>
        </w:rPr>
        <w:t>（六）术前准备（术前评估）≤5天。</w:t>
      </w:r>
    </w:p>
    <w:p>
      <w:pPr>
        <w:adjustRightInd w:val="0"/>
        <w:snapToGrid w:val="0"/>
        <w:spacing w:line="360" w:lineRule="auto"/>
        <w:ind w:firstLine="640" w:firstLineChars="200"/>
        <w:rPr>
          <w:rFonts w:ascii="仿宋_GB2312" w:eastAsia="仿宋_GB2312"/>
          <w:sz w:val="32"/>
          <w:szCs w:val="32"/>
        </w:rPr>
      </w:pPr>
      <w:r>
        <w:rPr>
          <w:rFonts w:hint="eastAsia" w:ascii="仿宋_GB2312" w:eastAsia="仿宋_GB2312"/>
          <w:sz w:val="32"/>
          <w:szCs w:val="32"/>
        </w:rPr>
        <w:t>1.必需的检查项目：</w:t>
      </w:r>
    </w:p>
    <w:p>
      <w:pPr>
        <w:adjustRightInd w:val="0"/>
        <w:snapToGrid w:val="0"/>
        <w:spacing w:line="360" w:lineRule="auto"/>
        <w:ind w:firstLine="640" w:firstLineChars="200"/>
        <w:rPr>
          <w:rFonts w:ascii="仿宋_GB2312" w:eastAsia="仿宋_GB2312"/>
          <w:sz w:val="32"/>
          <w:szCs w:val="32"/>
        </w:rPr>
      </w:pPr>
      <w:r>
        <w:rPr>
          <w:rFonts w:hint="eastAsia" w:ascii="仿宋_GB2312" w:eastAsia="仿宋_GB2312"/>
          <w:sz w:val="32"/>
          <w:szCs w:val="32"/>
        </w:rPr>
        <w:t>（1）血常规+</w:t>
      </w:r>
      <w:r>
        <w:rPr>
          <w:rFonts w:ascii="仿宋_GB2312" w:eastAsia="仿宋_GB2312"/>
          <w:sz w:val="32"/>
          <w:szCs w:val="32"/>
        </w:rPr>
        <w:t>CRP</w:t>
      </w:r>
      <w:r>
        <w:rPr>
          <w:rFonts w:hint="eastAsia" w:ascii="仿宋_GB2312" w:eastAsia="仿宋_GB2312"/>
          <w:sz w:val="32"/>
          <w:szCs w:val="32"/>
        </w:rPr>
        <w:t>、血型、尿常规、</w:t>
      </w:r>
      <w:r>
        <w:rPr>
          <w:rFonts w:ascii="仿宋_GB2312" w:eastAsia="仿宋_GB2312"/>
          <w:sz w:val="32"/>
          <w:szCs w:val="32"/>
        </w:rPr>
        <w:t>大便常规</w:t>
      </w:r>
      <w:r>
        <w:rPr>
          <w:rFonts w:hint="eastAsia" w:ascii="仿宋_GB2312" w:eastAsia="仿宋_GB2312"/>
          <w:sz w:val="32"/>
          <w:szCs w:val="32"/>
        </w:rPr>
        <w:t>+镜检；</w:t>
      </w:r>
    </w:p>
    <w:p>
      <w:pPr>
        <w:adjustRightInd w:val="0"/>
        <w:snapToGrid w:val="0"/>
        <w:spacing w:line="360" w:lineRule="auto"/>
        <w:ind w:firstLine="640" w:firstLineChars="200"/>
        <w:rPr>
          <w:rFonts w:ascii="仿宋_GB2312" w:eastAsia="仿宋_GB2312"/>
          <w:sz w:val="32"/>
          <w:szCs w:val="32"/>
        </w:rPr>
      </w:pPr>
      <w:r>
        <w:rPr>
          <w:rFonts w:hint="eastAsia" w:ascii="仿宋_GB2312" w:eastAsia="仿宋_GB2312"/>
          <w:sz w:val="32"/>
          <w:szCs w:val="32"/>
        </w:rPr>
        <w:t>（2）电解质检查、肝功能测定、肾功能测定、血糖</w:t>
      </w:r>
      <w:r>
        <w:rPr>
          <w:rFonts w:ascii="仿宋_GB2312" w:eastAsia="仿宋_GB2312"/>
          <w:sz w:val="32"/>
          <w:szCs w:val="32"/>
        </w:rPr>
        <w:t>、</w:t>
      </w:r>
      <w:r>
        <w:rPr>
          <w:rFonts w:hint="eastAsia" w:ascii="仿宋_GB2312" w:eastAsia="仿宋_GB2312"/>
          <w:sz w:val="32"/>
          <w:szCs w:val="32"/>
        </w:rPr>
        <w:t>血脂</w:t>
      </w:r>
      <w:r>
        <w:rPr>
          <w:rFonts w:ascii="仿宋_GB2312" w:eastAsia="仿宋_GB2312"/>
          <w:sz w:val="32"/>
          <w:szCs w:val="32"/>
        </w:rPr>
        <w:t>、</w:t>
      </w:r>
      <w:r>
        <w:rPr>
          <w:rFonts w:hint="eastAsia" w:ascii="仿宋_GB2312" w:eastAsia="仿宋_GB2312"/>
          <w:sz w:val="32"/>
          <w:szCs w:val="32"/>
        </w:rPr>
        <w:t>凝血功能检查、感染性疾病筛查（乙肝标志物，丙肝，梅毒，艾滋病）、</w:t>
      </w:r>
      <w:r>
        <w:rPr>
          <w:rFonts w:ascii="仿宋_GB2312" w:eastAsia="仿宋_GB2312"/>
          <w:sz w:val="32"/>
          <w:szCs w:val="32"/>
        </w:rPr>
        <w:t>骨代谢</w:t>
      </w:r>
      <w:r>
        <w:rPr>
          <w:rFonts w:hint="eastAsia" w:ascii="仿宋_GB2312" w:eastAsia="仿宋_GB2312"/>
          <w:sz w:val="32"/>
          <w:szCs w:val="32"/>
        </w:rPr>
        <w:t>；</w:t>
      </w:r>
    </w:p>
    <w:p>
      <w:pPr>
        <w:adjustRightInd w:val="0"/>
        <w:snapToGrid w:val="0"/>
        <w:spacing w:line="360" w:lineRule="auto"/>
        <w:ind w:firstLine="640" w:firstLineChars="200"/>
        <w:rPr>
          <w:rFonts w:ascii="仿宋_GB2312" w:eastAsia="仿宋_GB2312"/>
          <w:sz w:val="32"/>
          <w:szCs w:val="32"/>
        </w:rPr>
      </w:pPr>
      <w:r>
        <w:rPr>
          <w:rFonts w:hint="eastAsia" w:ascii="仿宋_GB2312" w:eastAsia="仿宋_GB2312"/>
          <w:sz w:val="32"/>
          <w:szCs w:val="32"/>
        </w:rPr>
        <w:t>（3）胸部</w:t>
      </w:r>
      <w:r>
        <w:rPr>
          <w:rFonts w:ascii="仿宋_GB2312" w:eastAsia="仿宋_GB2312"/>
          <w:sz w:val="32"/>
          <w:szCs w:val="32"/>
        </w:rPr>
        <w:t>DR</w:t>
      </w:r>
      <w:r>
        <w:rPr>
          <w:rFonts w:hint="eastAsia" w:ascii="仿宋_GB2312" w:eastAsia="仿宋_GB2312"/>
          <w:sz w:val="32"/>
          <w:szCs w:val="32"/>
        </w:rPr>
        <w:t>正侧位、心电图</w:t>
      </w:r>
      <w:r>
        <w:rPr>
          <w:rFonts w:ascii="仿宋_GB2312" w:eastAsia="仿宋_GB2312"/>
          <w:sz w:val="32"/>
          <w:szCs w:val="32"/>
        </w:rPr>
        <w:t>、</w:t>
      </w:r>
      <w:r>
        <w:rPr>
          <w:rFonts w:hint="eastAsia" w:ascii="仿宋_GB2312" w:eastAsia="仿宋_GB2312"/>
          <w:sz w:val="32"/>
          <w:szCs w:val="32"/>
        </w:rPr>
        <w:t xml:space="preserve"> 腕部CT</w:t>
      </w:r>
      <w:r>
        <w:rPr>
          <w:rFonts w:ascii="仿宋_GB2312" w:eastAsia="仿宋_GB2312"/>
          <w:sz w:val="32"/>
          <w:szCs w:val="32"/>
        </w:rPr>
        <w:t>+X</w:t>
      </w:r>
      <w:r>
        <w:rPr>
          <w:rFonts w:hint="eastAsia" w:ascii="仿宋_GB2312" w:eastAsia="仿宋_GB2312"/>
          <w:sz w:val="32"/>
          <w:szCs w:val="32"/>
        </w:rPr>
        <w:t>线</w:t>
      </w:r>
      <w:r>
        <w:rPr>
          <w:rFonts w:ascii="仿宋_GB2312" w:eastAsia="仿宋_GB2312"/>
          <w:sz w:val="32"/>
          <w:szCs w:val="32"/>
        </w:rPr>
        <w:t>计算机体层成像</w:t>
      </w:r>
      <w:r>
        <w:rPr>
          <w:rFonts w:hint="eastAsia" w:ascii="仿宋_GB2312" w:eastAsia="仿宋_GB2312"/>
          <w:sz w:val="32"/>
          <w:szCs w:val="32"/>
        </w:rPr>
        <w:t>、</w:t>
      </w:r>
      <w:r>
        <w:rPr>
          <w:rFonts w:ascii="仿宋_GB2312" w:eastAsia="仿宋_GB2312"/>
          <w:sz w:val="32"/>
          <w:szCs w:val="32"/>
        </w:rPr>
        <w:t>腹部彩超</w:t>
      </w:r>
      <w:r>
        <w:rPr>
          <w:rFonts w:hint="eastAsia" w:ascii="仿宋_GB2312" w:eastAsia="仿宋_GB2312"/>
          <w:sz w:val="32"/>
          <w:szCs w:val="32"/>
        </w:rPr>
        <w:t>、</w:t>
      </w:r>
      <w:r>
        <w:rPr>
          <w:rFonts w:ascii="仿宋_GB2312" w:eastAsia="仿宋_GB2312"/>
          <w:sz w:val="32"/>
          <w:szCs w:val="32"/>
        </w:rPr>
        <w:t>骨密度</w:t>
      </w:r>
      <w:r>
        <w:rPr>
          <w:rFonts w:hint="eastAsia" w:ascii="仿宋_GB2312" w:eastAsia="仿宋_GB2312"/>
          <w:sz w:val="32"/>
          <w:szCs w:val="32"/>
        </w:rPr>
        <w:t>；</w:t>
      </w:r>
    </w:p>
    <w:p>
      <w:pPr>
        <w:adjustRightInd w:val="0"/>
        <w:snapToGrid w:val="0"/>
        <w:spacing w:line="360" w:lineRule="auto"/>
        <w:ind w:firstLine="640" w:firstLineChars="200"/>
        <w:rPr>
          <w:rFonts w:ascii="仿宋_GB2312" w:eastAsia="仿宋_GB2312"/>
          <w:sz w:val="32"/>
          <w:szCs w:val="32"/>
        </w:rPr>
      </w:pPr>
      <w:r>
        <w:rPr>
          <w:rFonts w:hint="eastAsia" w:ascii="仿宋_GB2312" w:eastAsia="仿宋_GB2312"/>
          <w:sz w:val="32"/>
          <w:szCs w:val="32"/>
        </w:rPr>
        <w:t>（4）骨科</w:t>
      </w:r>
      <w:r>
        <w:rPr>
          <w:rFonts w:ascii="仿宋_GB2312" w:eastAsia="仿宋_GB2312"/>
          <w:sz w:val="32"/>
          <w:szCs w:val="32"/>
        </w:rPr>
        <w:t>DR</w:t>
      </w:r>
      <w:r>
        <w:rPr>
          <w:rFonts w:hint="eastAsia" w:ascii="仿宋_GB2312" w:eastAsia="仿宋_GB2312"/>
          <w:sz w:val="32"/>
          <w:szCs w:val="32"/>
        </w:rPr>
        <w:t>线正侧位检查。</w:t>
      </w:r>
    </w:p>
    <w:p>
      <w:pPr>
        <w:adjustRightInd w:val="0"/>
        <w:snapToGrid w:val="0"/>
        <w:spacing w:line="360" w:lineRule="auto"/>
        <w:ind w:firstLine="640" w:firstLineChars="200"/>
        <w:rPr>
          <w:rFonts w:ascii="仿宋_GB2312" w:eastAsia="仿宋_GB2312"/>
          <w:sz w:val="32"/>
          <w:szCs w:val="32"/>
        </w:rPr>
      </w:pPr>
      <w:r>
        <w:rPr>
          <w:rFonts w:hint="eastAsia" w:ascii="仿宋_GB2312" w:eastAsia="仿宋_GB2312"/>
          <w:sz w:val="32"/>
          <w:szCs w:val="32"/>
        </w:rPr>
        <w:t>2.根据患者病情可选择的检查项目：肌电图、血气分析、肺功能检查、超声心动图等。</w:t>
      </w:r>
    </w:p>
    <w:p>
      <w:pPr>
        <w:adjustRightInd w:val="0"/>
        <w:snapToGrid w:val="0"/>
        <w:spacing w:line="360" w:lineRule="auto"/>
        <w:ind w:firstLine="643" w:firstLineChars="200"/>
        <w:rPr>
          <w:rFonts w:ascii="楷体_GB2312" w:eastAsia="楷体_GB2312"/>
          <w:b/>
          <w:bCs/>
          <w:sz w:val="32"/>
          <w:szCs w:val="32"/>
        </w:rPr>
      </w:pPr>
      <w:r>
        <w:rPr>
          <w:rFonts w:hint="eastAsia" w:ascii="楷体_GB2312" w:eastAsia="楷体_GB2312"/>
          <w:b/>
          <w:bCs/>
          <w:sz w:val="32"/>
          <w:szCs w:val="32"/>
        </w:rPr>
        <w:t>（七）预防性抗菌药物选择与使用时机。</w:t>
      </w:r>
    </w:p>
    <w:p>
      <w:pPr>
        <w:adjustRightInd w:val="0"/>
        <w:snapToGrid w:val="0"/>
        <w:spacing w:line="360" w:lineRule="auto"/>
        <w:ind w:firstLine="640" w:firstLineChars="200"/>
        <w:rPr>
          <w:rFonts w:ascii="仿宋_GB2312" w:hAnsi="宋体" w:eastAsia="仿宋_GB2312"/>
          <w:sz w:val="32"/>
          <w:szCs w:val="32"/>
        </w:rPr>
      </w:pPr>
      <w:r>
        <w:rPr>
          <w:rFonts w:hint="eastAsia" w:ascii="仿宋_GB2312" w:hAnsi="宋体" w:eastAsia="仿宋_GB2312"/>
          <w:sz w:val="32"/>
          <w:szCs w:val="32"/>
        </w:rPr>
        <w:t>1.按照《抗菌药物临床应用指导原则》（卫医发〔2015〕43号）执行，</w:t>
      </w:r>
      <w:r>
        <w:rPr>
          <w:rFonts w:hint="eastAsia" w:ascii="仿宋_GB2312" w:eastAsia="仿宋_GB2312"/>
          <w:bCs/>
          <w:sz w:val="32"/>
          <w:szCs w:val="32"/>
        </w:rPr>
        <w:t>并根据患者的病情决定抗菌药物的选择与使用时间</w:t>
      </w:r>
      <w:r>
        <w:rPr>
          <w:rFonts w:hint="eastAsia" w:ascii="仿宋_GB2312" w:hAnsi="宋体" w:eastAsia="仿宋_GB2312"/>
          <w:sz w:val="32"/>
          <w:szCs w:val="32"/>
        </w:rPr>
        <w:t>。建议使用第一、二代头孢菌素，头孢唑啉钠（1</w:t>
      </w:r>
      <w:r>
        <w:rPr>
          <w:rFonts w:ascii="仿宋_GB2312" w:hAnsi="宋体" w:eastAsia="仿宋_GB2312"/>
          <w:sz w:val="32"/>
          <w:szCs w:val="32"/>
        </w:rPr>
        <w:t xml:space="preserve">g </w:t>
      </w:r>
      <w:r>
        <w:rPr>
          <w:rFonts w:hint="eastAsia" w:ascii="仿宋_GB2312" w:hAnsi="宋体" w:eastAsia="仿宋_GB2312"/>
          <w:sz w:val="32"/>
          <w:szCs w:val="32"/>
        </w:rPr>
        <w:t>术前30</w:t>
      </w:r>
      <w:r>
        <w:rPr>
          <w:rFonts w:ascii="仿宋_GB2312" w:hAnsi="宋体" w:eastAsia="仿宋_GB2312"/>
          <w:sz w:val="32"/>
          <w:szCs w:val="32"/>
        </w:rPr>
        <w:t>min</w:t>
      </w:r>
      <w:r>
        <w:rPr>
          <w:rFonts w:hint="eastAsia" w:ascii="仿宋_GB2312" w:hAnsi="宋体" w:eastAsia="仿宋_GB2312"/>
          <w:sz w:val="32"/>
          <w:szCs w:val="32"/>
        </w:rPr>
        <w:t>）、头孢呋辛（1.5</w:t>
      </w:r>
      <w:r>
        <w:rPr>
          <w:rFonts w:ascii="仿宋_GB2312" w:hAnsi="宋体" w:eastAsia="仿宋_GB2312"/>
          <w:sz w:val="32"/>
          <w:szCs w:val="32"/>
        </w:rPr>
        <w:t xml:space="preserve">g </w:t>
      </w:r>
      <w:r>
        <w:rPr>
          <w:rFonts w:hint="eastAsia" w:ascii="仿宋_GB2312" w:hAnsi="宋体" w:eastAsia="仿宋_GB2312"/>
          <w:sz w:val="32"/>
          <w:szCs w:val="32"/>
        </w:rPr>
        <w:t>术前30</w:t>
      </w:r>
      <w:r>
        <w:rPr>
          <w:rFonts w:ascii="仿宋_GB2312" w:hAnsi="宋体" w:eastAsia="仿宋_GB2312"/>
          <w:sz w:val="32"/>
          <w:szCs w:val="32"/>
        </w:rPr>
        <w:t>min</w:t>
      </w:r>
      <w:r>
        <w:rPr>
          <w:rFonts w:hint="eastAsia" w:ascii="仿宋_GB2312" w:hAnsi="宋体" w:eastAsia="仿宋_GB2312"/>
          <w:sz w:val="32"/>
          <w:szCs w:val="32"/>
        </w:rPr>
        <w:t>）；若头孢药物类过敏，可使用克林霉素磷酸酯（0.6</w:t>
      </w:r>
      <w:r>
        <w:rPr>
          <w:rFonts w:ascii="仿宋_GB2312" w:hAnsi="宋体" w:eastAsia="仿宋_GB2312"/>
          <w:sz w:val="32"/>
          <w:szCs w:val="32"/>
        </w:rPr>
        <w:t xml:space="preserve">g </w:t>
      </w:r>
      <w:r>
        <w:rPr>
          <w:rFonts w:hint="eastAsia" w:ascii="仿宋_GB2312" w:hAnsi="宋体" w:eastAsia="仿宋_GB2312"/>
          <w:sz w:val="32"/>
          <w:szCs w:val="32"/>
        </w:rPr>
        <w:t>术前30</w:t>
      </w:r>
      <w:r>
        <w:rPr>
          <w:rFonts w:ascii="仿宋_GB2312" w:hAnsi="宋体" w:eastAsia="仿宋_GB2312"/>
          <w:sz w:val="32"/>
          <w:szCs w:val="32"/>
        </w:rPr>
        <w:t>min</w:t>
      </w:r>
      <w:r>
        <w:rPr>
          <w:rFonts w:hint="eastAsia" w:ascii="仿宋_GB2312" w:hAnsi="宋体" w:eastAsia="仿宋_GB2312"/>
          <w:sz w:val="32"/>
          <w:szCs w:val="32"/>
        </w:rPr>
        <w:t>）；</w:t>
      </w:r>
    </w:p>
    <w:p>
      <w:pPr>
        <w:adjustRightInd w:val="0"/>
        <w:snapToGrid w:val="0"/>
        <w:spacing w:line="360" w:lineRule="auto"/>
        <w:ind w:firstLine="640" w:firstLineChars="200"/>
        <w:rPr>
          <w:rFonts w:ascii="仿宋_GB2312" w:hAnsi="Arial" w:eastAsia="仿宋_GB2312" w:cs="Arial"/>
          <w:sz w:val="32"/>
          <w:szCs w:val="32"/>
        </w:rPr>
      </w:pPr>
      <w:r>
        <w:rPr>
          <w:rFonts w:hint="eastAsia" w:ascii="仿宋_GB2312" w:hAnsi="宋体" w:eastAsia="仿宋_GB2312"/>
          <w:sz w:val="32"/>
          <w:szCs w:val="32"/>
        </w:rPr>
        <w:t>2.术前30分钟预防性用抗菌药物；</w:t>
      </w:r>
      <w:r>
        <w:rPr>
          <w:rFonts w:hint="eastAsia" w:ascii="仿宋_GB2312" w:eastAsia="仿宋_GB2312"/>
          <w:sz w:val="32"/>
          <w:szCs w:val="32"/>
        </w:rPr>
        <w:t>手术超过3小时或</w:t>
      </w:r>
      <w:r>
        <w:rPr>
          <w:rFonts w:ascii="仿宋_GB2312" w:eastAsia="仿宋_GB2312"/>
          <w:sz w:val="32"/>
          <w:szCs w:val="32"/>
        </w:rPr>
        <w:t>出血超</w:t>
      </w:r>
      <w:r>
        <w:rPr>
          <w:rFonts w:hint="eastAsia" w:ascii="仿宋_GB2312" w:eastAsia="仿宋_GB2312"/>
          <w:sz w:val="32"/>
          <w:szCs w:val="32"/>
        </w:rPr>
        <w:t>1500</w:t>
      </w:r>
      <w:r>
        <w:rPr>
          <w:rFonts w:ascii="仿宋_GB2312" w:eastAsia="仿宋_GB2312"/>
          <w:sz w:val="32"/>
          <w:szCs w:val="32"/>
        </w:rPr>
        <w:t>ml</w:t>
      </w:r>
      <w:r>
        <w:rPr>
          <w:rFonts w:hint="eastAsia" w:ascii="仿宋_GB2312" w:eastAsia="仿宋_GB2312"/>
          <w:sz w:val="32"/>
          <w:szCs w:val="32"/>
        </w:rPr>
        <w:t>加用1次抗菌药物，</w:t>
      </w:r>
      <w:r>
        <w:rPr>
          <w:rFonts w:ascii="仿宋_GB2312" w:eastAsia="仿宋_GB2312"/>
          <w:sz w:val="32"/>
          <w:szCs w:val="32"/>
        </w:rPr>
        <w:t>追</w:t>
      </w:r>
      <w:r>
        <w:rPr>
          <w:rFonts w:hint="eastAsia" w:ascii="仿宋_GB2312" w:eastAsia="仿宋_GB2312"/>
          <w:sz w:val="32"/>
          <w:szCs w:val="32"/>
        </w:rPr>
        <w:t>加药物及</w:t>
      </w:r>
      <w:r>
        <w:rPr>
          <w:rFonts w:ascii="仿宋_GB2312" w:eastAsia="仿宋_GB2312"/>
          <w:sz w:val="32"/>
          <w:szCs w:val="32"/>
        </w:rPr>
        <w:t>用量与术前</w:t>
      </w:r>
      <w:r>
        <w:rPr>
          <w:rFonts w:hint="eastAsia" w:ascii="仿宋_GB2312" w:eastAsia="仿宋_GB2312"/>
          <w:sz w:val="32"/>
          <w:szCs w:val="32"/>
        </w:rPr>
        <w:t>用药</w:t>
      </w:r>
      <w:r>
        <w:rPr>
          <w:rFonts w:ascii="仿宋_GB2312" w:eastAsia="仿宋_GB2312"/>
          <w:sz w:val="32"/>
          <w:szCs w:val="32"/>
        </w:rPr>
        <w:t>一样</w:t>
      </w:r>
      <w:r>
        <w:rPr>
          <w:rFonts w:hint="eastAsia" w:ascii="仿宋_GB2312" w:hAnsi="Arial" w:eastAsia="仿宋_GB2312" w:cs="Arial"/>
          <w:sz w:val="32"/>
          <w:szCs w:val="32"/>
        </w:rPr>
        <w:t>。</w:t>
      </w:r>
    </w:p>
    <w:p>
      <w:pPr>
        <w:adjustRightInd w:val="0"/>
        <w:snapToGrid w:val="0"/>
        <w:spacing w:line="360" w:lineRule="auto"/>
        <w:ind w:firstLine="643" w:firstLineChars="200"/>
        <w:rPr>
          <w:rFonts w:ascii="楷体_GB2312" w:eastAsia="楷体_GB2312"/>
          <w:b/>
          <w:bCs/>
          <w:sz w:val="32"/>
          <w:szCs w:val="32"/>
        </w:rPr>
      </w:pPr>
      <w:r>
        <w:rPr>
          <w:rFonts w:hint="eastAsia" w:ascii="楷体_GB2312" w:eastAsia="楷体_GB2312"/>
          <w:b/>
          <w:bCs/>
          <w:sz w:val="32"/>
          <w:szCs w:val="32"/>
        </w:rPr>
        <w:t>（八）手术日为入院第1-5天。</w:t>
      </w:r>
    </w:p>
    <w:p>
      <w:pPr>
        <w:adjustRightInd w:val="0"/>
        <w:snapToGrid w:val="0"/>
        <w:spacing w:line="360" w:lineRule="auto"/>
        <w:ind w:firstLine="640" w:firstLineChars="200"/>
        <w:rPr>
          <w:rFonts w:ascii="仿宋_GB2312" w:eastAsia="仿宋_GB2312"/>
          <w:sz w:val="32"/>
          <w:szCs w:val="32"/>
        </w:rPr>
      </w:pPr>
      <w:r>
        <w:rPr>
          <w:rFonts w:hint="eastAsia" w:ascii="仿宋_GB2312" w:eastAsia="仿宋_GB2312"/>
          <w:sz w:val="32"/>
          <w:szCs w:val="32"/>
        </w:rPr>
        <w:t>1.麻醉方式：臂丛神经阻滞</w:t>
      </w:r>
      <w:r>
        <w:rPr>
          <w:rFonts w:hint="eastAsia" w:ascii="仿宋_GB2312" w:eastAsia="仿宋_GB2312"/>
          <w:sz w:val="32"/>
          <w:szCs w:val="32"/>
          <w:highlight w:val="yellow"/>
        </w:rPr>
        <w:t>或</w:t>
      </w:r>
      <w:r>
        <w:rPr>
          <w:rFonts w:hint="eastAsia" w:ascii="仿宋_GB2312" w:eastAsia="仿宋_GB2312"/>
          <w:sz w:val="32"/>
          <w:szCs w:val="32"/>
        </w:rPr>
        <w:t>全麻。</w:t>
      </w:r>
    </w:p>
    <w:p>
      <w:pPr>
        <w:adjustRightInd w:val="0"/>
        <w:snapToGrid w:val="0"/>
        <w:spacing w:line="360" w:lineRule="auto"/>
        <w:ind w:firstLine="640" w:firstLineChars="200"/>
        <w:rPr>
          <w:rFonts w:ascii="仿宋_GB2312" w:eastAsia="仿宋_GB2312"/>
          <w:sz w:val="32"/>
          <w:szCs w:val="32"/>
        </w:rPr>
      </w:pPr>
      <w:r>
        <w:rPr>
          <w:rFonts w:hint="eastAsia" w:ascii="仿宋_GB2312" w:eastAsia="仿宋_GB2312"/>
          <w:sz w:val="32"/>
          <w:szCs w:val="32"/>
        </w:rPr>
        <w:t>2.手术方式：桡骨远端骨折内固定术。</w:t>
      </w:r>
    </w:p>
    <w:p>
      <w:pPr>
        <w:adjustRightInd w:val="0"/>
        <w:snapToGrid w:val="0"/>
        <w:spacing w:line="360" w:lineRule="auto"/>
        <w:ind w:firstLine="640" w:firstLineChars="200"/>
        <w:rPr>
          <w:rFonts w:ascii="仿宋_GB2312" w:eastAsia="仿宋_GB2312"/>
          <w:sz w:val="32"/>
          <w:szCs w:val="32"/>
        </w:rPr>
      </w:pPr>
      <w:r>
        <w:rPr>
          <w:rFonts w:hint="eastAsia" w:ascii="仿宋_GB2312" w:eastAsia="仿宋_GB2312"/>
          <w:sz w:val="32"/>
          <w:szCs w:val="32"/>
        </w:rPr>
        <w:t>3.手术内固定物：钢板 螺钉。</w:t>
      </w:r>
    </w:p>
    <w:p>
      <w:pPr>
        <w:rPr>
          <w:rFonts w:ascii="仿宋_GB2312" w:hAnsi="宋体" w:eastAsia="仿宋_GB2312"/>
          <w:szCs w:val="21"/>
        </w:rPr>
      </w:pPr>
      <w:r>
        <w:rPr>
          <w:rFonts w:hint="eastAsia" w:ascii="仿宋_GB2312" w:eastAsia="仿宋_GB2312"/>
          <w:sz w:val="32"/>
          <w:szCs w:val="32"/>
        </w:rPr>
        <w:t>4.术中用药：</w:t>
      </w:r>
      <w:r>
        <w:rPr>
          <w:rFonts w:hint="eastAsia" w:ascii="仿宋_GB2312" w:eastAsia="仿宋_GB2312"/>
          <w:sz w:val="30"/>
          <w:szCs w:val="30"/>
        </w:rPr>
        <w:t>麻醉用药（</w:t>
      </w:r>
      <w:r>
        <w:rPr>
          <w:rFonts w:hint="eastAsia" w:ascii="仿宋_GB2312" w:eastAsia="仿宋_GB2312"/>
          <w:b/>
          <w:sz w:val="24"/>
        </w:rPr>
        <w:t>臂丛神经阻滞：</w:t>
      </w:r>
      <w:r>
        <w:rPr>
          <w:rFonts w:hint="eastAsia" w:ascii="仿宋_GB2312" w:hAnsi="宋体" w:eastAsia="仿宋_GB2312"/>
          <w:sz w:val="24"/>
        </w:rPr>
        <w:t xml:space="preserve"> 神经阻滞麻醉1次、麻醉中监测二级 2-3小时、间断氧气吸入2-3小时、彩色多普勒超声引导下穿刺1次、术后镇痛2天。</w:t>
      </w:r>
      <w:r>
        <w:rPr>
          <w:rFonts w:hint="eastAsia" w:ascii="仿宋_GB2312" w:hAnsi="宋体" w:eastAsia="仿宋_GB2312"/>
          <w:b/>
          <w:sz w:val="24"/>
        </w:rPr>
        <w:t>耗材：</w:t>
      </w:r>
      <w:r>
        <w:rPr>
          <w:rFonts w:hint="eastAsia" w:ascii="仿宋_GB2312" w:hAnsi="宋体" w:eastAsia="仿宋_GB2312"/>
          <w:sz w:val="24"/>
        </w:rPr>
        <w:t>外周神经阻滞穿刺针（特殊穿刺针）1根、连续神经丛阻滞套件 1、吸氧管1根、一次性使用电子镇痛泵  1。</w:t>
      </w:r>
      <w:r>
        <w:rPr>
          <w:rFonts w:hint="eastAsia" w:ascii="仿宋_GB2312" w:hAnsi="宋体" w:eastAsia="仿宋_GB2312"/>
          <w:b/>
          <w:sz w:val="24"/>
        </w:rPr>
        <w:t>药品：</w:t>
      </w:r>
      <w:r>
        <w:rPr>
          <w:rFonts w:hint="eastAsia" w:ascii="仿宋_GB2312" w:hAnsi="宋体" w:eastAsia="仿宋_GB2312"/>
          <w:sz w:val="24"/>
        </w:rPr>
        <w:t>2%利多卡因  2支、盐酸罗哌卡因2支、地塞米松5mg 2支、平衡液500ml2-3袋、0.9%NS100ml 1瓶、0.9%NS500ml 2瓶)；（</w:t>
      </w:r>
      <w:r>
        <w:rPr>
          <w:rFonts w:hint="eastAsia" w:ascii="仿宋_GB2312" w:hAnsi="宋体" w:eastAsia="仿宋_GB2312"/>
          <w:b/>
          <w:sz w:val="24"/>
        </w:rPr>
        <w:t>全麻</w:t>
      </w:r>
      <w:r>
        <w:rPr>
          <w:rFonts w:hint="eastAsia" w:ascii="仿宋_GB2312" w:hAnsi="宋体" w:eastAsia="仿宋_GB2312"/>
          <w:sz w:val="24"/>
        </w:rPr>
        <w:t>：全身麻醉（插管）2-3小时、麻醉中监测一级 2-3小时、加压氧气吸入2-3小时、术后镇痛2天。</w:t>
      </w:r>
      <w:r>
        <w:rPr>
          <w:rFonts w:hint="eastAsia" w:ascii="仿宋_GB2312" w:hAnsi="宋体" w:eastAsia="仿宋_GB2312"/>
          <w:b/>
          <w:sz w:val="24"/>
        </w:rPr>
        <w:t>耗材：</w:t>
      </w:r>
      <w:r>
        <w:rPr>
          <w:rFonts w:hint="eastAsia" w:ascii="仿宋_GB2312" w:hAnsi="宋体" w:eastAsia="仿宋_GB2312"/>
          <w:sz w:val="24"/>
        </w:rPr>
        <w:t>一次性无菌喉罩或气管导管1根、麻醉回路1套 、人工鼻过滤系统1-2套、延长管2根、吸痰管  2根、一次性使用电子镇痛泵1套。</w:t>
      </w:r>
      <w:r>
        <w:rPr>
          <w:rFonts w:hint="eastAsia" w:ascii="仿宋_GB2312" w:hAnsi="宋体" w:eastAsia="仿宋_GB2312"/>
          <w:b/>
          <w:sz w:val="24"/>
        </w:rPr>
        <w:t>药品：</w:t>
      </w:r>
      <w:r>
        <w:rPr>
          <w:rFonts w:hint="eastAsia" w:ascii="仿宋_GB2312" w:hAnsi="宋体" w:eastAsia="仿宋_GB2312"/>
          <w:sz w:val="24"/>
        </w:rPr>
        <w:t xml:space="preserve">舒芬太尼 1支、咪达唑仑 1支、丙泊酚3-5支、七氟醚10-50ml、右美托咪啶 1-2支、顺式阿曲库铵/罗库溴铵/维库溴铵2支、新斯的明1支、地塞米松2支、止吐药（昂丹司琼，托烷司琼）1支、丁卡因胶浆/达克罗宁胶浆  1支、平衡液500ml </w:t>
      </w:r>
      <w:r>
        <w:rPr>
          <w:rFonts w:ascii="仿宋_GB2312" w:hAnsi="宋体" w:eastAsia="仿宋_GB2312"/>
          <w:sz w:val="24"/>
        </w:rPr>
        <w:t>2-</w:t>
      </w:r>
      <w:r>
        <w:rPr>
          <w:rFonts w:hint="eastAsia" w:ascii="仿宋_GB2312" w:hAnsi="宋体" w:eastAsia="仿宋_GB2312"/>
          <w:sz w:val="24"/>
        </w:rPr>
        <w:t xml:space="preserve">3袋、0.9%NS100ml 1瓶、0.9%NS500ml </w:t>
      </w:r>
      <w:r>
        <w:rPr>
          <w:rFonts w:ascii="仿宋_GB2312" w:hAnsi="宋体" w:eastAsia="仿宋_GB2312"/>
          <w:sz w:val="24"/>
        </w:rPr>
        <w:t>2-3</w:t>
      </w:r>
      <w:r>
        <w:rPr>
          <w:rFonts w:hint="eastAsia" w:ascii="仿宋_GB2312" w:hAnsi="宋体" w:eastAsia="仿宋_GB2312"/>
          <w:sz w:val="24"/>
        </w:rPr>
        <w:t>瓶、聚明胶肽500ml 1-2瓶、右旋糖苷500ml  1-2袋</w:t>
      </w:r>
      <w:r>
        <w:rPr>
          <w:rFonts w:hint="eastAsia" w:ascii="仿宋_GB2312" w:eastAsia="仿宋_GB2312"/>
          <w:sz w:val="24"/>
          <w:highlight w:val="yellow"/>
        </w:rPr>
        <w:t>）。</w:t>
      </w:r>
    </w:p>
    <w:p>
      <w:pPr>
        <w:adjustRightInd w:val="0"/>
        <w:snapToGrid w:val="0"/>
        <w:spacing w:line="360" w:lineRule="auto"/>
        <w:ind w:firstLine="640" w:firstLineChars="200"/>
        <w:rPr>
          <w:rFonts w:ascii="仿宋_GB2312" w:eastAsia="仿宋_GB2312"/>
          <w:sz w:val="32"/>
          <w:szCs w:val="32"/>
        </w:rPr>
      </w:pPr>
      <w:r>
        <w:rPr>
          <w:rFonts w:hint="eastAsia" w:ascii="仿宋_GB2312" w:eastAsia="仿宋_GB2312"/>
          <w:sz w:val="32"/>
          <w:szCs w:val="32"/>
        </w:rPr>
        <w:t>5.输血：</w:t>
      </w:r>
      <w:r>
        <w:rPr>
          <w:rFonts w:hint="eastAsia" w:ascii="仿宋_GB2312" w:hAnsi="宋体" w:eastAsia="仿宋_GB2312"/>
          <w:sz w:val="32"/>
          <w:szCs w:val="32"/>
        </w:rPr>
        <w:t>视术中具体情况而定（</w:t>
      </w:r>
      <w:r>
        <w:rPr>
          <w:rFonts w:ascii="仿宋_GB2312" w:hAnsi="宋体" w:eastAsia="仿宋_GB2312"/>
          <w:sz w:val="32"/>
          <w:szCs w:val="32"/>
          <w:highlight w:val="yellow"/>
        </w:rPr>
        <w:t>输血费除外</w:t>
      </w:r>
      <w:r>
        <w:rPr>
          <w:rFonts w:hint="eastAsia" w:ascii="仿宋_GB2312" w:hAnsi="宋体" w:eastAsia="仿宋_GB2312"/>
          <w:sz w:val="32"/>
          <w:szCs w:val="32"/>
        </w:rPr>
        <w:t>：红细胞</w:t>
      </w:r>
      <w:r>
        <w:rPr>
          <w:rFonts w:ascii="仿宋_GB2312" w:hAnsi="宋体" w:eastAsia="仿宋_GB2312"/>
          <w:sz w:val="32"/>
          <w:szCs w:val="32"/>
        </w:rPr>
        <w:t>悬液</w:t>
      </w:r>
      <w:r>
        <w:rPr>
          <w:rFonts w:hint="eastAsia" w:ascii="仿宋_GB2312" w:hAnsi="宋体" w:eastAsia="仿宋_GB2312"/>
          <w:sz w:val="32"/>
          <w:szCs w:val="32"/>
        </w:rPr>
        <w:t>1U约450元</w:t>
      </w:r>
      <w:r>
        <w:rPr>
          <w:rFonts w:ascii="仿宋_GB2312" w:hAnsi="宋体" w:eastAsia="仿宋_GB2312"/>
          <w:sz w:val="32"/>
          <w:szCs w:val="32"/>
        </w:rPr>
        <w:t>，</w:t>
      </w:r>
      <w:r>
        <w:rPr>
          <w:rFonts w:hint="eastAsia" w:ascii="仿宋_GB2312" w:hAnsi="宋体" w:eastAsia="仿宋_GB2312"/>
          <w:sz w:val="32"/>
          <w:szCs w:val="32"/>
        </w:rPr>
        <w:t>需1.5</w:t>
      </w:r>
      <w:r>
        <w:rPr>
          <w:rFonts w:ascii="仿宋_GB2312" w:hAnsi="宋体" w:eastAsia="仿宋_GB2312"/>
          <w:sz w:val="32"/>
          <w:szCs w:val="32"/>
        </w:rPr>
        <w:t>-3U</w:t>
      </w:r>
      <w:r>
        <w:rPr>
          <w:rFonts w:hint="eastAsia" w:ascii="仿宋_GB2312" w:hAnsi="宋体" w:eastAsia="仿宋_GB2312"/>
          <w:sz w:val="32"/>
          <w:szCs w:val="32"/>
        </w:rPr>
        <w:t>）</w:t>
      </w:r>
      <w:r>
        <w:rPr>
          <w:rFonts w:hint="eastAsia" w:ascii="仿宋_GB2312" w:eastAsia="仿宋_GB2312"/>
          <w:sz w:val="32"/>
          <w:szCs w:val="32"/>
        </w:rPr>
        <w:t>。</w:t>
      </w:r>
    </w:p>
    <w:p>
      <w:pPr>
        <w:adjustRightInd w:val="0"/>
        <w:snapToGrid w:val="0"/>
        <w:spacing w:line="360" w:lineRule="auto"/>
        <w:ind w:firstLine="643" w:firstLineChars="200"/>
        <w:rPr>
          <w:rFonts w:ascii="楷体_GB2312" w:eastAsia="楷体_GB2312"/>
          <w:b/>
          <w:bCs/>
          <w:sz w:val="32"/>
          <w:szCs w:val="32"/>
        </w:rPr>
      </w:pPr>
      <w:r>
        <w:rPr>
          <w:rFonts w:hint="eastAsia" w:ascii="楷体_GB2312" w:eastAsia="楷体_GB2312"/>
          <w:b/>
          <w:bCs/>
          <w:sz w:val="32"/>
          <w:szCs w:val="32"/>
        </w:rPr>
        <w:t>（九）术后住院恢复≤11天。</w:t>
      </w:r>
    </w:p>
    <w:p>
      <w:pPr>
        <w:adjustRightInd w:val="0"/>
        <w:snapToGrid w:val="0"/>
        <w:spacing w:line="360" w:lineRule="auto"/>
        <w:ind w:firstLine="640" w:firstLineChars="200"/>
        <w:rPr>
          <w:rFonts w:ascii="仿宋_GB2312" w:eastAsia="仿宋_GB2312"/>
          <w:sz w:val="32"/>
          <w:szCs w:val="32"/>
        </w:rPr>
      </w:pPr>
      <w:r>
        <w:rPr>
          <w:rFonts w:hint="eastAsia" w:ascii="仿宋_GB2312" w:eastAsia="仿宋_GB2312"/>
          <w:sz w:val="32"/>
          <w:szCs w:val="32"/>
        </w:rPr>
        <w:t>1.必须复查的检查项目：血常规+</w:t>
      </w:r>
      <w:r>
        <w:rPr>
          <w:rFonts w:ascii="仿宋_GB2312" w:eastAsia="仿宋_GB2312"/>
          <w:sz w:val="32"/>
          <w:szCs w:val="32"/>
        </w:rPr>
        <w:t>超敏</w:t>
      </w:r>
      <w:r>
        <w:rPr>
          <w:rFonts w:hint="eastAsia" w:ascii="仿宋_GB2312" w:eastAsia="仿宋_GB2312"/>
          <w:sz w:val="32"/>
          <w:szCs w:val="32"/>
        </w:rPr>
        <w:t>C反应</w:t>
      </w:r>
      <w:r>
        <w:rPr>
          <w:rFonts w:ascii="仿宋_GB2312" w:eastAsia="仿宋_GB2312"/>
          <w:sz w:val="32"/>
          <w:szCs w:val="32"/>
        </w:rPr>
        <w:t>蛋白、肝功、肾功、血糖、电解质</w:t>
      </w:r>
      <w:r>
        <w:rPr>
          <w:rFonts w:hint="eastAsia" w:ascii="仿宋_GB2312" w:eastAsia="仿宋_GB2312"/>
          <w:sz w:val="32"/>
          <w:szCs w:val="32"/>
        </w:rPr>
        <w:t>、腕部</w:t>
      </w:r>
      <w:r>
        <w:rPr>
          <w:rFonts w:ascii="仿宋_GB2312" w:eastAsia="仿宋_GB2312"/>
          <w:sz w:val="32"/>
          <w:szCs w:val="32"/>
          <w:highlight w:val="yellow"/>
        </w:rPr>
        <w:t>DR</w:t>
      </w:r>
      <w:r>
        <w:rPr>
          <w:rFonts w:hint="eastAsia" w:ascii="仿宋_GB2312" w:eastAsia="仿宋_GB2312"/>
          <w:sz w:val="32"/>
          <w:szCs w:val="32"/>
          <w:highlight w:val="yellow"/>
        </w:rPr>
        <w:t>正侧位检查</w:t>
      </w:r>
      <w:r>
        <w:rPr>
          <w:rFonts w:hint="eastAsia" w:ascii="仿宋_GB2312" w:eastAsia="仿宋_GB2312"/>
          <w:sz w:val="32"/>
          <w:szCs w:val="32"/>
        </w:rPr>
        <w:t>。心电监护24小时</w:t>
      </w:r>
      <w:r>
        <w:rPr>
          <w:rFonts w:ascii="仿宋_GB2312" w:eastAsia="仿宋_GB2312"/>
          <w:sz w:val="32"/>
          <w:szCs w:val="32"/>
        </w:rPr>
        <w:t>、</w:t>
      </w:r>
      <w:r>
        <w:rPr>
          <w:rFonts w:hint="eastAsia" w:ascii="仿宋_GB2312" w:eastAsia="仿宋_GB2312"/>
          <w:sz w:val="32"/>
          <w:szCs w:val="32"/>
        </w:rPr>
        <w:t>血氧饱和度</w:t>
      </w:r>
      <w:r>
        <w:rPr>
          <w:rFonts w:ascii="仿宋_GB2312" w:eastAsia="仿宋_GB2312"/>
          <w:sz w:val="32"/>
          <w:szCs w:val="32"/>
        </w:rPr>
        <w:t>监测</w:t>
      </w:r>
      <w:r>
        <w:rPr>
          <w:rFonts w:hint="eastAsia" w:ascii="仿宋_GB2312" w:eastAsia="仿宋_GB2312"/>
          <w:sz w:val="32"/>
          <w:szCs w:val="32"/>
        </w:rPr>
        <w:t>、</w:t>
      </w:r>
      <w:r>
        <w:rPr>
          <w:rFonts w:ascii="仿宋_GB2312" w:eastAsia="仿宋_GB2312"/>
          <w:sz w:val="32"/>
          <w:szCs w:val="32"/>
        </w:rPr>
        <w:t>术后复苏吸氧</w:t>
      </w:r>
      <w:r>
        <w:rPr>
          <w:rFonts w:hint="eastAsia" w:ascii="仿宋_GB2312" w:eastAsia="仿宋_GB2312"/>
          <w:sz w:val="32"/>
          <w:szCs w:val="32"/>
        </w:rPr>
        <w:t>3小时</w:t>
      </w:r>
      <w:r>
        <w:rPr>
          <w:rFonts w:ascii="仿宋_GB2312" w:eastAsia="仿宋_GB2312"/>
          <w:sz w:val="32"/>
          <w:szCs w:val="32"/>
        </w:rPr>
        <w:t>、</w:t>
      </w:r>
      <w:r>
        <w:rPr>
          <w:rFonts w:hint="eastAsia" w:ascii="仿宋_GB2312" w:eastAsia="仿宋_GB2312"/>
          <w:sz w:val="32"/>
          <w:szCs w:val="32"/>
        </w:rPr>
        <w:t>术后换药</w:t>
      </w:r>
      <w:r>
        <w:rPr>
          <w:rFonts w:ascii="仿宋_GB2312" w:eastAsia="仿宋_GB2312"/>
          <w:sz w:val="32"/>
          <w:szCs w:val="32"/>
        </w:rPr>
        <w:t>（</w:t>
      </w:r>
      <w:r>
        <w:rPr>
          <w:rFonts w:hint="eastAsia" w:ascii="仿宋_GB2312" w:eastAsia="仿宋_GB2312"/>
          <w:sz w:val="32"/>
          <w:szCs w:val="32"/>
        </w:rPr>
        <w:t>大换药</w:t>
      </w:r>
      <w:r>
        <w:rPr>
          <w:rFonts w:ascii="仿宋_GB2312" w:eastAsia="仿宋_GB2312"/>
          <w:sz w:val="32"/>
          <w:szCs w:val="32"/>
        </w:rPr>
        <w:t>）</w:t>
      </w:r>
      <w:r>
        <w:rPr>
          <w:rFonts w:hint="eastAsia" w:ascii="仿宋_GB2312" w:eastAsia="仿宋_GB2312"/>
          <w:sz w:val="32"/>
          <w:szCs w:val="32"/>
        </w:rPr>
        <w:t>。</w:t>
      </w:r>
    </w:p>
    <w:p>
      <w:pPr>
        <w:adjustRightInd w:val="0"/>
        <w:snapToGrid w:val="0"/>
        <w:spacing w:line="360" w:lineRule="auto"/>
        <w:ind w:firstLine="640" w:firstLineChars="200"/>
        <w:rPr>
          <w:rFonts w:ascii="仿宋_GB2312" w:eastAsia="仿宋_GB2312"/>
          <w:sz w:val="32"/>
          <w:szCs w:val="32"/>
          <w:highlight w:val="yellow"/>
        </w:rPr>
      </w:pPr>
      <w:r>
        <w:rPr>
          <w:rFonts w:hint="eastAsia" w:ascii="仿宋_GB2312" w:eastAsia="仿宋_GB2312"/>
          <w:sz w:val="32"/>
          <w:szCs w:val="32"/>
          <w:highlight w:val="yellow"/>
        </w:rPr>
        <w:t>2.可选择的复查检查项目： 腕部CT</w:t>
      </w:r>
      <w:r>
        <w:rPr>
          <w:rFonts w:ascii="仿宋_GB2312" w:eastAsia="仿宋_GB2312"/>
          <w:sz w:val="32"/>
          <w:szCs w:val="32"/>
          <w:highlight w:val="yellow"/>
        </w:rPr>
        <w:t>+X</w:t>
      </w:r>
      <w:r>
        <w:rPr>
          <w:rFonts w:hint="eastAsia" w:ascii="仿宋_GB2312" w:eastAsia="仿宋_GB2312"/>
          <w:sz w:val="32"/>
          <w:szCs w:val="32"/>
          <w:highlight w:val="yellow"/>
        </w:rPr>
        <w:t>线</w:t>
      </w:r>
      <w:r>
        <w:rPr>
          <w:rFonts w:ascii="仿宋_GB2312" w:eastAsia="仿宋_GB2312"/>
          <w:sz w:val="32"/>
          <w:szCs w:val="32"/>
          <w:highlight w:val="yellow"/>
        </w:rPr>
        <w:t>计算机体层成像</w:t>
      </w:r>
      <w:r>
        <w:rPr>
          <w:rFonts w:hint="eastAsia" w:ascii="仿宋_GB2312" w:eastAsia="仿宋_GB2312"/>
          <w:sz w:val="32"/>
          <w:szCs w:val="32"/>
          <w:highlight w:val="yellow"/>
        </w:rPr>
        <w:t>。</w:t>
      </w:r>
    </w:p>
    <w:p>
      <w:pPr>
        <w:adjustRightInd w:val="0"/>
        <w:snapToGrid w:val="0"/>
        <w:spacing w:line="360" w:lineRule="auto"/>
        <w:ind w:firstLine="640" w:firstLineChars="200"/>
        <w:rPr>
          <w:rFonts w:ascii="仿宋_GB2312" w:eastAsia="仿宋_GB2312"/>
          <w:sz w:val="32"/>
          <w:szCs w:val="32"/>
        </w:rPr>
      </w:pPr>
      <w:r>
        <w:rPr>
          <w:rFonts w:hint="eastAsia" w:ascii="仿宋_GB2312" w:eastAsia="仿宋_GB2312"/>
          <w:sz w:val="32"/>
          <w:szCs w:val="32"/>
        </w:rPr>
        <w:t>3.术后用药：</w:t>
      </w:r>
    </w:p>
    <w:p>
      <w:pPr>
        <w:adjustRightInd w:val="0"/>
        <w:snapToGrid w:val="0"/>
        <w:spacing w:line="360" w:lineRule="auto"/>
        <w:ind w:firstLine="640" w:firstLineChars="200"/>
        <w:rPr>
          <w:rFonts w:ascii="仿宋_GB2312" w:hAnsi="宋体" w:eastAsia="仿宋_GB2312"/>
          <w:sz w:val="32"/>
          <w:szCs w:val="32"/>
        </w:rPr>
      </w:pPr>
      <w:r>
        <w:rPr>
          <w:rFonts w:hint="eastAsia" w:ascii="仿宋_GB2312" w:eastAsia="仿宋_GB2312"/>
          <w:sz w:val="32"/>
          <w:szCs w:val="32"/>
        </w:rPr>
        <w:t>（1）</w:t>
      </w:r>
      <w:r>
        <w:rPr>
          <w:rFonts w:hint="eastAsia" w:ascii="仿宋_GB2312" w:hAnsi="宋体" w:eastAsia="仿宋_GB2312"/>
          <w:sz w:val="32"/>
          <w:szCs w:val="32"/>
        </w:rPr>
        <w:t>抗菌药物使用：</w:t>
      </w:r>
      <w:r>
        <w:rPr>
          <w:rFonts w:hint="eastAsia" w:ascii="仿宋_GB2312" w:eastAsia="仿宋_GB2312"/>
          <w:sz w:val="32"/>
          <w:szCs w:val="32"/>
        </w:rPr>
        <w:t>抗菌药物使用</w:t>
      </w:r>
      <w:r>
        <w:rPr>
          <w:rFonts w:hint="eastAsia" w:ascii="仿宋_GB2312" w:hAnsi="宋体" w:eastAsia="仿宋_GB2312"/>
          <w:sz w:val="32"/>
          <w:szCs w:val="32"/>
        </w:rPr>
        <w:t>按照《抗菌药物临床应用指导原则》（卫医发〔2015〕43号）执行</w:t>
      </w:r>
      <w:r>
        <w:rPr>
          <w:rFonts w:hint="eastAsia" w:ascii="仿宋_GB2312" w:eastAsia="仿宋_GB2312"/>
          <w:sz w:val="32"/>
          <w:szCs w:val="32"/>
        </w:rPr>
        <w:t>，</w:t>
      </w:r>
      <w:r>
        <w:rPr>
          <w:rFonts w:hint="eastAsia" w:ascii="仿宋_GB2312" w:eastAsia="仿宋_GB2312"/>
          <w:bCs/>
          <w:sz w:val="32"/>
          <w:szCs w:val="32"/>
        </w:rPr>
        <w:t>并根据患者的病情决定抗菌药物的选择与使用时间</w:t>
      </w:r>
      <w:r>
        <w:rPr>
          <w:rFonts w:hint="eastAsia" w:ascii="仿宋_GB2312" w:hAnsi="宋体" w:eastAsia="仿宋_GB2312"/>
          <w:sz w:val="32"/>
          <w:szCs w:val="32"/>
        </w:rPr>
        <w:t>。建议使用第一、二代头孢菌素，头孢唑啉钠（1</w:t>
      </w:r>
      <w:r>
        <w:rPr>
          <w:rFonts w:ascii="仿宋_GB2312" w:hAnsi="宋体" w:eastAsia="仿宋_GB2312"/>
          <w:sz w:val="32"/>
          <w:szCs w:val="32"/>
        </w:rPr>
        <w:t>g q12h *1-2</w:t>
      </w:r>
      <w:r>
        <w:rPr>
          <w:rFonts w:hint="eastAsia" w:ascii="仿宋_GB2312" w:hAnsi="宋体" w:eastAsia="仿宋_GB2312"/>
          <w:sz w:val="32"/>
          <w:szCs w:val="32"/>
        </w:rPr>
        <w:t>天）、头孢呋辛（1.5</w:t>
      </w:r>
      <w:r>
        <w:rPr>
          <w:rFonts w:ascii="仿宋_GB2312" w:hAnsi="宋体" w:eastAsia="仿宋_GB2312"/>
          <w:sz w:val="32"/>
          <w:szCs w:val="32"/>
        </w:rPr>
        <w:t>g q12h *1-2</w:t>
      </w:r>
      <w:r>
        <w:rPr>
          <w:rFonts w:hint="eastAsia" w:ascii="仿宋_GB2312" w:hAnsi="宋体" w:eastAsia="仿宋_GB2312"/>
          <w:sz w:val="32"/>
          <w:szCs w:val="32"/>
        </w:rPr>
        <w:t>天）；若头孢药物类过敏，可使用克林霉素磷酸酯（0.6</w:t>
      </w:r>
      <w:r>
        <w:rPr>
          <w:rFonts w:ascii="仿宋_GB2312" w:hAnsi="宋体" w:eastAsia="仿宋_GB2312"/>
          <w:sz w:val="32"/>
          <w:szCs w:val="32"/>
        </w:rPr>
        <w:t>g q12h *1-2</w:t>
      </w:r>
      <w:r>
        <w:rPr>
          <w:rFonts w:hint="eastAsia" w:ascii="仿宋_GB2312" w:hAnsi="宋体" w:eastAsia="仿宋_GB2312"/>
          <w:sz w:val="32"/>
          <w:szCs w:val="32"/>
        </w:rPr>
        <w:t>天）；</w:t>
      </w:r>
    </w:p>
    <w:p>
      <w:pPr>
        <w:adjustRightInd w:val="0"/>
        <w:snapToGrid w:val="0"/>
        <w:spacing w:line="360" w:lineRule="auto"/>
        <w:ind w:firstLine="640" w:firstLineChars="200"/>
        <w:rPr>
          <w:rFonts w:ascii="仿宋_GB2312" w:eastAsia="仿宋_GB2312"/>
          <w:sz w:val="32"/>
          <w:szCs w:val="32"/>
        </w:rPr>
      </w:pPr>
      <w:r>
        <w:rPr>
          <w:rFonts w:hint="eastAsia" w:ascii="仿宋_GB2312" w:eastAsia="仿宋_GB2312"/>
          <w:sz w:val="32"/>
          <w:szCs w:val="32"/>
        </w:rPr>
        <w:t>（2）术后镇痛：参照《骨科常见疼痛的处理专家建议》,常规</w:t>
      </w:r>
      <w:r>
        <w:rPr>
          <w:rFonts w:ascii="仿宋_GB2312" w:eastAsia="仿宋_GB2312"/>
          <w:sz w:val="32"/>
          <w:szCs w:val="32"/>
        </w:rPr>
        <w:t>镇痛</w:t>
      </w:r>
      <w:r>
        <w:rPr>
          <w:rFonts w:hint="eastAsia" w:ascii="仿宋_GB2312" w:eastAsia="仿宋_GB2312"/>
          <w:sz w:val="32"/>
          <w:szCs w:val="32"/>
        </w:rPr>
        <w:t>3天</w:t>
      </w:r>
      <w:r>
        <w:rPr>
          <w:rFonts w:ascii="仿宋_GB2312" w:eastAsia="仿宋_GB2312"/>
          <w:sz w:val="32"/>
          <w:szCs w:val="32"/>
        </w:rPr>
        <w:t>，</w:t>
      </w:r>
      <w:r>
        <w:rPr>
          <w:rFonts w:hint="eastAsia" w:ascii="仿宋_GB2312" w:eastAsia="仿宋_GB2312"/>
          <w:sz w:val="32"/>
          <w:szCs w:val="32"/>
        </w:rPr>
        <w:t>镇痛</w:t>
      </w:r>
      <w:r>
        <w:rPr>
          <w:rFonts w:ascii="仿宋_GB2312" w:eastAsia="仿宋_GB2312"/>
          <w:sz w:val="32"/>
          <w:szCs w:val="32"/>
        </w:rPr>
        <w:t>药物选择（</w:t>
      </w:r>
      <w:r>
        <w:rPr>
          <w:rFonts w:hint="eastAsia" w:ascii="仿宋_GB2312" w:eastAsia="仿宋_GB2312"/>
          <w:sz w:val="32"/>
          <w:szCs w:val="32"/>
        </w:rPr>
        <w:t>非甾体</w:t>
      </w:r>
      <w:r>
        <w:rPr>
          <w:rFonts w:ascii="仿宋_GB2312" w:eastAsia="仿宋_GB2312"/>
          <w:sz w:val="32"/>
          <w:szCs w:val="32"/>
        </w:rPr>
        <w:t>类药物</w:t>
      </w:r>
      <w:r>
        <w:rPr>
          <w:rFonts w:hint="eastAsia" w:ascii="仿宋_GB2312" w:eastAsia="仿宋_GB2312"/>
          <w:sz w:val="32"/>
          <w:szCs w:val="32"/>
        </w:rPr>
        <w:t>：</w:t>
      </w:r>
      <w:r>
        <w:rPr>
          <w:rFonts w:ascii="仿宋_GB2312" w:eastAsia="仿宋_GB2312"/>
          <w:sz w:val="32"/>
          <w:szCs w:val="32"/>
        </w:rPr>
        <w:t>依托考昔、氯诺昔康等</w:t>
      </w:r>
      <w:r>
        <w:rPr>
          <w:rFonts w:hint="eastAsia" w:ascii="仿宋_GB2312" w:eastAsia="仿宋_GB2312"/>
          <w:sz w:val="32"/>
          <w:szCs w:val="32"/>
        </w:rPr>
        <w:t>、</w:t>
      </w:r>
      <w:r>
        <w:rPr>
          <w:rFonts w:ascii="仿宋_GB2312" w:eastAsia="仿宋_GB2312"/>
          <w:sz w:val="32"/>
          <w:szCs w:val="32"/>
        </w:rPr>
        <w:t>必要时可用曲马多注射液）</w:t>
      </w:r>
      <w:r>
        <w:rPr>
          <w:rFonts w:hint="eastAsia" w:ascii="仿宋_GB2312" w:eastAsia="仿宋_GB2312"/>
          <w:sz w:val="32"/>
          <w:szCs w:val="32"/>
        </w:rPr>
        <w:t>；</w:t>
      </w:r>
    </w:p>
    <w:p>
      <w:pPr>
        <w:adjustRightInd w:val="0"/>
        <w:snapToGrid w:val="0"/>
        <w:spacing w:line="360" w:lineRule="auto"/>
        <w:ind w:firstLine="640" w:firstLineChars="200"/>
        <w:rPr>
          <w:rFonts w:ascii="仿宋_GB2312" w:eastAsia="仿宋_GB2312"/>
          <w:sz w:val="32"/>
          <w:szCs w:val="32"/>
        </w:rPr>
      </w:pPr>
      <w:r>
        <w:rPr>
          <w:rFonts w:hint="eastAsia" w:ascii="仿宋_GB2312" w:eastAsia="仿宋_GB2312"/>
          <w:sz w:val="32"/>
          <w:szCs w:val="32"/>
        </w:rPr>
        <w:t>（3）其他药物：消肿、促骨折愈合，必要时营养神经等。</w:t>
      </w:r>
    </w:p>
    <w:p>
      <w:pPr>
        <w:adjustRightInd w:val="0"/>
        <w:snapToGrid w:val="0"/>
        <w:spacing w:line="360" w:lineRule="auto"/>
        <w:ind w:firstLine="640" w:firstLineChars="200"/>
        <w:rPr>
          <w:rFonts w:ascii="仿宋_GB2312" w:eastAsia="仿宋_GB2312"/>
          <w:sz w:val="32"/>
          <w:szCs w:val="32"/>
        </w:rPr>
      </w:pPr>
      <w:r>
        <w:rPr>
          <w:rFonts w:hint="eastAsia" w:ascii="仿宋_GB2312" w:eastAsia="仿宋_GB2312"/>
          <w:sz w:val="32"/>
          <w:szCs w:val="32"/>
        </w:rPr>
        <w:t>4.保护下功能锻炼（关节</w:t>
      </w:r>
      <w:r>
        <w:rPr>
          <w:rFonts w:ascii="仿宋_GB2312" w:eastAsia="仿宋_GB2312"/>
          <w:sz w:val="32"/>
          <w:szCs w:val="32"/>
        </w:rPr>
        <w:t>松动训练，每天至少一次</w:t>
      </w:r>
      <w:r>
        <w:rPr>
          <w:rFonts w:hint="eastAsia" w:ascii="仿宋_GB2312" w:eastAsia="仿宋_GB2312"/>
          <w:sz w:val="32"/>
          <w:szCs w:val="32"/>
        </w:rPr>
        <w:t>）。</w:t>
      </w:r>
    </w:p>
    <w:p>
      <w:pPr>
        <w:adjustRightInd w:val="0"/>
        <w:snapToGrid w:val="0"/>
        <w:spacing w:line="360" w:lineRule="auto"/>
        <w:ind w:firstLine="643" w:firstLineChars="200"/>
        <w:rPr>
          <w:rFonts w:ascii="楷体_GB2312" w:eastAsia="楷体_GB2312"/>
          <w:b/>
          <w:bCs/>
          <w:sz w:val="32"/>
          <w:szCs w:val="32"/>
        </w:rPr>
      </w:pPr>
      <w:r>
        <w:rPr>
          <w:rFonts w:hint="eastAsia" w:ascii="楷体_GB2312" w:eastAsia="楷体_GB2312"/>
          <w:b/>
          <w:bCs/>
          <w:sz w:val="32"/>
          <w:szCs w:val="32"/>
        </w:rPr>
        <w:t>（十）出院标准。</w:t>
      </w:r>
    </w:p>
    <w:p>
      <w:pPr>
        <w:adjustRightInd w:val="0"/>
        <w:snapToGrid w:val="0"/>
        <w:spacing w:line="360" w:lineRule="auto"/>
        <w:ind w:firstLine="640" w:firstLineChars="200"/>
        <w:rPr>
          <w:rFonts w:ascii="仿宋_GB2312" w:eastAsia="仿宋_GB2312"/>
          <w:sz w:val="32"/>
          <w:szCs w:val="32"/>
        </w:rPr>
      </w:pPr>
      <w:r>
        <w:rPr>
          <w:rFonts w:hint="eastAsia" w:ascii="仿宋_GB2312" w:eastAsia="仿宋_GB2312"/>
          <w:sz w:val="32"/>
          <w:szCs w:val="32"/>
        </w:rPr>
        <w:t>1.体温正常，常规化验检查无明显异常。</w:t>
      </w:r>
    </w:p>
    <w:p>
      <w:pPr>
        <w:adjustRightInd w:val="0"/>
        <w:snapToGrid w:val="0"/>
        <w:spacing w:line="360" w:lineRule="auto"/>
        <w:ind w:firstLine="640" w:firstLineChars="200"/>
        <w:rPr>
          <w:rFonts w:ascii="仿宋_GB2312" w:eastAsia="仿宋_GB2312"/>
          <w:sz w:val="32"/>
          <w:szCs w:val="32"/>
        </w:rPr>
      </w:pPr>
      <w:r>
        <w:rPr>
          <w:rFonts w:hint="eastAsia" w:ascii="仿宋_GB2312" w:eastAsia="仿宋_GB2312"/>
          <w:sz w:val="32"/>
          <w:szCs w:val="32"/>
        </w:rPr>
        <w:t>2.伤口愈合好：引流管拔除，伤口无感染征象（或可在门诊处理的伤口情况）。</w:t>
      </w:r>
    </w:p>
    <w:p>
      <w:pPr>
        <w:adjustRightInd w:val="0"/>
        <w:snapToGrid w:val="0"/>
        <w:spacing w:line="360" w:lineRule="auto"/>
        <w:ind w:firstLine="640" w:firstLineChars="200"/>
        <w:rPr>
          <w:rFonts w:ascii="仿宋_GB2312" w:eastAsia="仿宋_GB2312"/>
          <w:sz w:val="32"/>
          <w:szCs w:val="32"/>
        </w:rPr>
      </w:pPr>
      <w:r>
        <w:rPr>
          <w:rFonts w:hint="eastAsia" w:ascii="仿宋_GB2312" w:eastAsia="仿宋_GB2312"/>
          <w:sz w:val="32"/>
          <w:szCs w:val="32"/>
        </w:rPr>
        <w:t>3.</w:t>
      </w:r>
      <w:r>
        <w:rPr>
          <w:rFonts w:hint="eastAsia" w:ascii="仿宋_GB2312" w:eastAsia="仿宋_GB2312"/>
          <w:sz w:val="32"/>
          <w:szCs w:val="32"/>
          <w:highlight w:val="yellow"/>
        </w:rPr>
        <w:t>术后腕部</w:t>
      </w:r>
      <w:r>
        <w:rPr>
          <w:rFonts w:ascii="仿宋_GB2312" w:eastAsia="仿宋_GB2312"/>
          <w:sz w:val="32"/>
          <w:szCs w:val="32"/>
          <w:highlight w:val="yellow"/>
        </w:rPr>
        <w:t>DR</w:t>
      </w:r>
      <w:r>
        <w:rPr>
          <w:rFonts w:hint="eastAsia" w:ascii="仿宋_GB2312" w:eastAsia="仿宋_GB2312"/>
          <w:sz w:val="32"/>
          <w:szCs w:val="32"/>
          <w:highlight w:val="yellow"/>
        </w:rPr>
        <w:t>正侧位片或</w:t>
      </w:r>
      <w:r>
        <w:rPr>
          <w:rFonts w:ascii="仿宋_GB2312" w:eastAsia="仿宋_GB2312"/>
          <w:sz w:val="32"/>
          <w:szCs w:val="32"/>
          <w:highlight w:val="yellow"/>
        </w:rPr>
        <w:t>腕部</w:t>
      </w:r>
      <w:r>
        <w:rPr>
          <w:rFonts w:hint="eastAsia" w:ascii="仿宋_GB2312" w:eastAsia="仿宋_GB2312"/>
          <w:sz w:val="32"/>
          <w:szCs w:val="32"/>
          <w:highlight w:val="yellow"/>
        </w:rPr>
        <w:t>CT</w:t>
      </w:r>
      <w:r>
        <w:rPr>
          <w:rFonts w:ascii="仿宋_GB2312" w:eastAsia="仿宋_GB2312"/>
          <w:sz w:val="32"/>
          <w:szCs w:val="32"/>
          <w:highlight w:val="yellow"/>
        </w:rPr>
        <w:t>+X</w:t>
      </w:r>
      <w:r>
        <w:rPr>
          <w:rFonts w:hint="eastAsia" w:ascii="仿宋_GB2312" w:eastAsia="仿宋_GB2312"/>
          <w:sz w:val="32"/>
          <w:szCs w:val="32"/>
          <w:highlight w:val="yellow"/>
        </w:rPr>
        <w:t>线</w:t>
      </w:r>
      <w:r>
        <w:rPr>
          <w:rFonts w:ascii="仿宋_GB2312" w:eastAsia="仿宋_GB2312"/>
          <w:sz w:val="32"/>
          <w:szCs w:val="32"/>
          <w:highlight w:val="yellow"/>
        </w:rPr>
        <w:t>计算机体层成像</w:t>
      </w:r>
      <w:r>
        <w:rPr>
          <w:rFonts w:hint="eastAsia" w:ascii="仿宋_GB2312" w:eastAsia="仿宋_GB2312"/>
          <w:sz w:val="32"/>
          <w:szCs w:val="32"/>
          <w:highlight w:val="yellow"/>
        </w:rPr>
        <w:t>证实复位固定满意</w:t>
      </w:r>
      <w:r>
        <w:rPr>
          <w:rFonts w:hint="eastAsia" w:ascii="仿宋_GB2312" w:eastAsia="仿宋_GB2312"/>
          <w:sz w:val="32"/>
          <w:szCs w:val="32"/>
        </w:rPr>
        <w:t>。</w:t>
      </w:r>
    </w:p>
    <w:p>
      <w:pPr>
        <w:adjustRightInd w:val="0"/>
        <w:snapToGrid w:val="0"/>
        <w:spacing w:line="360" w:lineRule="auto"/>
        <w:ind w:firstLine="640" w:firstLineChars="200"/>
        <w:rPr>
          <w:rFonts w:ascii="仿宋_GB2312" w:eastAsia="仿宋_GB2312"/>
          <w:sz w:val="32"/>
          <w:szCs w:val="32"/>
        </w:rPr>
      </w:pPr>
      <w:r>
        <w:rPr>
          <w:rFonts w:hint="eastAsia" w:ascii="仿宋_GB2312" w:eastAsia="仿宋_GB2312"/>
          <w:sz w:val="32"/>
          <w:szCs w:val="32"/>
        </w:rPr>
        <w:t>4.没有需要住院处理的并发症和/或合并症。</w:t>
      </w:r>
    </w:p>
    <w:p>
      <w:pPr>
        <w:adjustRightInd w:val="0"/>
        <w:snapToGrid w:val="0"/>
        <w:spacing w:line="360" w:lineRule="auto"/>
        <w:ind w:firstLine="643" w:firstLineChars="200"/>
        <w:rPr>
          <w:rFonts w:ascii="楷体_GB2312" w:eastAsia="楷体_GB2312"/>
          <w:b/>
          <w:bCs/>
          <w:sz w:val="32"/>
          <w:szCs w:val="32"/>
        </w:rPr>
      </w:pPr>
      <w:r>
        <w:rPr>
          <w:rFonts w:hint="eastAsia" w:ascii="楷体_GB2312" w:eastAsia="楷体_GB2312"/>
          <w:b/>
          <w:bCs/>
          <w:sz w:val="32"/>
          <w:szCs w:val="32"/>
        </w:rPr>
        <w:t>（十一）变异及原因分析。</w:t>
      </w:r>
    </w:p>
    <w:p>
      <w:pPr>
        <w:adjustRightInd w:val="0"/>
        <w:snapToGrid w:val="0"/>
        <w:spacing w:line="360" w:lineRule="auto"/>
        <w:ind w:firstLine="640" w:firstLineChars="200"/>
        <w:rPr>
          <w:rFonts w:ascii="仿宋_GB2312" w:eastAsia="仿宋_GB2312"/>
          <w:sz w:val="32"/>
          <w:szCs w:val="32"/>
        </w:rPr>
      </w:pPr>
      <w:r>
        <w:rPr>
          <w:rFonts w:hint="eastAsia" w:ascii="仿宋_GB2312" w:eastAsia="仿宋_GB2312"/>
          <w:sz w:val="32"/>
          <w:szCs w:val="32"/>
        </w:rPr>
        <w:t>1.并发症：本病可伴有其他损伤，应当严格掌握入选标准。部分患者因骨折本身的合并症而延期治疗，如合并桡神经损伤需要一期探查或二期治疗，骨折本身对骨的血循环破坏较重，术后易出现骨折延迟愈合、不愈合等。</w:t>
      </w:r>
    </w:p>
    <w:p>
      <w:pPr>
        <w:adjustRightInd w:val="0"/>
        <w:snapToGrid w:val="0"/>
        <w:spacing w:line="360" w:lineRule="auto"/>
        <w:ind w:firstLine="640" w:firstLineChars="200"/>
        <w:rPr>
          <w:rFonts w:ascii="仿宋_GB2312" w:eastAsia="仿宋_GB2312"/>
          <w:sz w:val="32"/>
          <w:szCs w:val="32"/>
        </w:rPr>
      </w:pPr>
      <w:r>
        <w:rPr>
          <w:rFonts w:hint="eastAsia" w:ascii="仿宋_GB2312" w:eastAsia="仿宋_GB2312"/>
          <w:sz w:val="32"/>
          <w:szCs w:val="32"/>
        </w:rPr>
        <w:t>2.合并症：老年患者易有合并症，如骨质疏松、糖尿病、心脑血管疾病等，骨折后合并症可能加重，需同时治疗，住院时间延长。</w:t>
      </w:r>
    </w:p>
    <w:p>
      <w:pPr>
        <w:adjustRightInd w:val="0"/>
        <w:snapToGrid w:val="0"/>
        <w:spacing w:line="360" w:lineRule="auto"/>
        <w:ind w:firstLine="640" w:firstLineChars="200"/>
        <w:rPr>
          <w:rFonts w:ascii="仿宋_GB2312" w:eastAsia="仿宋_GB2312"/>
          <w:sz w:val="32"/>
          <w:szCs w:val="32"/>
        </w:rPr>
      </w:pPr>
      <w:r>
        <w:rPr>
          <w:rFonts w:hint="eastAsia" w:ascii="仿宋_GB2312" w:eastAsia="仿宋_GB2312"/>
          <w:sz w:val="32"/>
          <w:szCs w:val="32"/>
        </w:rPr>
        <w:t>3.内固定物选择：根据骨折类型选择适当的内固定物。</w:t>
      </w:r>
    </w:p>
    <w:p>
      <w:pPr>
        <w:adjustRightInd w:val="0"/>
        <w:snapToGrid w:val="0"/>
        <w:spacing w:line="360" w:lineRule="auto"/>
        <w:ind w:firstLine="640" w:firstLineChars="200"/>
        <w:rPr>
          <w:rFonts w:ascii="仿宋_GB2312" w:eastAsia="仿宋_GB2312"/>
          <w:sz w:val="32"/>
          <w:szCs w:val="32"/>
        </w:rPr>
      </w:pPr>
      <w:r>
        <w:rPr>
          <w:rFonts w:hint="eastAsia" w:ascii="仿宋_GB2312" w:eastAsia="仿宋_GB2312"/>
          <w:sz w:val="32"/>
          <w:szCs w:val="32"/>
        </w:rPr>
        <w:t>4.开放性骨折不进入本路径。</w:t>
      </w:r>
    </w:p>
    <w:p>
      <w:pPr>
        <w:adjustRightInd w:val="0"/>
        <w:snapToGrid w:val="0"/>
        <w:spacing w:line="360" w:lineRule="auto"/>
        <w:ind w:firstLine="640" w:firstLineChars="200"/>
        <w:rPr>
          <w:rFonts w:ascii="仿宋_GB2312" w:eastAsia="仿宋_GB2312"/>
          <w:sz w:val="32"/>
          <w:szCs w:val="32"/>
        </w:rPr>
      </w:pPr>
    </w:p>
    <w:p>
      <w:pPr>
        <w:spacing w:line="360" w:lineRule="auto"/>
        <w:ind w:firstLine="560" w:firstLineChars="200"/>
        <w:rPr>
          <w:rFonts w:ascii="黑体" w:hAnsi="宋体" w:eastAsia="黑体"/>
          <w:sz w:val="32"/>
          <w:szCs w:val="32"/>
        </w:rPr>
      </w:pPr>
      <w:r>
        <w:rPr>
          <w:bCs/>
          <w:spacing w:val="20"/>
          <w:sz w:val="24"/>
        </w:rPr>
        <w:br w:type="page"/>
      </w:r>
      <w:r>
        <w:rPr>
          <w:rFonts w:hint="eastAsia" w:ascii="黑体" w:hAnsi="宋体" w:eastAsia="黑体"/>
          <w:sz w:val="32"/>
          <w:szCs w:val="32"/>
        </w:rPr>
        <w:t>二、桡骨远端骨折临床路径表单</w:t>
      </w:r>
    </w:p>
    <w:p>
      <w:pPr>
        <w:rPr>
          <w:szCs w:val="21"/>
        </w:rPr>
      </w:pPr>
      <w:r>
        <w:rPr>
          <w:rFonts w:hint="eastAsia"/>
          <w:szCs w:val="21"/>
        </w:rPr>
        <w:t>适用对象：</w:t>
      </w:r>
      <w:r>
        <w:rPr>
          <w:rFonts w:hint="eastAsia"/>
          <w:b/>
          <w:bCs/>
          <w:szCs w:val="21"/>
        </w:rPr>
        <w:t>第一诊断</w:t>
      </w:r>
      <w:r>
        <w:rPr>
          <w:rFonts w:hint="eastAsia"/>
          <w:szCs w:val="21"/>
        </w:rPr>
        <w:t>为桡骨远端骨折</w:t>
      </w:r>
    </w:p>
    <w:p>
      <w:pPr>
        <w:ind w:firstLine="1054" w:firstLineChars="500"/>
        <w:rPr>
          <w:rFonts w:ascii="宋体" w:hAnsi="宋体"/>
          <w:szCs w:val="21"/>
        </w:rPr>
      </w:pPr>
      <w:r>
        <w:rPr>
          <w:rFonts w:hint="eastAsia" w:ascii="宋体" w:hAnsi="宋体"/>
          <w:b/>
          <w:bCs/>
          <w:szCs w:val="21"/>
        </w:rPr>
        <w:t>行</w:t>
      </w:r>
      <w:r>
        <w:rPr>
          <w:rFonts w:hint="eastAsia"/>
          <w:szCs w:val="21"/>
        </w:rPr>
        <w:t>桡骨远端骨折</w:t>
      </w:r>
      <w:r>
        <w:rPr>
          <w:rFonts w:hint="eastAsia" w:ascii="宋体" w:hAnsi="宋体"/>
          <w:szCs w:val="21"/>
        </w:rPr>
        <w:t>内固定术</w:t>
      </w:r>
    </w:p>
    <w:p>
      <w:pPr>
        <w:rPr>
          <w:szCs w:val="21"/>
          <w:u w:val="single"/>
        </w:rPr>
      </w:pPr>
      <w:r>
        <w:rPr>
          <w:rFonts w:hint="eastAsia"/>
          <w:szCs w:val="21"/>
        </w:rPr>
        <w:t>患者姓名：性别：年龄：住院号：门诊号：</w:t>
      </w:r>
    </w:p>
    <w:p>
      <w:pPr>
        <w:rPr>
          <w:szCs w:val="21"/>
        </w:rPr>
      </w:pPr>
      <w:r>
        <w:rPr>
          <w:rFonts w:hint="eastAsia"/>
          <w:szCs w:val="21"/>
        </w:rPr>
        <w:t>住院日期：年月日出院日期：年月日标准住院日≤</w:t>
      </w:r>
      <w:r>
        <w:rPr>
          <w:szCs w:val="21"/>
        </w:rPr>
        <w:t>16</w:t>
      </w:r>
      <w:r>
        <w:rPr>
          <w:rFonts w:hint="eastAsia"/>
          <w:szCs w:val="21"/>
        </w:rPr>
        <w:t>天</w:t>
      </w:r>
    </w:p>
    <w:tbl>
      <w:tblPr>
        <w:tblStyle w:val="15"/>
        <w:tblW w:w="10143" w:type="dxa"/>
        <w:jc w:val="center"/>
        <w:tblInd w:w="0" w:type="dxa"/>
        <w:tblLayout w:type="fixed"/>
        <w:tblCellMar>
          <w:top w:w="0" w:type="dxa"/>
          <w:left w:w="108" w:type="dxa"/>
          <w:bottom w:w="0" w:type="dxa"/>
          <w:right w:w="108" w:type="dxa"/>
        </w:tblCellMar>
      </w:tblPr>
      <w:tblGrid>
        <w:gridCol w:w="767"/>
        <w:gridCol w:w="3146"/>
        <w:gridCol w:w="3193"/>
        <w:gridCol w:w="3037"/>
      </w:tblGrid>
      <w:tr>
        <w:tblPrEx>
          <w:tblLayout w:type="fixed"/>
          <w:tblCellMar>
            <w:top w:w="0" w:type="dxa"/>
            <w:left w:w="108" w:type="dxa"/>
            <w:bottom w:w="0" w:type="dxa"/>
            <w:right w:w="108" w:type="dxa"/>
          </w:tblCellMar>
        </w:tblPrEx>
        <w:trPr>
          <w:trHeight w:val="277" w:hRule="atLeast"/>
          <w:jc w:val="center"/>
        </w:trPr>
        <w:tc>
          <w:tcPr>
            <w:tcW w:w="767" w:type="dxa"/>
            <w:tcBorders>
              <w:top w:val="double" w:color="auto" w:sz="4" w:space="0"/>
              <w:left w:val="double" w:color="auto" w:sz="4" w:space="0"/>
              <w:bottom w:val="double" w:color="auto" w:sz="4" w:space="0"/>
              <w:right w:val="double" w:color="auto" w:sz="4" w:space="0"/>
            </w:tcBorders>
            <w:vAlign w:val="center"/>
          </w:tcPr>
          <w:p>
            <w:pPr>
              <w:widowControl/>
              <w:jc w:val="center"/>
              <w:rPr>
                <w:rFonts w:ascii="黑体" w:eastAsia="黑体"/>
                <w:kern w:val="0"/>
                <w:szCs w:val="21"/>
              </w:rPr>
            </w:pPr>
            <w:r>
              <w:rPr>
                <w:rFonts w:hint="eastAsia" w:ascii="黑体" w:eastAsia="黑体"/>
                <w:kern w:val="0"/>
                <w:szCs w:val="21"/>
              </w:rPr>
              <w:t>时间</w:t>
            </w:r>
          </w:p>
        </w:tc>
        <w:tc>
          <w:tcPr>
            <w:tcW w:w="3146" w:type="dxa"/>
            <w:tcBorders>
              <w:top w:val="double" w:color="auto" w:sz="4" w:space="0"/>
              <w:left w:val="double" w:color="auto" w:sz="4" w:space="0"/>
              <w:bottom w:val="double" w:color="auto" w:sz="4" w:space="0"/>
              <w:right w:val="double" w:color="auto" w:sz="4" w:space="0"/>
            </w:tcBorders>
            <w:vAlign w:val="center"/>
          </w:tcPr>
          <w:p>
            <w:pPr>
              <w:widowControl/>
              <w:jc w:val="center"/>
              <w:rPr>
                <w:rFonts w:ascii="黑体" w:eastAsia="黑体" w:cs="宋体"/>
                <w:kern w:val="0"/>
                <w:szCs w:val="21"/>
              </w:rPr>
            </w:pPr>
            <w:r>
              <w:rPr>
                <w:rFonts w:hint="eastAsia" w:ascii="黑体" w:eastAsia="黑体" w:cs="宋体"/>
                <w:kern w:val="0"/>
                <w:szCs w:val="21"/>
              </w:rPr>
              <w:t>住院第1天</w:t>
            </w:r>
          </w:p>
        </w:tc>
        <w:tc>
          <w:tcPr>
            <w:tcW w:w="3193" w:type="dxa"/>
            <w:tcBorders>
              <w:top w:val="double" w:color="auto" w:sz="4" w:space="0"/>
              <w:left w:val="double" w:color="auto" w:sz="4" w:space="0"/>
              <w:bottom w:val="double" w:color="auto" w:sz="4" w:space="0"/>
              <w:right w:val="double" w:color="auto" w:sz="4" w:space="0"/>
            </w:tcBorders>
            <w:vAlign w:val="center"/>
          </w:tcPr>
          <w:p>
            <w:pPr>
              <w:widowControl/>
              <w:jc w:val="center"/>
              <w:rPr>
                <w:rFonts w:ascii="黑体" w:eastAsia="黑体" w:cs="宋体"/>
                <w:kern w:val="0"/>
                <w:szCs w:val="21"/>
              </w:rPr>
            </w:pPr>
            <w:r>
              <w:rPr>
                <w:rFonts w:hint="eastAsia" w:ascii="黑体" w:eastAsia="黑体" w:cs="宋体"/>
                <w:kern w:val="0"/>
                <w:szCs w:val="21"/>
              </w:rPr>
              <w:t>住院第2天</w:t>
            </w:r>
          </w:p>
        </w:tc>
        <w:tc>
          <w:tcPr>
            <w:tcW w:w="3037" w:type="dxa"/>
            <w:tcBorders>
              <w:top w:val="double" w:color="auto" w:sz="4" w:space="0"/>
              <w:left w:val="double" w:color="auto" w:sz="4" w:space="0"/>
              <w:bottom w:val="double" w:color="auto" w:sz="4" w:space="0"/>
              <w:right w:val="double" w:color="auto" w:sz="4" w:space="0"/>
            </w:tcBorders>
            <w:vAlign w:val="center"/>
          </w:tcPr>
          <w:p>
            <w:pPr>
              <w:widowControl/>
              <w:jc w:val="center"/>
              <w:rPr>
                <w:rFonts w:ascii="黑体" w:eastAsia="黑体" w:cs="宋体"/>
                <w:kern w:val="0"/>
                <w:szCs w:val="21"/>
              </w:rPr>
            </w:pPr>
            <w:r>
              <w:rPr>
                <w:rFonts w:hint="eastAsia" w:ascii="黑体" w:eastAsia="黑体"/>
                <w:szCs w:val="21"/>
              </w:rPr>
              <w:t>住院第3-4天（术前日）</w:t>
            </w:r>
          </w:p>
        </w:tc>
      </w:tr>
      <w:tr>
        <w:tblPrEx>
          <w:tblLayout w:type="fixed"/>
          <w:tblCellMar>
            <w:top w:w="0" w:type="dxa"/>
            <w:left w:w="108" w:type="dxa"/>
            <w:bottom w:w="0" w:type="dxa"/>
            <w:right w:w="108" w:type="dxa"/>
          </w:tblCellMar>
        </w:tblPrEx>
        <w:trPr>
          <w:trHeight w:val="2309" w:hRule="atLeast"/>
          <w:jc w:val="center"/>
        </w:trPr>
        <w:tc>
          <w:tcPr>
            <w:tcW w:w="767" w:type="dxa"/>
            <w:tcBorders>
              <w:top w:val="double" w:color="auto" w:sz="4" w:space="0"/>
              <w:left w:val="single" w:color="auto" w:sz="8" w:space="0"/>
              <w:bottom w:val="single" w:color="auto" w:sz="8" w:space="0"/>
              <w:right w:val="single" w:color="auto" w:sz="8" w:space="0"/>
            </w:tcBorders>
            <w:vAlign w:val="center"/>
          </w:tcPr>
          <w:p>
            <w:pPr>
              <w:widowControl/>
              <w:jc w:val="center"/>
              <w:rPr>
                <w:rFonts w:eastAsia="黑体" w:cs="宋体"/>
                <w:kern w:val="0"/>
                <w:szCs w:val="21"/>
              </w:rPr>
            </w:pPr>
            <w:r>
              <w:rPr>
                <w:rFonts w:hint="eastAsia" w:eastAsia="黑体" w:cs="宋体"/>
                <w:kern w:val="0"/>
                <w:szCs w:val="21"/>
              </w:rPr>
              <w:t>主</w:t>
            </w:r>
          </w:p>
          <w:p>
            <w:pPr>
              <w:widowControl/>
              <w:jc w:val="center"/>
              <w:rPr>
                <w:rFonts w:eastAsia="黑体" w:cs="宋体"/>
                <w:kern w:val="0"/>
                <w:szCs w:val="21"/>
              </w:rPr>
            </w:pPr>
            <w:r>
              <w:rPr>
                <w:rFonts w:hint="eastAsia" w:eastAsia="黑体" w:cs="宋体"/>
                <w:kern w:val="0"/>
                <w:szCs w:val="21"/>
              </w:rPr>
              <w:t>要</w:t>
            </w:r>
          </w:p>
          <w:p>
            <w:pPr>
              <w:widowControl/>
              <w:jc w:val="center"/>
              <w:rPr>
                <w:rFonts w:eastAsia="黑体" w:cs="宋体"/>
                <w:kern w:val="0"/>
                <w:szCs w:val="21"/>
              </w:rPr>
            </w:pPr>
            <w:r>
              <w:rPr>
                <w:rFonts w:hint="eastAsia" w:eastAsia="黑体" w:cs="宋体"/>
                <w:kern w:val="0"/>
                <w:szCs w:val="21"/>
              </w:rPr>
              <w:t>诊</w:t>
            </w:r>
          </w:p>
          <w:p>
            <w:pPr>
              <w:widowControl/>
              <w:jc w:val="center"/>
              <w:rPr>
                <w:rFonts w:eastAsia="黑体" w:cs="宋体"/>
                <w:kern w:val="0"/>
                <w:szCs w:val="21"/>
              </w:rPr>
            </w:pPr>
            <w:r>
              <w:rPr>
                <w:rFonts w:hint="eastAsia" w:eastAsia="黑体" w:cs="宋体"/>
                <w:kern w:val="0"/>
                <w:szCs w:val="21"/>
              </w:rPr>
              <w:t>疗</w:t>
            </w:r>
          </w:p>
          <w:p>
            <w:pPr>
              <w:widowControl/>
              <w:jc w:val="center"/>
              <w:rPr>
                <w:rFonts w:eastAsia="黑体" w:cs="宋体"/>
                <w:kern w:val="0"/>
                <w:szCs w:val="21"/>
              </w:rPr>
            </w:pPr>
            <w:r>
              <w:rPr>
                <w:rFonts w:hint="eastAsia" w:eastAsia="黑体" w:cs="宋体"/>
                <w:kern w:val="0"/>
                <w:szCs w:val="21"/>
              </w:rPr>
              <w:t>工</w:t>
            </w:r>
          </w:p>
          <w:p>
            <w:pPr>
              <w:widowControl/>
              <w:jc w:val="center"/>
              <w:rPr>
                <w:rFonts w:eastAsia="黑体" w:cs="宋体"/>
                <w:kern w:val="0"/>
                <w:szCs w:val="21"/>
              </w:rPr>
            </w:pPr>
            <w:r>
              <w:rPr>
                <w:rFonts w:hint="eastAsia" w:eastAsia="黑体" w:cs="宋体"/>
                <w:kern w:val="0"/>
                <w:szCs w:val="21"/>
              </w:rPr>
              <w:t>作</w:t>
            </w:r>
          </w:p>
        </w:tc>
        <w:tc>
          <w:tcPr>
            <w:tcW w:w="3146" w:type="dxa"/>
            <w:tcBorders>
              <w:top w:val="double" w:color="auto" w:sz="4" w:space="0"/>
              <w:left w:val="single" w:color="auto" w:sz="8" w:space="0"/>
              <w:bottom w:val="single" w:color="auto" w:sz="8" w:space="0"/>
              <w:right w:val="single" w:color="auto" w:sz="8" w:space="0"/>
            </w:tcBorders>
          </w:tcPr>
          <w:p>
            <w:pPr>
              <w:numPr>
                <w:ilvl w:val="0"/>
                <w:numId w:val="1"/>
              </w:numPr>
              <w:tabs>
                <w:tab w:val="left" w:pos="174"/>
              </w:tabs>
              <w:ind w:hanging="366"/>
              <w:contextualSpacing/>
              <w:rPr>
                <w:szCs w:val="21"/>
              </w:rPr>
            </w:pPr>
            <w:r>
              <w:rPr>
                <w:rFonts w:hint="eastAsia"/>
                <w:szCs w:val="21"/>
              </w:rPr>
              <w:t>询问病史及体格检查</w:t>
            </w:r>
          </w:p>
          <w:p>
            <w:pPr>
              <w:numPr>
                <w:ilvl w:val="0"/>
                <w:numId w:val="1"/>
              </w:numPr>
              <w:tabs>
                <w:tab w:val="left" w:pos="174"/>
              </w:tabs>
              <w:ind w:hanging="366"/>
              <w:contextualSpacing/>
              <w:rPr>
                <w:szCs w:val="21"/>
              </w:rPr>
            </w:pPr>
            <w:r>
              <w:rPr>
                <w:rFonts w:hint="eastAsia"/>
                <w:szCs w:val="21"/>
              </w:rPr>
              <w:t>上级医师查房</w:t>
            </w:r>
          </w:p>
          <w:p>
            <w:pPr>
              <w:numPr>
                <w:ilvl w:val="0"/>
                <w:numId w:val="1"/>
              </w:numPr>
              <w:tabs>
                <w:tab w:val="left" w:pos="174"/>
              </w:tabs>
              <w:ind w:hanging="366"/>
              <w:contextualSpacing/>
              <w:rPr>
                <w:szCs w:val="21"/>
              </w:rPr>
            </w:pPr>
            <w:r>
              <w:rPr>
                <w:rFonts w:hint="eastAsia"/>
                <w:szCs w:val="21"/>
              </w:rPr>
              <w:t>初步的诊断和治疗方案</w:t>
            </w:r>
          </w:p>
          <w:p>
            <w:pPr>
              <w:numPr>
                <w:ilvl w:val="0"/>
                <w:numId w:val="1"/>
              </w:numPr>
              <w:tabs>
                <w:tab w:val="left" w:pos="174"/>
              </w:tabs>
              <w:ind w:hanging="366"/>
              <w:contextualSpacing/>
              <w:rPr>
                <w:szCs w:val="21"/>
              </w:rPr>
            </w:pPr>
            <w:r>
              <w:rPr>
                <w:rFonts w:hint="eastAsia"/>
                <w:szCs w:val="21"/>
              </w:rPr>
              <w:t>完成住院志、首次病程、上级医师查房等病历书写</w:t>
            </w:r>
          </w:p>
          <w:p>
            <w:pPr>
              <w:numPr>
                <w:ilvl w:val="0"/>
                <w:numId w:val="1"/>
              </w:numPr>
              <w:tabs>
                <w:tab w:val="left" w:pos="174"/>
              </w:tabs>
              <w:ind w:hanging="366"/>
              <w:contextualSpacing/>
              <w:rPr>
                <w:szCs w:val="21"/>
              </w:rPr>
            </w:pPr>
            <w:r>
              <w:rPr>
                <w:rFonts w:hint="eastAsia"/>
                <w:szCs w:val="21"/>
              </w:rPr>
              <w:t>开检查检验单</w:t>
            </w:r>
          </w:p>
          <w:p>
            <w:pPr>
              <w:numPr>
                <w:ilvl w:val="0"/>
                <w:numId w:val="1"/>
              </w:numPr>
              <w:tabs>
                <w:tab w:val="left" w:pos="174"/>
              </w:tabs>
              <w:ind w:hanging="366"/>
              <w:contextualSpacing/>
              <w:rPr>
                <w:szCs w:val="21"/>
              </w:rPr>
            </w:pPr>
            <w:r>
              <w:rPr>
                <w:rFonts w:hint="eastAsia"/>
                <w:szCs w:val="21"/>
              </w:rPr>
              <w:t>完成必要的相关科室会诊</w:t>
            </w:r>
          </w:p>
          <w:p>
            <w:pPr>
              <w:numPr>
                <w:ilvl w:val="0"/>
                <w:numId w:val="1"/>
              </w:numPr>
              <w:tabs>
                <w:tab w:val="left" w:pos="174"/>
              </w:tabs>
              <w:ind w:hanging="366"/>
              <w:contextualSpacing/>
              <w:rPr>
                <w:szCs w:val="21"/>
              </w:rPr>
            </w:pPr>
            <w:r>
              <w:rPr>
                <w:rFonts w:hint="eastAsia"/>
                <w:szCs w:val="21"/>
              </w:rPr>
              <w:t>行患肢牵引或制动</w:t>
            </w:r>
          </w:p>
        </w:tc>
        <w:tc>
          <w:tcPr>
            <w:tcW w:w="3193" w:type="dxa"/>
            <w:tcBorders>
              <w:top w:val="double" w:color="auto" w:sz="4" w:space="0"/>
              <w:left w:val="single" w:color="auto" w:sz="8" w:space="0"/>
              <w:bottom w:val="single" w:color="auto" w:sz="8" w:space="0"/>
              <w:right w:val="single" w:color="auto" w:sz="8" w:space="0"/>
            </w:tcBorders>
          </w:tcPr>
          <w:p>
            <w:pPr>
              <w:numPr>
                <w:ilvl w:val="0"/>
                <w:numId w:val="1"/>
              </w:numPr>
              <w:tabs>
                <w:tab w:val="left" w:pos="174"/>
              </w:tabs>
              <w:ind w:hanging="366"/>
              <w:contextualSpacing/>
              <w:rPr>
                <w:szCs w:val="21"/>
              </w:rPr>
            </w:pPr>
            <w:r>
              <w:rPr>
                <w:rFonts w:hint="eastAsia"/>
                <w:szCs w:val="21"/>
              </w:rPr>
              <w:t>上级医师查房与手术前评估</w:t>
            </w:r>
          </w:p>
          <w:p>
            <w:pPr>
              <w:numPr>
                <w:ilvl w:val="0"/>
                <w:numId w:val="1"/>
              </w:numPr>
              <w:tabs>
                <w:tab w:val="left" w:pos="174"/>
              </w:tabs>
              <w:ind w:hanging="366"/>
              <w:contextualSpacing/>
              <w:rPr>
                <w:szCs w:val="21"/>
              </w:rPr>
            </w:pPr>
            <w:r>
              <w:rPr>
                <w:rFonts w:hint="eastAsia"/>
                <w:szCs w:val="21"/>
              </w:rPr>
              <w:t>明确诊断和手术方案</w:t>
            </w:r>
          </w:p>
          <w:p>
            <w:pPr>
              <w:numPr>
                <w:ilvl w:val="0"/>
                <w:numId w:val="1"/>
              </w:numPr>
              <w:tabs>
                <w:tab w:val="left" w:pos="174"/>
              </w:tabs>
              <w:ind w:hanging="366"/>
              <w:contextualSpacing/>
              <w:rPr>
                <w:szCs w:val="21"/>
              </w:rPr>
            </w:pPr>
            <w:r>
              <w:rPr>
                <w:rFonts w:hint="eastAsia"/>
                <w:szCs w:val="21"/>
              </w:rPr>
              <w:t>完成上级医师查房记录</w:t>
            </w:r>
          </w:p>
          <w:p>
            <w:pPr>
              <w:numPr>
                <w:ilvl w:val="0"/>
                <w:numId w:val="1"/>
              </w:numPr>
              <w:tabs>
                <w:tab w:val="left" w:pos="174"/>
              </w:tabs>
              <w:ind w:hanging="366"/>
              <w:contextualSpacing/>
              <w:rPr>
                <w:szCs w:val="21"/>
              </w:rPr>
            </w:pPr>
            <w:r>
              <w:rPr>
                <w:rFonts w:hint="eastAsia"/>
                <w:szCs w:val="21"/>
              </w:rPr>
              <w:t>完善术前检查项目</w:t>
            </w:r>
          </w:p>
          <w:p>
            <w:pPr>
              <w:numPr>
                <w:ilvl w:val="0"/>
                <w:numId w:val="1"/>
              </w:numPr>
              <w:tabs>
                <w:tab w:val="left" w:pos="174"/>
              </w:tabs>
              <w:ind w:hanging="366"/>
              <w:contextualSpacing/>
              <w:rPr>
                <w:szCs w:val="21"/>
              </w:rPr>
            </w:pPr>
            <w:r>
              <w:rPr>
                <w:rFonts w:hint="eastAsia"/>
                <w:szCs w:val="21"/>
              </w:rPr>
              <w:t>收集检查检验结果并评估病情</w:t>
            </w:r>
          </w:p>
          <w:p>
            <w:pPr>
              <w:numPr>
                <w:ilvl w:val="0"/>
                <w:numId w:val="1"/>
              </w:numPr>
              <w:tabs>
                <w:tab w:val="left" w:pos="174"/>
              </w:tabs>
              <w:ind w:hanging="366"/>
              <w:contextualSpacing/>
              <w:rPr>
                <w:rFonts w:cs="宋体"/>
                <w:kern w:val="0"/>
                <w:szCs w:val="21"/>
              </w:rPr>
            </w:pPr>
            <w:r>
              <w:rPr>
                <w:rFonts w:hint="eastAsia"/>
                <w:szCs w:val="21"/>
              </w:rPr>
              <w:t>请相关科室会诊</w:t>
            </w:r>
          </w:p>
        </w:tc>
        <w:tc>
          <w:tcPr>
            <w:tcW w:w="3037" w:type="dxa"/>
            <w:tcBorders>
              <w:top w:val="double" w:color="auto" w:sz="4" w:space="0"/>
              <w:left w:val="single" w:color="auto" w:sz="8" w:space="0"/>
              <w:bottom w:val="single" w:color="auto" w:sz="8" w:space="0"/>
              <w:right w:val="single" w:color="auto" w:sz="8" w:space="0"/>
            </w:tcBorders>
          </w:tcPr>
          <w:p>
            <w:pPr>
              <w:numPr>
                <w:ilvl w:val="0"/>
                <w:numId w:val="1"/>
              </w:numPr>
              <w:tabs>
                <w:tab w:val="left" w:pos="174"/>
              </w:tabs>
              <w:snapToGrid w:val="0"/>
              <w:ind w:left="363" w:hanging="369"/>
              <w:contextualSpacing/>
              <w:rPr>
                <w:szCs w:val="21"/>
              </w:rPr>
            </w:pPr>
            <w:r>
              <w:rPr>
                <w:rFonts w:hint="eastAsia"/>
                <w:szCs w:val="21"/>
              </w:rPr>
              <w:t>上级医师查房，术前评估和决定手术方案</w:t>
            </w:r>
          </w:p>
          <w:p>
            <w:pPr>
              <w:numPr>
                <w:ilvl w:val="0"/>
                <w:numId w:val="1"/>
              </w:numPr>
              <w:tabs>
                <w:tab w:val="left" w:pos="174"/>
              </w:tabs>
              <w:snapToGrid w:val="0"/>
              <w:ind w:left="363" w:hanging="369"/>
              <w:contextualSpacing/>
              <w:rPr>
                <w:szCs w:val="21"/>
              </w:rPr>
            </w:pPr>
            <w:r>
              <w:rPr>
                <w:rFonts w:hint="eastAsia"/>
                <w:szCs w:val="21"/>
              </w:rPr>
              <w:t>完成上级医师查房记录等</w:t>
            </w:r>
          </w:p>
          <w:p>
            <w:pPr>
              <w:numPr>
                <w:ilvl w:val="0"/>
                <w:numId w:val="1"/>
              </w:numPr>
              <w:tabs>
                <w:tab w:val="left" w:pos="174"/>
              </w:tabs>
              <w:snapToGrid w:val="0"/>
              <w:ind w:left="363" w:hanging="369"/>
              <w:contextualSpacing/>
              <w:rPr>
                <w:szCs w:val="21"/>
              </w:rPr>
            </w:pPr>
            <w:r>
              <w:rPr>
                <w:rFonts w:hint="eastAsia"/>
                <w:szCs w:val="21"/>
              </w:rPr>
              <w:t>向患者及</w:t>
            </w:r>
            <w:r>
              <w:rPr>
                <w:szCs w:val="21"/>
              </w:rPr>
              <w:t>/</w:t>
            </w:r>
            <w:r>
              <w:rPr>
                <w:rFonts w:hint="eastAsia"/>
                <w:szCs w:val="21"/>
              </w:rPr>
              <w:t>或家属交待围手术期注意事项并签署手术知情同意书、输血同意书、委托书（患者本人不能签字时）、自费用品协议书</w:t>
            </w:r>
          </w:p>
          <w:p>
            <w:pPr>
              <w:numPr>
                <w:ilvl w:val="0"/>
                <w:numId w:val="1"/>
              </w:numPr>
              <w:tabs>
                <w:tab w:val="left" w:pos="174"/>
              </w:tabs>
              <w:snapToGrid w:val="0"/>
              <w:ind w:left="363" w:hanging="369"/>
              <w:contextualSpacing/>
              <w:rPr>
                <w:szCs w:val="21"/>
              </w:rPr>
            </w:pPr>
            <w:r>
              <w:rPr>
                <w:rFonts w:hint="eastAsia"/>
                <w:szCs w:val="21"/>
              </w:rPr>
              <w:t>麻醉医师查房并与患者及</w:t>
            </w:r>
            <w:r>
              <w:rPr>
                <w:szCs w:val="21"/>
              </w:rPr>
              <w:t>/</w:t>
            </w:r>
            <w:r>
              <w:rPr>
                <w:rFonts w:hint="eastAsia"/>
                <w:szCs w:val="21"/>
              </w:rPr>
              <w:t>或家属交待麻醉注意事项并签署麻醉知情同意书</w:t>
            </w:r>
          </w:p>
          <w:p>
            <w:pPr>
              <w:numPr>
                <w:ilvl w:val="0"/>
                <w:numId w:val="1"/>
              </w:numPr>
              <w:tabs>
                <w:tab w:val="left" w:pos="174"/>
              </w:tabs>
              <w:snapToGrid w:val="0"/>
              <w:ind w:left="363" w:hanging="369"/>
              <w:contextualSpacing/>
              <w:rPr>
                <w:szCs w:val="21"/>
              </w:rPr>
            </w:pPr>
            <w:r>
              <w:rPr>
                <w:rFonts w:hint="eastAsia"/>
                <w:szCs w:val="21"/>
              </w:rPr>
              <w:t>完成各项术前</w:t>
            </w:r>
            <w:r>
              <w:rPr>
                <w:rFonts w:hint="eastAsia" w:ascii="宋体" w:hAnsi="宋体"/>
                <w:szCs w:val="21"/>
              </w:rPr>
              <w:t>准备</w:t>
            </w:r>
          </w:p>
        </w:tc>
      </w:tr>
      <w:tr>
        <w:tblPrEx>
          <w:tblLayout w:type="fixed"/>
          <w:tblCellMar>
            <w:top w:w="0" w:type="dxa"/>
            <w:left w:w="108" w:type="dxa"/>
            <w:bottom w:w="0" w:type="dxa"/>
            <w:right w:w="108" w:type="dxa"/>
          </w:tblCellMar>
        </w:tblPrEx>
        <w:trPr>
          <w:trHeight w:val="4182" w:hRule="atLeast"/>
          <w:jc w:val="center"/>
        </w:trPr>
        <w:tc>
          <w:tcPr>
            <w:tcW w:w="767" w:type="dxa"/>
            <w:tcBorders>
              <w:top w:val="single" w:color="auto" w:sz="8" w:space="0"/>
              <w:left w:val="single" w:color="auto" w:sz="8" w:space="0"/>
              <w:bottom w:val="single" w:color="auto" w:sz="8" w:space="0"/>
              <w:right w:val="single" w:color="auto" w:sz="8" w:space="0"/>
            </w:tcBorders>
            <w:vAlign w:val="center"/>
          </w:tcPr>
          <w:p>
            <w:pPr>
              <w:widowControl/>
              <w:jc w:val="center"/>
              <w:rPr>
                <w:rFonts w:eastAsia="黑体"/>
                <w:kern w:val="0"/>
                <w:szCs w:val="21"/>
              </w:rPr>
            </w:pPr>
            <w:r>
              <w:rPr>
                <w:rFonts w:hint="eastAsia" w:eastAsia="黑体"/>
                <w:kern w:val="0"/>
                <w:szCs w:val="21"/>
              </w:rPr>
              <w:t>重</w:t>
            </w:r>
          </w:p>
          <w:p>
            <w:pPr>
              <w:widowControl/>
              <w:jc w:val="center"/>
              <w:rPr>
                <w:rFonts w:eastAsia="黑体"/>
                <w:kern w:val="0"/>
                <w:szCs w:val="21"/>
              </w:rPr>
            </w:pPr>
          </w:p>
          <w:p>
            <w:pPr>
              <w:widowControl/>
              <w:jc w:val="center"/>
              <w:rPr>
                <w:rFonts w:eastAsia="黑体"/>
                <w:kern w:val="0"/>
                <w:szCs w:val="21"/>
              </w:rPr>
            </w:pPr>
            <w:r>
              <w:rPr>
                <w:rFonts w:hint="eastAsia" w:eastAsia="黑体"/>
                <w:kern w:val="0"/>
                <w:szCs w:val="21"/>
              </w:rPr>
              <w:t>点</w:t>
            </w:r>
          </w:p>
          <w:p>
            <w:pPr>
              <w:widowControl/>
              <w:jc w:val="center"/>
              <w:rPr>
                <w:rFonts w:eastAsia="黑体"/>
                <w:kern w:val="0"/>
                <w:szCs w:val="21"/>
              </w:rPr>
            </w:pPr>
          </w:p>
          <w:p>
            <w:pPr>
              <w:widowControl/>
              <w:jc w:val="center"/>
              <w:rPr>
                <w:rFonts w:eastAsia="黑体"/>
                <w:kern w:val="0"/>
                <w:szCs w:val="21"/>
              </w:rPr>
            </w:pPr>
            <w:r>
              <w:rPr>
                <w:rFonts w:hint="eastAsia" w:eastAsia="黑体"/>
                <w:kern w:val="0"/>
                <w:szCs w:val="21"/>
              </w:rPr>
              <w:t>医</w:t>
            </w:r>
          </w:p>
          <w:p>
            <w:pPr>
              <w:widowControl/>
              <w:jc w:val="center"/>
              <w:rPr>
                <w:rFonts w:eastAsia="黑体"/>
                <w:kern w:val="0"/>
                <w:szCs w:val="21"/>
              </w:rPr>
            </w:pPr>
          </w:p>
          <w:p>
            <w:pPr>
              <w:widowControl/>
              <w:jc w:val="center"/>
              <w:rPr>
                <w:rFonts w:eastAsia="黑体"/>
                <w:kern w:val="0"/>
                <w:szCs w:val="21"/>
              </w:rPr>
            </w:pPr>
            <w:r>
              <w:rPr>
                <w:rFonts w:hint="eastAsia" w:eastAsia="黑体"/>
                <w:kern w:val="0"/>
                <w:szCs w:val="21"/>
              </w:rPr>
              <w:t>嘱</w:t>
            </w:r>
          </w:p>
        </w:tc>
        <w:tc>
          <w:tcPr>
            <w:tcW w:w="3146" w:type="dxa"/>
            <w:tcBorders>
              <w:top w:val="single" w:color="auto" w:sz="8" w:space="0"/>
              <w:left w:val="single" w:color="auto" w:sz="8" w:space="0"/>
              <w:bottom w:val="single" w:color="auto" w:sz="8" w:space="0"/>
              <w:right w:val="single" w:color="auto" w:sz="8" w:space="0"/>
            </w:tcBorders>
          </w:tcPr>
          <w:p>
            <w:pPr>
              <w:snapToGrid w:val="0"/>
              <w:rPr>
                <w:b/>
                <w:szCs w:val="21"/>
              </w:rPr>
            </w:pPr>
            <w:r>
              <w:rPr>
                <w:rFonts w:hint="eastAsia"/>
                <w:b/>
                <w:szCs w:val="21"/>
              </w:rPr>
              <w:t>长期医嘱：</w:t>
            </w:r>
          </w:p>
          <w:p>
            <w:pPr>
              <w:numPr>
                <w:ilvl w:val="0"/>
                <w:numId w:val="1"/>
              </w:numPr>
              <w:tabs>
                <w:tab w:val="left" w:pos="174"/>
              </w:tabs>
              <w:snapToGrid w:val="0"/>
              <w:ind w:hanging="366"/>
              <w:contextualSpacing/>
              <w:rPr>
                <w:szCs w:val="21"/>
              </w:rPr>
            </w:pPr>
            <w:r>
              <w:rPr>
                <w:rFonts w:hint="eastAsia"/>
                <w:szCs w:val="21"/>
              </w:rPr>
              <w:t>骨科常规护理</w:t>
            </w:r>
          </w:p>
          <w:p>
            <w:pPr>
              <w:numPr>
                <w:ilvl w:val="0"/>
                <w:numId w:val="1"/>
              </w:numPr>
              <w:tabs>
                <w:tab w:val="left" w:pos="174"/>
              </w:tabs>
              <w:snapToGrid w:val="0"/>
              <w:ind w:hanging="366"/>
              <w:contextualSpacing/>
              <w:rPr>
                <w:szCs w:val="21"/>
              </w:rPr>
            </w:pPr>
            <w:r>
              <w:rPr>
                <w:rFonts w:hint="eastAsia"/>
                <w:szCs w:val="21"/>
              </w:rPr>
              <w:t>二级护理</w:t>
            </w:r>
          </w:p>
          <w:p>
            <w:pPr>
              <w:numPr>
                <w:ilvl w:val="0"/>
                <w:numId w:val="1"/>
              </w:numPr>
              <w:tabs>
                <w:tab w:val="left" w:pos="174"/>
              </w:tabs>
              <w:snapToGrid w:val="0"/>
              <w:ind w:hanging="366"/>
              <w:contextualSpacing/>
              <w:rPr>
                <w:szCs w:val="21"/>
              </w:rPr>
            </w:pPr>
            <w:r>
              <w:rPr>
                <w:rFonts w:hint="eastAsia"/>
                <w:szCs w:val="21"/>
              </w:rPr>
              <w:t>饮食</w:t>
            </w:r>
          </w:p>
          <w:p>
            <w:pPr>
              <w:numPr>
                <w:ilvl w:val="0"/>
                <w:numId w:val="1"/>
              </w:numPr>
              <w:tabs>
                <w:tab w:val="left" w:pos="174"/>
              </w:tabs>
              <w:snapToGrid w:val="0"/>
              <w:ind w:hanging="366"/>
              <w:contextualSpacing/>
              <w:rPr>
                <w:szCs w:val="21"/>
              </w:rPr>
            </w:pPr>
            <w:r>
              <w:rPr>
                <w:rFonts w:hint="eastAsia"/>
                <w:szCs w:val="21"/>
              </w:rPr>
              <w:t>患肢牵引、制动、</w:t>
            </w:r>
            <w:r>
              <w:rPr>
                <w:szCs w:val="21"/>
              </w:rPr>
              <w:t>夹板</w:t>
            </w:r>
            <w:r>
              <w:rPr>
                <w:rFonts w:hint="eastAsia"/>
                <w:szCs w:val="21"/>
              </w:rPr>
              <w:t>或</w:t>
            </w:r>
            <w:r>
              <w:rPr>
                <w:szCs w:val="21"/>
              </w:rPr>
              <w:t>石膏</w:t>
            </w:r>
          </w:p>
          <w:p>
            <w:pPr>
              <w:snapToGrid w:val="0"/>
              <w:rPr>
                <w:b/>
                <w:szCs w:val="21"/>
              </w:rPr>
            </w:pPr>
            <w:r>
              <w:rPr>
                <w:rFonts w:hint="eastAsia"/>
                <w:b/>
                <w:szCs w:val="21"/>
              </w:rPr>
              <w:t>临时医嘱：</w:t>
            </w:r>
          </w:p>
          <w:p>
            <w:pPr>
              <w:numPr>
                <w:ilvl w:val="0"/>
                <w:numId w:val="1"/>
              </w:numPr>
              <w:tabs>
                <w:tab w:val="left" w:pos="174"/>
              </w:tabs>
              <w:snapToGrid w:val="0"/>
              <w:ind w:hanging="366"/>
              <w:contextualSpacing/>
              <w:rPr>
                <w:szCs w:val="21"/>
              </w:rPr>
            </w:pPr>
            <w:r>
              <w:rPr>
                <w:rFonts w:hint="eastAsia"/>
                <w:szCs w:val="21"/>
              </w:rPr>
              <w:t>手法牵引</w:t>
            </w:r>
            <w:r>
              <w:rPr>
                <w:szCs w:val="21"/>
              </w:rPr>
              <w:t>复位</w:t>
            </w:r>
            <w:r>
              <w:rPr>
                <w:rFonts w:hint="eastAsia"/>
                <w:szCs w:val="21"/>
              </w:rPr>
              <w:t>术+</w:t>
            </w:r>
            <w:r>
              <w:rPr>
                <w:szCs w:val="21"/>
              </w:rPr>
              <w:t>石膏</w:t>
            </w:r>
            <w:r>
              <w:rPr>
                <w:rFonts w:hint="eastAsia"/>
                <w:szCs w:val="21"/>
              </w:rPr>
              <w:t>或</w:t>
            </w:r>
            <w:r>
              <w:rPr>
                <w:szCs w:val="21"/>
              </w:rPr>
              <w:t>夹板外固定</w:t>
            </w:r>
            <w:r>
              <w:rPr>
                <w:rFonts w:hint="eastAsia"/>
                <w:szCs w:val="21"/>
              </w:rPr>
              <w:t>术</w:t>
            </w:r>
          </w:p>
          <w:p>
            <w:pPr>
              <w:numPr>
                <w:ilvl w:val="0"/>
                <w:numId w:val="1"/>
              </w:numPr>
              <w:tabs>
                <w:tab w:val="left" w:pos="174"/>
              </w:tabs>
              <w:snapToGrid w:val="0"/>
              <w:ind w:hanging="366"/>
              <w:contextualSpacing/>
              <w:rPr>
                <w:szCs w:val="21"/>
              </w:rPr>
            </w:pPr>
            <w:r>
              <w:rPr>
                <w:rFonts w:hint="eastAsia"/>
                <w:szCs w:val="21"/>
              </w:rPr>
              <w:t>血常规+</w:t>
            </w:r>
            <w:r>
              <w:rPr>
                <w:szCs w:val="21"/>
              </w:rPr>
              <w:t>CRP</w:t>
            </w:r>
            <w:r>
              <w:rPr>
                <w:rFonts w:hint="eastAsia"/>
                <w:szCs w:val="21"/>
              </w:rPr>
              <w:t>、血型、尿常规、</w:t>
            </w:r>
            <w:r>
              <w:rPr>
                <w:szCs w:val="21"/>
              </w:rPr>
              <w:t>大便常规</w:t>
            </w:r>
            <w:r>
              <w:rPr>
                <w:rFonts w:hint="eastAsia"/>
                <w:szCs w:val="21"/>
              </w:rPr>
              <w:t>+</w:t>
            </w:r>
            <w:r>
              <w:rPr>
                <w:szCs w:val="21"/>
              </w:rPr>
              <w:t>镜检</w:t>
            </w:r>
          </w:p>
          <w:p>
            <w:pPr>
              <w:numPr>
                <w:ilvl w:val="0"/>
                <w:numId w:val="1"/>
              </w:numPr>
              <w:tabs>
                <w:tab w:val="left" w:pos="174"/>
              </w:tabs>
              <w:snapToGrid w:val="0"/>
              <w:ind w:hanging="366"/>
              <w:contextualSpacing/>
              <w:rPr>
                <w:szCs w:val="21"/>
              </w:rPr>
            </w:pPr>
            <w:r>
              <w:rPr>
                <w:rFonts w:hint="eastAsia"/>
                <w:szCs w:val="21"/>
              </w:rPr>
              <w:t>凝血功能</w:t>
            </w:r>
          </w:p>
          <w:p>
            <w:pPr>
              <w:numPr>
                <w:ilvl w:val="0"/>
                <w:numId w:val="1"/>
              </w:numPr>
              <w:tabs>
                <w:tab w:val="left" w:pos="174"/>
              </w:tabs>
              <w:snapToGrid w:val="0"/>
              <w:ind w:hanging="366"/>
              <w:contextualSpacing/>
              <w:rPr>
                <w:szCs w:val="21"/>
              </w:rPr>
            </w:pPr>
            <w:r>
              <w:rPr>
                <w:rFonts w:hint="eastAsia"/>
                <w:szCs w:val="21"/>
              </w:rPr>
              <w:t>电解质、肝肾功能、</w:t>
            </w:r>
            <w:r>
              <w:rPr>
                <w:szCs w:val="21"/>
              </w:rPr>
              <w:t>血糖、血脂</w:t>
            </w:r>
            <w:r>
              <w:rPr>
                <w:rFonts w:hint="eastAsia"/>
                <w:szCs w:val="21"/>
              </w:rPr>
              <w:t>、</w:t>
            </w:r>
            <w:r>
              <w:rPr>
                <w:szCs w:val="21"/>
              </w:rPr>
              <w:t>骨代谢</w:t>
            </w:r>
          </w:p>
          <w:p>
            <w:pPr>
              <w:numPr>
                <w:ilvl w:val="0"/>
                <w:numId w:val="1"/>
              </w:numPr>
              <w:tabs>
                <w:tab w:val="left" w:pos="174"/>
              </w:tabs>
              <w:snapToGrid w:val="0"/>
              <w:ind w:hanging="366"/>
              <w:contextualSpacing/>
              <w:rPr>
                <w:szCs w:val="21"/>
              </w:rPr>
            </w:pPr>
            <w:r>
              <w:rPr>
                <w:rFonts w:hint="eastAsia"/>
                <w:szCs w:val="21"/>
              </w:rPr>
              <w:t>传染性疾病筛查</w:t>
            </w:r>
          </w:p>
          <w:p>
            <w:pPr>
              <w:numPr>
                <w:ilvl w:val="0"/>
                <w:numId w:val="1"/>
              </w:numPr>
              <w:tabs>
                <w:tab w:val="left" w:pos="174"/>
              </w:tabs>
              <w:snapToGrid w:val="0"/>
              <w:ind w:hanging="366"/>
              <w:contextualSpacing/>
              <w:rPr>
                <w:szCs w:val="21"/>
              </w:rPr>
            </w:pPr>
            <w:r>
              <w:rPr>
                <w:rFonts w:hint="eastAsia"/>
                <w:szCs w:val="21"/>
              </w:rPr>
              <w:t>腕部和胸部</w:t>
            </w:r>
            <w:r>
              <w:rPr>
                <w:szCs w:val="21"/>
              </w:rPr>
              <w:t>DR</w:t>
            </w:r>
            <w:r>
              <w:rPr>
                <w:rFonts w:hint="eastAsia"/>
                <w:szCs w:val="21"/>
              </w:rPr>
              <w:t>正侧位</w:t>
            </w:r>
            <w:r>
              <w:rPr>
                <w:szCs w:val="21"/>
              </w:rPr>
              <w:t>片</w:t>
            </w:r>
            <w:r>
              <w:rPr>
                <w:rFonts w:hint="eastAsia"/>
                <w:szCs w:val="21"/>
              </w:rPr>
              <w:t>、心电图、腕部</w:t>
            </w:r>
            <w:r>
              <w:rPr>
                <w:szCs w:val="21"/>
              </w:rPr>
              <w:t>CT+X</w:t>
            </w:r>
            <w:r>
              <w:rPr>
                <w:rFonts w:hint="eastAsia"/>
                <w:szCs w:val="21"/>
              </w:rPr>
              <w:t>线</w:t>
            </w:r>
            <w:r>
              <w:rPr>
                <w:szCs w:val="21"/>
              </w:rPr>
              <w:t>计算机体层成像</w:t>
            </w:r>
            <w:r>
              <w:rPr>
                <w:rFonts w:hint="eastAsia"/>
                <w:szCs w:val="21"/>
              </w:rPr>
              <w:t>、</w:t>
            </w:r>
            <w:r>
              <w:rPr>
                <w:szCs w:val="21"/>
              </w:rPr>
              <w:t>骨密度</w:t>
            </w:r>
            <w:r>
              <w:rPr>
                <w:rFonts w:hint="eastAsia"/>
                <w:szCs w:val="21"/>
              </w:rPr>
              <w:t>、</w:t>
            </w:r>
            <w:r>
              <w:rPr>
                <w:szCs w:val="21"/>
              </w:rPr>
              <w:t>腹部彩超</w:t>
            </w:r>
          </w:p>
          <w:p>
            <w:pPr>
              <w:numPr>
                <w:ilvl w:val="0"/>
                <w:numId w:val="1"/>
              </w:numPr>
              <w:tabs>
                <w:tab w:val="left" w:pos="174"/>
              </w:tabs>
              <w:snapToGrid w:val="0"/>
              <w:ind w:hanging="366"/>
              <w:contextualSpacing/>
              <w:rPr>
                <w:rFonts w:cs="宋体"/>
                <w:kern w:val="0"/>
                <w:szCs w:val="21"/>
              </w:rPr>
            </w:pPr>
            <w:r>
              <w:rPr>
                <w:rFonts w:hint="eastAsia"/>
                <w:szCs w:val="21"/>
              </w:rPr>
              <w:t>根据病情：肌电图、肺功能、超声心动图、血气分析</w:t>
            </w:r>
          </w:p>
          <w:p>
            <w:pPr>
              <w:numPr>
                <w:ilvl w:val="0"/>
                <w:numId w:val="1"/>
              </w:numPr>
              <w:tabs>
                <w:tab w:val="left" w:pos="174"/>
              </w:tabs>
              <w:snapToGrid w:val="0"/>
              <w:ind w:hanging="366"/>
              <w:contextualSpacing/>
              <w:rPr>
                <w:rFonts w:cs="宋体"/>
                <w:kern w:val="0"/>
                <w:szCs w:val="21"/>
              </w:rPr>
            </w:pPr>
            <w:r>
              <w:rPr>
                <w:rFonts w:hint="eastAsia"/>
                <w:szCs w:val="21"/>
              </w:rPr>
              <w:t>肘关节DR正侧位（包括邻近关节DR片）</w:t>
            </w:r>
          </w:p>
          <w:p>
            <w:pPr>
              <w:numPr>
                <w:ilvl w:val="0"/>
                <w:numId w:val="1"/>
              </w:numPr>
              <w:tabs>
                <w:tab w:val="left" w:pos="174"/>
              </w:tabs>
              <w:snapToGrid w:val="0"/>
              <w:ind w:hanging="366"/>
              <w:contextualSpacing/>
              <w:rPr>
                <w:rFonts w:cs="宋体"/>
                <w:kern w:val="0"/>
                <w:szCs w:val="21"/>
              </w:rPr>
            </w:pPr>
            <w:r>
              <w:rPr>
                <w:rFonts w:hint="eastAsia"/>
                <w:szCs w:val="21"/>
              </w:rPr>
              <w:t>活血</w:t>
            </w:r>
            <w:r>
              <w:rPr>
                <w:szCs w:val="21"/>
              </w:rPr>
              <w:t>、</w:t>
            </w:r>
            <w:r>
              <w:rPr>
                <w:rFonts w:hint="eastAsia"/>
                <w:szCs w:val="21"/>
              </w:rPr>
              <w:t>镇痛等对</w:t>
            </w:r>
            <w:r>
              <w:rPr>
                <w:rFonts w:hint="eastAsia" w:ascii="宋体" w:hAnsi="宋体"/>
                <w:szCs w:val="21"/>
              </w:rPr>
              <w:t>症处理</w:t>
            </w:r>
          </w:p>
        </w:tc>
        <w:tc>
          <w:tcPr>
            <w:tcW w:w="3193" w:type="dxa"/>
            <w:tcBorders>
              <w:top w:val="single" w:color="auto" w:sz="8" w:space="0"/>
              <w:left w:val="single" w:color="auto" w:sz="8" w:space="0"/>
              <w:bottom w:val="single" w:color="auto" w:sz="8" w:space="0"/>
              <w:right w:val="single" w:color="auto" w:sz="8" w:space="0"/>
            </w:tcBorders>
          </w:tcPr>
          <w:p>
            <w:pPr>
              <w:rPr>
                <w:szCs w:val="21"/>
              </w:rPr>
            </w:pPr>
            <w:r>
              <w:rPr>
                <w:rFonts w:hint="eastAsia"/>
                <w:b/>
                <w:szCs w:val="21"/>
              </w:rPr>
              <w:t>长期医嘱</w:t>
            </w:r>
            <w:r>
              <w:rPr>
                <w:rFonts w:hint="eastAsia"/>
                <w:szCs w:val="21"/>
              </w:rPr>
              <w:t>：</w:t>
            </w:r>
          </w:p>
          <w:p>
            <w:pPr>
              <w:numPr>
                <w:ilvl w:val="0"/>
                <w:numId w:val="1"/>
              </w:numPr>
              <w:tabs>
                <w:tab w:val="left" w:pos="174"/>
              </w:tabs>
              <w:ind w:hanging="366"/>
              <w:contextualSpacing/>
              <w:rPr>
                <w:szCs w:val="21"/>
              </w:rPr>
            </w:pPr>
            <w:r>
              <w:rPr>
                <w:rFonts w:hint="eastAsia"/>
                <w:szCs w:val="21"/>
              </w:rPr>
              <w:t>骨科护理常规</w:t>
            </w:r>
          </w:p>
          <w:p>
            <w:pPr>
              <w:numPr>
                <w:ilvl w:val="0"/>
                <w:numId w:val="1"/>
              </w:numPr>
              <w:tabs>
                <w:tab w:val="left" w:pos="174"/>
              </w:tabs>
              <w:ind w:hanging="366"/>
              <w:contextualSpacing/>
              <w:rPr>
                <w:szCs w:val="21"/>
              </w:rPr>
            </w:pPr>
            <w:r>
              <w:rPr>
                <w:rFonts w:hint="eastAsia"/>
                <w:szCs w:val="21"/>
              </w:rPr>
              <w:t>二级护理</w:t>
            </w:r>
          </w:p>
          <w:p>
            <w:pPr>
              <w:numPr>
                <w:ilvl w:val="0"/>
                <w:numId w:val="1"/>
              </w:numPr>
              <w:tabs>
                <w:tab w:val="left" w:pos="174"/>
              </w:tabs>
              <w:ind w:hanging="366"/>
              <w:contextualSpacing/>
              <w:rPr>
                <w:szCs w:val="21"/>
              </w:rPr>
            </w:pPr>
            <w:r>
              <w:rPr>
                <w:rFonts w:hint="eastAsia"/>
                <w:szCs w:val="21"/>
              </w:rPr>
              <w:t>饮食</w:t>
            </w:r>
          </w:p>
          <w:p>
            <w:pPr>
              <w:numPr>
                <w:ilvl w:val="0"/>
                <w:numId w:val="1"/>
              </w:numPr>
              <w:tabs>
                <w:tab w:val="left" w:pos="174"/>
              </w:tabs>
              <w:ind w:hanging="366"/>
              <w:contextualSpacing/>
              <w:rPr>
                <w:rFonts w:ascii="宋体" w:hAnsi="宋体"/>
                <w:szCs w:val="21"/>
              </w:rPr>
            </w:pPr>
            <w:r>
              <w:rPr>
                <w:rFonts w:hint="eastAsia"/>
                <w:szCs w:val="21"/>
              </w:rPr>
              <w:t>患者既往</w:t>
            </w:r>
            <w:r>
              <w:rPr>
                <w:rFonts w:hint="eastAsia" w:ascii="宋体" w:hAnsi="宋体"/>
                <w:szCs w:val="21"/>
              </w:rPr>
              <w:t>内科基础疾病用药</w:t>
            </w:r>
          </w:p>
          <w:p>
            <w:pPr>
              <w:rPr>
                <w:rFonts w:ascii="宋体" w:hAnsi="宋体"/>
                <w:b/>
                <w:szCs w:val="21"/>
              </w:rPr>
            </w:pPr>
            <w:r>
              <w:rPr>
                <w:rFonts w:hint="eastAsia" w:ascii="宋体" w:hAnsi="宋体"/>
                <w:b/>
                <w:szCs w:val="21"/>
              </w:rPr>
              <w:t>临时医嘱：</w:t>
            </w:r>
          </w:p>
          <w:p>
            <w:pPr>
              <w:numPr>
                <w:ilvl w:val="0"/>
                <w:numId w:val="1"/>
              </w:numPr>
              <w:tabs>
                <w:tab w:val="left" w:pos="174"/>
              </w:tabs>
              <w:ind w:hanging="366"/>
              <w:contextualSpacing/>
              <w:rPr>
                <w:szCs w:val="21"/>
              </w:rPr>
            </w:pPr>
            <w:r>
              <w:rPr>
                <w:rFonts w:hint="eastAsia"/>
                <w:szCs w:val="21"/>
              </w:rPr>
              <w:t>根据会诊科室要求安排检查检验</w:t>
            </w:r>
          </w:p>
          <w:p>
            <w:pPr>
              <w:numPr>
                <w:ilvl w:val="0"/>
                <w:numId w:val="1"/>
              </w:numPr>
              <w:tabs>
                <w:tab w:val="left" w:pos="174"/>
              </w:tabs>
              <w:ind w:hanging="366"/>
              <w:contextualSpacing/>
              <w:rPr>
                <w:szCs w:val="21"/>
              </w:rPr>
            </w:pPr>
            <w:r>
              <w:rPr>
                <w:rFonts w:hint="eastAsia"/>
                <w:szCs w:val="21"/>
              </w:rPr>
              <w:t>活血</w:t>
            </w:r>
            <w:r>
              <w:rPr>
                <w:szCs w:val="21"/>
              </w:rPr>
              <w:t>、</w:t>
            </w:r>
            <w:r>
              <w:rPr>
                <w:rFonts w:hint="eastAsia"/>
                <w:szCs w:val="21"/>
              </w:rPr>
              <w:t>镇痛等对</w:t>
            </w:r>
            <w:r>
              <w:rPr>
                <w:rFonts w:hint="eastAsia" w:ascii="宋体" w:hAnsi="宋体"/>
                <w:szCs w:val="21"/>
              </w:rPr>
              <w:t>症处理</w:t>
            </w:r>
          </w:p>
        </w:tc>
        <w:tc>
          <w:tcPr>
            <w:tcW w:w="3037" w:type="dxa"/>
            <w:tcBorders>
              <w:top w:val="single" w:color="auto" w:sz="8" w:space="0"/>
              <w:left w:val="single" w:color="auto" w:sz="8" w:space="0"/>
              <w:bottom w:val="single" w:color="auto" w:sz="8" w:space="0"/>
              <w:right w:val="single" w:color="auto" w:sz="8" w:space="0"/>
            </w:tcBorders>
          </w:tcPr>
          <w:p>
            <w:pPr>
              <w:rPr>
                <w:b/>
                <w:szCs w:val="21"/>
              </w:rPr>
            </w:pPr>
            <w:r>
              <w:rPr>
                <w:rFonts w:hint="eastAsia"/>
                <w:b/>
                <w:szCs w:val="21"/>
              </w:rPr>
              <w:t>长期医嘱：</w:t>
            </w:r>
            <w:r>
              <w:rPr>
                <w:rFonts w:hint="eastAsia"/>
                <w:szCs w:val="21"/>
              </w:rPr>
              <w:t>同前</w:t>
            </w:r>
          </w:p>
          <w:p>
            <w:pPr>
              <w:rPr>
                <w:rFonts w:ascii="宋体" w:hAnsi="宋体"/>
                <w:b/>
                <w:szCs w:val="21"/>
              </w:rPr>
            </w:pPr>
            <w:r>
              <w:rPr>
                <w:rFonts w:hint="eastAsia" w:ascii="宋体" w:hAnsi="宋体"/>
                <w:b/>
                <w:szCs w:val="21"/>
              </w:rPr>
              <w:t>临时医嘱：</w:t>
            </w:r>
          </w:p>
          <w:p>
            <w:pPr>
              <w:numPr>
                <w:ilvl w:val="0"/>
                <w:numId w:val="1"/>
              </w:numPr>
              <w:tabs>
                <w:tab w:val="left" w:pos="174"/>
              </w:tabs>
              <w:ind w:hanging="366"/>
              <w:contextualSpacing/>
              <w:rPr>
                <w:szCs w:val="21"/>
              </w:rPr>
            </w:pPr>
            <w:r>
              <w:rPr>
                <w:rFonts w:hint="eastAsia"/>
                <w:szCs w:val="21"/>
              </w:rPr>
              <w:t>术前医嘱</w:t>
            </w:r>
          </w:p>
          <w:p>
            <w:pPr>
              <w:numPr>
                <w:ilvl w:val="0"/>
                <w:numId w:val="1"/>
              </w:numPr>
              <w:tabs>
                <w:tab w:val="left" w:pos="174"/>
              </w:tabs>
              <w:ind w:hanging="366"/>
              <w:contextualSpacing/>
              <w:rPr>
                <w:szCs w:val="21"/>
              </w:rPr>
            </w:pPr>
            <w:r>
              <w:rPr>
                <w:rFonts w:hint="eastAsia"/>
                <w:szCs w:val="21"/>
              </w:rPr>
              <w:t>明日在臂丛神经阻滞或全麻下行桡骨远端骨折内固定术</w:t>
            </w:r>
          </w:p>
          <w:p>
            <w:pPr>
              <w:numPr>
                <w:ilvl w:val="0"/>
                <w:numId w:val="1"/>
              </w:numPr>
              <w:tabs>
                <w:tab w:val="left" w:pos="174"/>
              </w:tabs>
              <w:ind w:hanging="366"/>
              <w:contextualSpacing/>
              <w:rPr>
                <w:szCs w:val="21"/>
              </w:rPr>
            </w:pPr>
            <w:r>
              <w:rPr>
                <w:rFonts w:hint="eastAsia"/>
                <w:szCs w:val="21"/>
              </w:rPr>
              <w:t>术前禁食水</w:t>
            </w:r>
          </w:p>
          <w:p>
            <w:pPr>
              <w:numPr>
                <w:ilvl w:val="0"/>
                <w:numId w:val="1"/>
              </w:numPr>
              <w:tabs>
                <w:tab w:val="left" w:pos="174"/>
              </w:tabs>
              <w:ind w:hanging="366"/>
              <w:contextualSpacing/>
              <w:rPr>
                <w:szCs w:val="21"/>
              </w:rPr>
            </w:pPr>
            <w:r>
              <w:rPr>
                <w:rFonts w:hint="eastAsia"/>
                <w:szCs w:val="21"/>
              </w:rPr>
              <w:t>术前用抗菌药物皮试（头孢唑林钠或</w:t>
            </w:r>
            <w:r>
              <w:rPr>
                <w:szCs w:val="21"/>
              </w:rPr>
              <w:t>头孢呋辛</w:t>
            </w:r>
            <w:r>
              <w:rPr>
                <w:rFonts w:hint="eastAsia"/>
                <w:szCs w:val="21"/>
              </w:rPr>
              <w:t>或</w:t>
            </w:r>
            <w:r>
              <w:rPr>
                <w:szCs w:val="21"/>
              </w:rPr>
              <w:t>克林霉素磷酸酯</w:t>
            </w:r>
            <w:r>
              <w:rPr>
                <w:rFonts w:hint="eastAsia"/>
                <w:szCs w:val="21"/>
              </w:rPr>
              <w:t>）</w:t>
            </w:r>
          </w:p>
          <w:p>
            <w:pPr>
              <w:numPr>
                <w:ilvl w:val="0"/>
                <w:numId w:val="1"/>
              </w:numPr>
              <w:tabs>
                <w:tab w:val="left" w:pos="174"/>
              </w:tabs>
              <w:ind w:hanging="366"/>
              <w:contextualSpacing/>
              <w:rPr>
                <w:szCs w:val="21"/>
              </w:rPr>
            </w:pPr>
            <w:r>
              <w:rPr>
                <w:rFonts w:hint="eastAsia"/>
                <w:szCs w:val="21"/>
              </w:rPr>
              <w:t>术前留置导尿管（全麻）</w:t>
            </w:r>
          </w:p>
          <w:p>
            <w:pPr>
              <w:numPr>
                <w:ilvl w:val="0"/>
                <w:numId w:val="1"/>
              </w:numPr>
              <w:tabs>
                <w:tab w:val="left" w:pos="174"/>
              </w:tabs>
              <w:ind w:hanging="366"/>
              <w:contextualSpacing/>
              <w:rPr>
                <w:szCs w:val="21"/>
              </w:rPr>
            </w:pPr>
            <w:r>
              <w:rPr>
                <w:rFonts w:hint="eastAsia"/>
                <w:szCs w:val="21"/>
              </w:rPr>
              <w:t>术区备皮</w:t>
            </w:r>
          </w:p>
          <w:p>
            <w:pPr>
              <w:numPr>
                <w:ilvl w:val="0"/>
                <w:numId w:val="1"/>
              </w:numPr>
              <w:tabs>
                <w:tab w:val="left" w:pos="174"/>
              </w:tabs>
              <w:ind w:hanging="366"/>
              <w:contextualSpacing/>
              <w:rPr>
                <w:szCs w:val="21"/>
              </w:rPr>
            </w:pPr>
            <w:r>
              <w:rPr>
                <w:rFonts w:hint="eastAsia"/>
                <w:szCs w:val="21"/>
              </w:rPr>
              <w:t>必要时配血</w:t>
            </w:r>
          </w:p>
          <w:p>
            <w:pPr>
              <w:numPr>
                <w:ilvl w:val="0"/>
                <w:numId w:val="1"/>
              </w:numPr>
              <w:tabs>
                <w:tab w:val="left" w:pos="174"/>
              </w:tabs>
              <w:ind w:hanging="366"/>
              <w:contextualSpacing/>
              <w:rPr>
                <w:rFonts w:cs="宋体"/>
                <w:kern w:val="0"/>
                <w:szCs w:val="21"/>
              </w:rPr>
            </w:pPr>
            <w:r>
              <w:rPr>
                <w:rFonts w:hint="eastAsia"/>
                <w:szCs w:val="21"/>
              </w:rPr>
              <w:t>其他特殊医</w:t>
            </w:r>
            <w:r>
              <w:rPr>
                <w:rFonts w:hint="eastAsia" w:ascii="宋体" w:hAnsi="宋体"/>
                <w:szCs w:val="21"/>
              </w:rPr>
              <w:t>嘱</w:t>
            </w:r>
          </w:p>
        </w:tc>
      </w:tr>
      <w:tr>
        <w:tblPrEx>
          <w:tblLayout w:type="fixed"/>
          <w:tblCellMar>
            <w:top w:w="0" w:type="dxa"/>
            <w:left w:w="108" w:type="dxa"/>
            <w:bottom w:w="0" w:type="dxa"/>
            <w:right w:w="108" w:type="dxa"/>
          </w:tblCellMar>
        </w:tblPrEx>
        <w:trPr>
          <w:trHeight w:val="683" w:hRule="atLeast"/>
          <w:jc w:val="center"/>
        </w:trPr>
        <w:tc>
          <w:tcPr>
            <w:tcW w:w="767" w:type="dxa"/>
            <w:tcBorders>
              <w:top w:val="single" w:color="auto" w:sz="8" w:space="0"/>
              <w:left w:val="single" w:color="auto" w:sz="8" w:space="0"/>
              <w:bottom w:val="single" w:color="auto" w:sz="8" w:space="0"/>
              <w:right w:val="single" w:color="auto" w:sz="8" w:space="0"/>
            </w:tcBorders>
            <w:vAlign w:val="center"/>
          </w:tcPr>
          <w:p>
            <w:pPr>
              <w:widowControl/>
              <w:jc w:val="center"/>
              <w:rPr>
                <w:rFonts w:eastAsia="黑体"/>
                <w:kern w:val="0"/>
                <w:szCs w:val="21"/>
              </w:rPr>
            </w:pPr>
            <w:r>
              <w:rPr>
                <w:rFonts w:hint="eastAsia" w:eastAsia="黑体"/>
                <w:kern w:val="0"/>
                <w:szCs w:val="21"/>
              </w:rPr>
              <w:t>主要</w:t>
            </w:r>
          </w:p>
          <w:p>
            <w:pPr>
              <w:widowControl/>
              <w:jc w:val="center"/>
              <w:rPr>
                <w:rFonts w:eastAsia="黑体"/>
                <w:kern w:val="0"/>
                <w:szCs w:val="21"/>
              </w:rPr>
            </w:pPr>
            <w:r>
              <w:rPr>
                <w:rFonts w:hint="eastAsia" w:eastAsia="黑体"/>
                <w:kern w:val="0"/>
                <w:szCs w:val="21"/>
              </w:rPr>
              <w:t>护理</w:t>
            </w:r>
          </w:p>
          <w:p>
            <w:pPr>
              <w:widowControl/>
              <w:jc w:val="center"/>
              <w:rPr>
                <w:rFonts w:eastAsia="黑体"/>
                <w:kern w:val="0"/>
                <w:szCs w:val="21"/>
              </w:rPr>
            </w:pPr>
            <w:r>
              <w:rPr>
                <w:rFonts w:hint="eastAsia" w:eastAsia="黑体"/>
                <w:kern w:val="0"/>
                <w:szCs w:val="21"/>
              </w:rPr>
              <w:t>工作</w:t>
            </w:r>
          </w:p>
        </w:tc>
        <w:tc>
          <w:tcPr>
            <w:tcW w:w="3146" w:type="dxa"/>
            <w:tcBorders>
              <w:top w:val="single" w:color="auto" w:sz="8" w:space="0"/>
              <w:left w:val="single" w:color="auto" w:sz="8" w:space="0"/>
              <w:bottom w:val="single" w:color="auto" w:sz="8" w:space="0"/>
              <w:right w:val="single" w:color="auto" w:sz="8" w:space="0"/>
            </w:tcBorders>
          </w:tcPr>
          <w:p>
            <w:pPr>
              <w:numPr>
                <w:ilvl w:val="0"/>
                <w:numId w:val="1"/>
              </w:numPr>
              <w:tabs>
                <w:tab w:val="left" w:pos="174"/>
              </w:tabs>
              <w:ind w:hanging="366"/>
              <w:contextualSpacing/>
              <w:rPr>
                <w:szCs w:val="21"/>
              </w:rPr>
            </w:pPr>
            <w:r>
              <w:rPr>
                <w:rFonts w:hint="eastAsia"/>
                <w:szCs w:val="21"/>
              </w:rPr>
              <w:t>入院介绍（病房环境、设施等）</w:t>
            </w:r>
          </w:p>
          <w:p>
            <w:pPr>
              <w:numPr>
                <w:ilvl w:val="0"/>
                <w:numId w:val="1"/>
              </w:numPr>
              <w:tabs>
                <w:tab w:val="left" w:pos="174"/>
              </w:tabs>
              <w:ind w:hanging="366"/>
              <w:contextualSpacing/>
              <w:rPr>
                <w:szCs w:val="21"/>
              </w:rPr>
            </w:pPr>
            <w:r>
              <w:rPr>
                <w:rFonts w:hint="eastAsia"/>
                <w:szCs w:val="21"/>
              </w:rPr>
              <w:t>入院护理评估</w:t>
            </w:r>
          </w:p>
          <w:p>
            <w:pPr>
              <w:numPr>
                <w:ilvl w:val="0"/>
                <w:numId w:val="1"/>
              </w:numPr>
              <w:tabs>
                <w:tab w:val="left" w:pos="174"/>
              </w:tabs>
              <w:ind w:hanging="366"/>
              <w:contextualSpacing/>
              <w:rPr>
                <w:rFonts w:cs="宋体"/>
                <w:kern w:val="0"/>
                <w:szCs w:val="21"/>
              </w:rPr>
            </w:pPr>
            <w:r>
              <w:rPr>
                <w:rFonts w:hint="eastAsia"/>
                <w:szCs w:val="21"/>
              </w:rPr>
              <w:t>观察患肢牵引、制动情况及护理</w:t>
            </w:r>
          </w:p>
        </w:tc>
        <w:tc>
          <w:tcPr>
            <w:tcW w:w="3193" w:type="dxa"/>
            <w:tcBorders>
              <w:top w:val="single" w:color="auto" w:sz="8" w:space="0"/>
              <w:left w:val="single" w:color="auto" w:sz="8" w:space="0"/>
              <w:bottom w:val="single" w:color="auto" w:sz="8" w:space="0"/>
              <w:right w:val="single" w:color="auto" w:sz="8" w:space="0"/>
            </w:tcBorders>
          </w:tcPr>
          <w:p>
            <w:pPr>
              <w:numPr>
                <w:ilvl w:val="0"/>
                <w:numId w:val="1"/>
              </w:numPr>
              <w:tabs>
                <w:tab w:val="left" w:pos="174"/>
              </w:tabs>
              <w:ind w:hanging="366"/>
              <w:contextualSpacing/>
              <w:rPr>
                <w:szCs w:val="21"/>
              </w:rPr>
            </w:pPr>
            <w:r>
              <w:rPr>
                <w:rFonts w:hint="eastAsia"/>
                <w:szCs w:val="21"/>
              </w:rPr>
              <w:t>观察患者病情变化</w:t>
            </w:r>
          </w:p>
          <w:p>
            <w:pPr>
              <w:numPr>
                <w:ilvl w:val="0"/>
                <w:numId w:val="1"/>
              </w:numPr>
              <w:tabs>
                <w:tab w:val="left" w:pos="174"/>
              </w:tabs>
              <w:ind w:hanging="366"/>
              <w:contextualSpacing/>
              <w:rPr>
                <w:szCs w:val="21"/>
              </w:rPr>
            </w:pPr>
            <w:r>
              <w:rPr>
                <w:rFonts w:hint="eastAsia"/>
                <w:szCs w:val="21"/>
              </w:rPr>
              <w:t>防止皮肤压疮护理</w:t>
            </w:r>
          </w:p>
          <w:p>
            <w:pPr>
              <w:numPr>
                <w:ilvl w:val="0"/>
                <w:numId w:val="1"/>
              </w:numPr>
              <w:tabs>
                <w:tab w:val="left" w:pos="174"/>
              </w:tabs>
              <w:ind w:hanging="366"/>
              <w:contextualSpacing/>
              <w:rPr>
                <w:rFonts w:cs="宋体"/>
                <w:kern w:val="0"/>
                <w:szCs w:val="21"/>
              </w:rPr>
            </w:pPr>
            <w:r>
              <w:rPr>
                <w:rFonts w:hint="eastAsia"/>
                <w:szCs w:val="21"/>
              </w:rPr>
              <w:t>心理和生</w:t>
            </w:r>
            <w:r>
              <w:rPr>
                <w:rFonts w:hint="eastAsia" w:ascii="宋体" w:hAnsi="宋体"/>
                <w:szCs w:val="21"/>
              </w:rPr>
              <w:t>活护理</w:t>
            </w:r>
          </w:p>
        </w:tc>
        <w:tc>
          <w:tcPr>
            <w:tcW w:w="3037" w:type="dxa"/>
            <w:tcBorders>
              <w:top w:val="single" w:color="auto" w:sz="8" w:space="0"/>
              <w:left w:val="single" w:color="auto" w:sz="8" w:space="0"/>
              <w:bottom w:val="single" w:color="auto" w:sz="8" w:space="0"/>
              <w:right w:val="single" w:color="auto" w:sz="8" w:space="0"/>
            </w:tcBorders>
          </w:tcPr>
          <w:p>
            <w:pPr>
              <w:numPr>
                <w:ilvl w:val="0"/>
                <w:numId w:val="1"/>
              </w:numPr>
              <w:tabs>
                <w:tab w:val="left" w:pos="174"/>
              </w:tabs>
              <w:ind w:hanging="366"/>
              <w:contextualSpacing/>
              <w:rPr>
                <w:szCs w:val="21"/>
              </w:rPr>
            </w:pPr>
            <w:r>
              <w:rPr>
                <w:rFonts w:hint="eastAsia"/>
                <w:szCs w:val="21"/>
              </w:rPr>
              <w:t>做好备皮等术前准备</w:t>
            </w:r>
          </w:p>
          <w:p>
            <w:pPr>
              <w:numPr>
                <w:ilvl w:val="0"/>
                <w:numId w:val="1"/>
              </w:numPr>
              <w:tabs>
                <w:tab w:val="left" w:pos="174"/>
              </w:tabs>
              <w:ind w:hanging="366"/>
              <w:contextualSpacing/>
              <w:rPr>
                <w:szCs w:val="21"/>
              </w:rPr>
            </w:pPr>
            <w:r>
              <w:rPr>
                <w:rFonts w:hint="eastAsia"/>
                <w:szCs w:val="21"/>
              </w:rPr>
              <w:t>提醒患者术前禁食水</w:t>
            </w:r>
          </w:p>
          <w:p>
            <w:pPr>
              <w:numPr>
                <w:ilvl w:val="0"/>
                <w:numId w:val="1"/>
              </w:numPr>
              <w:tabs>
                <w:tab w:val="left" w:pos="174"/>
              </w:tabs>
              <w:ind w:hanging="366"/>
              <w:contextualSpacing/>
              <w:rPr>
                <w:rFonts w:cs="宋体"/>
                <w:kern w:val="0"/>
                <w:szCs w:val="21"/>
              </w:rPr>
            </w:pPr>
            <w:r>
              <w:rPr>
                <w:rFonts w:hint="eastAsia"/>
                <w:szCs w:val="21"/>
              </w:rPr>
              <w:t>术前心理</w:t>
            </w:r>
            <w:r>
              <w:rPr>
                <w:rFonts w:hint="eastAsia" w:ascii="宋体" w:hAnsi="宋体"/>
                <w:szCs w:val="21"/>
              </w:rPr>
              <w:t>护理</w:t>
            </w:r>
          </w:p>
        </w:tc>
      </w:tr>
      <w:tr>
        <w:tblPrEx>
          <w:tblLayout w:type="fixed"/>
          <w:tblCellMar>
            <w:top w:w="0" w:type="dxa"/>
            <w:left w:w="108" w:type="dxa"/>
            <w:bottom w:w="0" w:type="dxa"/>
            <w:right w:w="108" w:type="dxa"/>
          </w:tblCellMar>
        </w:tblPrEx>
        <w:trPr>
          <w:trHeight w:val="300" w:hRule="atLeast"/>
          <w:jc w:val="center"/>
        </w:trPr>
        <w:tc>
          <w:tcPr>
            <w:tcW w:w="767" w:type="dxa"/>
            <w:tcBorders>
              <w:top w:val="single" w:color="auto" w:sz="8" w:space="0"/>
              <w:left w:val="single" w:color="auto" w:sz="8" w:space="0"/>
              <w:bottom w:val="single" w:color="auto" w:sz="8" w:space="0"/>
              <w:right w:val="single" w:color="auto" w:sz="8" w:space="0"/>
            </w:tcBorders>
            <w:vAlign w:val="center"/>
          </w:tcPr>
          <w:p>
            <w:pPr>
              <w:widowControl/>
              <w:jc w:val="center"/>
              <w:rPr>
                <w:rFonts w:eastAsia="黑体" w:cs="宋体"/>
                <w:kern w:val="0"/>
                <w:szCs w:val="21"/>
              </w:rPr>
            </w:pPr>
            <w:r>
              <w:rPr>
                <w:rFonts w:hint="eastAsia" w:eastAsia="黑体" w:cs="宋体"/>
                <w:kern w:val="0"/>
                <w:szCs w:val="21"/>
              </w:rPr>
              <w:t>病情</w:t>
            </w:r>
          </w:p>
          <w:p>
            <w:pPr>
              <w:widowControl/>
              <w:jc w:val="center"/>
              <w:rPr>
                <w:rFonts w:eastAsia="黑体" w:cs="宋体"/>
                <w:kern w:val="0"/>
                <w:szCs w:val="21"/>
              </w:rPr>
            </w:pPr>
            <w:r>
              <w:rPr>
                <w:rFonts w:hint="eastAsia" w:eastAsia="黑体" w:cs="宋体"/>
                <w:kern w:val="0"/>
                <w:szCs w:val="21"/>
              </w:rPr>
              <w:t>变异</w:t>
            </w:r>
          </w:p>
          <w:p>
            <w:pPr>
              <w:widowControl/>
              <w:jc w:val="center"/>
              <w:rPr>
                <w:rFonts w:cs="宋体"/>
                <w:kern w:val="0"/>
                <w:szCs w:val="21"/>
              </w:rPr>
            </w:pPr>
            <w:r>
              <w:rPr>
                <w:rFonts w:hint="eastAsia" w:eastAsia="黑体" w:cs="宋体"/>
                <w:kern w:val="0"/>
                <w:szCs w:val="21"/>
              </w:rPr>
              <w:t>记录</w:t>
            </w:r>
          </w:p>
        </w:tc>
        <w:tc>
          <w:tcPr>
            <w:tcW w:w="3146" w:type="dxa"/>
            <w:tcBorders>
              <w:top w:val="single" w:color="auto" w:sz="8" w:space="0"/>
              <w:left w:val="single" w:color="auto" w:sz="8" w:space="0"/>
              <w:bottom w:val="single" w:color="auto" w:sz="8" w:space="0"/>
              <w:right w:val="single" w:color="auto" w:sz="8" w:space="0"/>
            </w:tcBorders>
          </w:tcPr>
          <w:p>
            <w:pPr>
              <w:widowControl/>
              <w:rPr>
                <w:rFonts w:hAnsi="宋体" w:cs="宋体"/>
                <w:kern w:val="0"/>
                <w:szCs w:val="21"/>
              </w:rPr>
            </w:pPr>
            <w:r>
              <w:rPr>
                <w:rFonts w:hint="eastAsia" w:hAnsi="宋体" w:cs="宋体"/>
                <w:kern w:val="0"/>
                <w:szCs w:val="21"/>
              </w:rPr>
              <w:t>□无□有，原因：</w:t>
            </w:r>
          </w:p>
          <w:p>
            <w:pPr>
              <w:widowControl/>
              <w:rPr>
                <w:rFonts w:hAnsi="宋体" w:cs="宋体"/>
                <w:kern w:val="0"/>
                <w:szCs w:val="21"/>
              </w:rPr>
            </w:pPr>
            <w:r>
              <w:rPr>
                <w:rFonts w:hAnsi="宋体" w:cs="宋体"/>
                <w:kern w:val="0"/>
                <w:szCs w:val="21"/>
              </w:rPr>
              <w:t>1.</w:t>
            </w:r>
          </w:p>
          <w:p>
            <w:pPr>
              <w:widowControl/>
              <w:rPr>
                <w:rFonts w:hAnsi="宋体" w:cs="宋体"/>
                <w:kern w:val="0"/>
                <w:szCs w:val="21"/>
              </w:rPr>
            </w:pPr>
            <w:r>
              <w:rPr>
                <w:rFonts w:hAnsi="宋体" w:cs="宋体"/>
                <w:kern w:val="0"/>
                <w:szCs w:val="21"/>
              </w:rPr>
              <w:t>2.</w:t>
            </w:r>
          </w:p>
        </w:tc>
        <w:tc>
          <w:tcPr>
            <w:tcW w:w="3193" w:type="dxa"/>
            <w:tcBorders>
              <w:top w:val="single" w:color="auto" w:sz="8" w:space="0"/>
              <w:left w:val="single" w:color="auto" w:sz="8" w:space="0"/>
              <w:bottom w:val="single" w:color="auto" w:sz="8" w:space="0"/>
              <w:right w:val="single" w:color="auto" w:sz="8" w:space="0"/>
            </w:tcBorders>
          </w:tcPr>
          <w:p>
            <w:pPr>
              <w:widowControl/>
              <w:rPr>
                <w:rFonts w:hAnsi="宋体" w:cs="宋体"/>
                <w:kern w:val="0"/>
                <w:szCs w:val="21"/>
              </w:rPr>
            </w:pPr>
            <w:r>
              <w:rPr>
                <w:rFonts w:hint="eastAsia" w:hAnsi="宋体" w:cs="宋体"/>
                <w:kern w:val="0"/>
                <w:szCs w:val="21"/>
              </w:rPr>
              <w:t>□无□有，原因：</w:t>
            </w:r>
          </w:p>
          <w:p>
            <w:pPr>
              <w:widowControl/>
              <w:rPr>
                <w:rFonts w:hAnsi="宋体" w:cs="宋体"/>
                <w:kern w:val="0"/>
                <w:szCs w:val="21"/>
              </w:rPr>
            </w:pPr>
            <w:r>
              <w:rPr>
                <w:rFonts w:hAnsi="宋体" w:cs="宋体"/>
                <w:kern w:val="0"/>
                <w:szCs w:val="21"/>
              </w:rPr>
              <w:t>1.</w:t>
            </w:r>
          </w:p>
          <w:p>
            <w:pPr>
              <w:widowControl/>
              <w:rPr>
                <w:rFonts w:hAnsi="宋体" w:cs="宋体"/>
                <w:kern w:val="0"/>
                <w:szCs w:val="21"/>
              </w:rPr>
            </w:pPr>
            <w:r>
              <w:rPr>
                <w:rFonts w:hAnsi="宋体" w:cs="宋体"/>
                <w:kern w:val="0"/>
                <w:szCs w:val="21"/>
              </w:rPr>
              <w:t>2.</w:t>
            </w:r>
          </w:p>
        </w:tc>
        <w:tc>
          <w:tcPr>
            <w:tcW w:w="3037" w:type="dxa"/>
            <w:tcBorders>
              <w:top w:val="single" w:color="auto" w:sz="8" w:space="0"/>
              <w:left w:val="single" w:color="auto" w:sz="8" w:space="0"/>
              <w:bottom w:val="single" w:color="auto" w:sz="8" w:space="0"/>
              <w:right w:val="single" w:color="auto" w:sz="8" w:space="0"/>
            </w:tcBorders>
          </w:tcPr>
          <w:p>
            <w:pPr>
              <w:widowControl/>
              <w:rPr>
                <w:rFonts w:hAnsi="宋体" w:cs="宋体"/>
                <w:kern w:val="0"/>
                <w:szCs w:val="21"/>
              </w:rPr>
            </w:pPr>
            <w:r>
              <w:rPr>
                <w:rFonts w:hint="eastAsia" w:hAnsi="宋体" w:cs="宋体"/>
                <w:kern w:val="0"/>
                <w:szCs w:val="21"/>
              </w:rPr>
              <w:t>□无□有，原因：</w:t>
            </w:r>
          </w:p>
          <w:p>
            <w:pPr>
              <w:widowControl/>
              <w:rPr>
                <w:rFonts w:hAnsi="宋体" w:cs="宋体"/>
                <w:kern w:val="0"/>
                <w:szCs w:val="21"/>
              </w:rPr>
            </w:pPr>
            <w:r>
              <w:rPr>
                <w:rFonts w:hAnsi="宋体" w:cs="宋体"/>
                <w:kern w:val="0"/>
                <w:szCs w:val="21"/>
              </w:rPr>
              <w:t>1.</w:t>
            </w:r>
          </w:p>
          <w:p>
            <w:pPr>
              <w:widowControl/>
              <w:rPr>
                <w:rFonts w:hAnsi="宋体" w:cs="宋体"/>
                <w:kern w:val="0"/>
                <w:szCs w:val="21"/>
              </w:rPr>
            </w:pPr>
            <w:r>
              <w:rPr>
                <w:rFonts w:hAnsi="宋体" w:cs="宋体"/>
                <w:kern w:val="0"/>
                <w:szCs w:val="21"/>
              </w:rPr>
              <w:t>2.</w:t>
            </w:r>
          </w:p>
        </w:tc>
      </w:tr>
      <w:tr>
        <w:tblPrEx>
          <w:tblLayout w:type="fixed"/>
          <w:tblCellMar>
            <w:top w:w="0" w:type="dxa"/>
            <w:left w:w="108" w:type="dxa"/>
            <w:bottom w:w="0" w:type="dxa"/>
            <w:right w:w="108" w:type="dxa"/>
          </w:tblCellMar>
        </w:tblPrEx>
        <w:trPr>
          <w:trHeight w:val="620" w:hRule="atLeast"/>
          <w:jc w:val="center"/>
        </w:trPr>
        <w:tc>
          <w:tcPr>
            <w:tcW w:w="767" w:type="dxa"/>
            <w:tcBorders>
              <w:top w:val="single" w:color="auto" w:sz="8" w:space="0"/>
              <w:left w:val="single" w:color="auto" w:sz="8" w:space="0"/>
              <w:bottom w:val="single" w:color="auto" w:sz="8" w:space="0"/>
              <w:right w:val="single" w:color="auto" w:sz="8" w:space="0"/>
            </w:tcBorders>
            <w:vAlign w:val="center"/>
          </w:tcPr>
          <w:p>
            <w:pPr>
              <w:widowControl/>
              <w:jc w:val="center"/>
              <w:rPr>
                <w:rFonts w:eastAsia="黑体" w:cs="宋体"/>
                <w:kern w:val="0"/>
                <w:szCs w:val="21"/>
              </w:rPr>
            </w:pPr>
            <w:r>
              <w:rPr>
                <w:rFonts w:hint="eastAsia" w:eastAsia="黑体" w:cs="宋体"/>
                <w:kern w:val="0"/>
                <w:szCs w:val="21"/>
              </w:rPr>
              <w:t>护士</w:t>
            </w:r>
          </w:p>
          <w:p>
            <w:pPr>
              <w:widowControl/>
              <w:jc w:val="center"/>
              <w:rPr>
                <w:rFonts w:eastAsia="黑体"/>
                <w:kern w:val="0"/>
                <w:szCs w:val="21"/>
              </w:rPr>
            </w:pPr>
            <w:r>
              <w:rPr>
                <w:rFonts w:hint="eastAsia" w:eastAsia="黑体" w:cs="宋体"/>
                <w:kern w:val="0"/>
                <w:szCs w:val="21"/>
              </w:rPr>
              <w:t>签名</w:t>
            </w:r>
          </w:p>
        </w:tc>
        <w:tc>
          <w:tcPr>
            <w:tcW w:w="3146" w:type="dxa"/>
            <w:tcBorders>
              <w:top w:val="single" w:color="auto" w:sz="8" w:space="0"/>
              <w:left w:val="nil"/>
              <w:bottom w:val="single" w:color="auto" w:sz="8" w:space="0"/>
              <w:right w:val="single" w:color="auto" w:sz="8" w:space="0"/>
            </w:tcBorders>
          </w:tcPr>
          <w:p>
            <w:pPr>
              <w:rPr>
                <w:rFonts w:cs="宋体"/>
                <w:kern w:val="0"/>
                <w:szCs w:val="21"/>
              </w:rPr>
            </w:pPr>
          </w:p>
        </w:tc>
        <w:tc>
          <w:tcPr>
            <w:tcW w:w="3193" w:type="dxa"/>
            <w:tcBorders>
              <w:top w:val="single" w:color="auto" w:sz="8" w:space="0"/>
              <w:left w:val="nil"/>
              <w:bottom w:val="single" w:color="auto" w:sz="8" w:space="0"/>
              <w:right w:val="single" w:color="auto" w:sz="8" w:space="0"/>
            </w:tcBorders>
          </w:tcPr>
          <w:p>
            <w:pPr>
              <w:rPr>
                <w:rFonts w:cs="宋体"/>
                <w:kern w:val="0"/>
                <w:szCs w:val="21"/>
              </w:rPr>
            </w:pPr>
          </w:p>
        </w:tc>
        <w:tc>
          <w:tcPr>
            <w:tcW w:w="3037" w:type="dxa"/>
            <w:tcBorders>
              <w:top w:val="single" w:color="auto" w:sz="8" w:space="0"/>
              <w:left w:val="nil"/>
              <w:bottom w:val="single" w:color="auto" w:sz="8" w:space="0"/>
              <w:right w:val="single" w:color="auto" w:sz="8" w:space="0"/>
            </w:tcBorders>
          </w:tcPr>
          <w:p>
            <w:pPr>
              <w:rPr>
                <w:rFonts w:cs="宋体"/>
                <w:kern w:val="0"/>
                <w:szCs w:val="21"/>
              </w:rPr>
            </w:pPr>
          </w:p>
        </w:tc>
      </w:tr>
      <w:tr>
        <w:tblPrEx>
          <w:tblLayout w:type="fixed"/>
          <w:tblCellMar>
            <w:top w:w="0" w:type="dxa"/>
            <w:left w:w="108" w:type="dxa"/>
            <w:bottom w:w="0" w:type="dxa"/>
            <w:right w:w="108" w:type="dxa"/>
          </w:tblCellMar>
        </w:tblPrEx>
        <w:trPr>
          <w:trHeight w:val="650" w:hRule="atLeast"/>
          <w:jc w:val="center"/>
        </w:trPr>
        <w:tc>
          <w:tcPr>
            <w:tcW w:w="767" w:type="dxa"/>
            <w:tcBorders>
              <w:top w:val="single" w:color="auto" w:sz="8" w:space="0"/>
              <w:left w:val="single" w:color="auto" w:sz="8" w:space="0"/>
              <w:bottom w:val="single" w:color="auto" w:sz="8" w:space="0"/>
              <w:right w:val="single" w:color="auto" w:sz="8" w:space="0"/>
            </w:tcBorders>
          </w:tcPr>
          <w:p>
            <w:pPr>
              <w:widowControl/>
              <w:jc w:val="center"/>
              <w:rPr>
                <w:rFonts w:eastAsia="黑体" w:cs="宋体"/>
                <w:kern w:val="0"/>
                <w:szCs w:val="21"/>
              </w:rPr>
            </w:pPr>
            <w:r>
              <w:rPr>
                <w:rFonts w:hint="eastAsia" w:eastAsia="黑体" w:cs="宋体"/>
                <w:kern w:val="0"/>
                <w:szCs w:val="21"/>
              </w:rPr>
              <w:t>医师</w:t>
            </w:r>
          </w:p>
          <w:p>
            <w:pPr>
              <w:jc w:val="center"/>
              <w:rPr>
                <w:rFonts w:eastAsia="黑体" w:cs="宋体"/>
                <w:kern w:val="0"/>
                <w:szCs w:val="21"/>
              </w:rPr>
            </w:pPr>
            <w:r>
              <w:rPr>
                <w:rFonts w:hint="eastAsia" w:eastAsia="黑体" w:cs="宋体"/>
                <w:kern w:val="0"/>
                <w:szCs w:val="21"/>
              </w:rPr>
              <w:t>签名</w:t>
            </w:r>
          </w:p>
        </w:tc>
        <w:tc>
          <w:tcPr>
            <w:tcW w:w="3146" w:type="dxa"/>
            <w:tcBorders>
              <w:top w:val="single" w:color="auto" w:sz="8" w:space="0"/>
              <w:left w:val="single" w:color="auto" w:sz="8" w:space="0"/>
              <w:bottom w:val="single" w:color="auto" w:sz="8" w:space="0"/>
              <w:right w:val="single" w:color="auto" w:sz="8" w:space="0"/>
            </w:tcBorders>
          </w:tcPr>
          <w:p>
            <w:pPr>
              <w:widowControl/>
              <w:rPr>
                <w:kern w:val="0"/>
                <w:szCs w:val="21"/>
              </w:rPr>
            </w:pPr>
            <w:r>
              <w:rPr>
                <w:rFonts w:hint="eastAsia"/>
                <w:kern w:val="0"/>
                <w:szCs w:val="21"/>
              </w:rPr>
              <w:t>　</w:t>
            </w:r>
          </w:p>
        </w:tc>
        <w:tc>
          <w:tcPr>
            <w:tcW w:w="3193" w:type="dxa"/>
            <w:tcBorders>
              <w:top w:val="single" w:color="auto" w:sz="8" w:space="0"/>
              <w:left w:val="single" w:color="auto" w:sz="8" w:space="0"/>
              <w:bottom w:val="single" w:color="auto" w:sz="8" w:space="0"/>
              <w:right w:val="single" w:color="auto" w:sz="8" w:space="0"/>
            </w:tcBorders>
          </w:tcPr>
          <w:p>
            <w:pPr>
              <w:widowControl/>
              <w:rPr>
                <w:kern w:val="0"/>
                <w:szCs w:val="21"/>
              </w:rPr>
            </w:pPr>
            <w:r>
              <w:rPr>
                <w:rFonts w:hint="eastAsia"/>
                <w:kern w:val="0"/>
                <w:szCs w:val="21"/>
              </w:rPr>
              <w:t>　</w:t>
            </w:r>
          </w:p>
        </w:tc>
        <w:tc>
          <w:tcPr>
            <w:tcW w:w="3037" w:type="dxa"/>
            <w:tcBorders>
              <w:top w:val="single" w:color="auto" w:sz="8" w:space="0"/>
              <w:left w:val="single" w:color="auto" w:sz="8" w:space="0"/>
              <w:bottom w:val="single" w:color="auto" w:sz="8" w:space="0"/>
              <w:right w:val="single" w:color="auto" w:sz="8" w:space="0"/>
            </w:tcBorders>
          </w:tcPr>
          <w:p>
            <w:pPr>
              <w:widowControl/>
              <w:rPr>
                <w:kern w:val="0"/>
                <w:szCs w:val="21"/>
              </w:rPr>
            </w:pPr>
            <w:r>
              <w:rPr>
                <w:rFonts w:hint="eastAsia"/>
                <w:kern w:val="0"/>
                <w:szCs w:val="21"/>
              </w:rPr>
              <w:t>　</w:t>
            </w:r>
          </w:p>
        </w:tc>
      </w:tr>
    </w:tbl>
    <w:p>
      <w:pPr>
        <w:rPr>
          <w:szCs w:val="21"/>
        </w:rPr>
      </w:pPr>
    </w:p>
    <w:p>
      <w:pPr>
        <w:rPr>
          <w:szCs w:val="21"/>
        </w:rPr>
      </w:pPr>
    </w:p>
    <w:tbl>
      <w:tblPr>
        <w:tblStyle w:val="15"/>
        <w:tblW w:w="9979" w:type="dxa"/>
        <w:jc w:val="center"/>
        <w:tblInd w:w="0" w:type="dxa"/>
        <w:tblLayout w:type="fixed"/>
        <w:tblCellMar>
          <w:top w:w="0" w:type="dxa"/>
          <w:left w:w="108" w:type="dxa"/>
          <w:bottom w:w="0" w:type="dxa"/>
          <w:right w:w="108" w:type="dxa"/>
        </w:tblCellMar>
      </w:tblPr>
      <w:tblGrid>
        <w:gridCol w:w="701"/>
        <w:gridCol w:w="3172"/>
        <w:gridCol w:w="3240"/>
        <w:gridCol w:w="2866"/>
      </w:tblGrid>
      <w:tr>
        <w:tblPrEx>
          <w:tblLayout w:type="fixed"/>
          <w:tblCellMar>
            <w:top w:w="0" w:type="dxa"/>
            <w:left w:w="108" w:type="dxa"/>
            <w:bottom w:w="0" w:type="dxa"/>
            <w:right w:w="108" w:type="dxa"/>
          </w:tblCellMar>
        </w:tblPrEx>
        <w:trPr>
          <w:trHeight w:val="594" w:hRule="atLeast"/>
          <w:jc w:val="center"/>
        </w:trPr>
        <w:tc>
          <w:tcPr>
            <w:tcW w:w="701" w:type="dxa"/>
            <w:tcBorders>
              <w:top w:val="double" w:color="auto" w:sz="4" w:space="0"/>
              <w:left w:val="double" w:color="auto" w:sz="4" w:space="0"/>
              <w:bottom w:val="double" w:color="auto" w:sz="4" w:space="0"/>
              <w:right w:val="double" w:color="auto" w:sz="4" w:space="0"/>
            </w:tcBorders>
            <w:vAlign w:val="center"/>
          </w:tcPr>
          <w:p>
            <w:pPr>
              <w:widowControl/>
              <w:snapToGrid w:val="0"/>
              <w:jc w:val="center"/>
              <w:rPr>
                <w:rFonts w:ascii="黑体" w:eastAsia="黑体" w:cs="宋体"/>
                <w:kern w:val="0"/>
                <w:szCs w:val="21"/>
              </w:rPr>
            </w:pPr>
            <w:r>
              <w:rPr>
                <w:rFonts w:hint="eastAsia" w:ascii="黑体" w:eastAsia="黑体" w:cs="宋体"/>
                <w:kern w:val="0"/>
                <w:szCs w:val="21"/>
              </w:rPr>
              <w:t>时间</w:t>
            </w:r>
          </w:p>
        </w:tc>
        <w:tc>
          <w:tcPr>
            <w:tcW w:w="3172" w:type="dxa"/>
            <w:tcBorders>
              <w:top w:val="double" w:color="auto" w:sz="4" w:space="0"/>
              <w:left w:val="double" w:color="auto" w:sz="4" w:space="0"/>
              <w:bottom w:val="double" w:color="auto" w:sz="4" w:space="0"/>
              <w:right w:val="double" w:color="auto" w:sz="4" w:space="0"/>
            </w:tcBorders>
            <w:vAlign w:val="center"/>
          </w:tcPr>
          <w:p>
            <w:pPr>
              <w:widowControl/>
              <w:snapToGrid w:val="0"/>
              <w:jc w:val="center"/>
              <w:rPr>
                <w:rFonts w:ascii="黑体" w:eastAsia="黑体"/>
                <w:szCs w:val="21"/>
              </w:rPr>
            </w:pPr>
            <w:r>
              <w:rPr>
                <w:rFonts w:hint="eastAsia" w:ascii="黑体" w:eastAsia="黑体"/>
                <w:szCs w:val="21"/>
              </w:rPr>
              <w:t>住院第5天</w:t>
            </w:r>
          </w:p>
          <w:p>
            <w:pPr>
              <w:widowControl/>
              <w:snapToGrid w:val="0"/>
              <w:jc w:val="center"/>
              <w:rPr>
                <w:rFonts w:ascii="黑体" w:eastAsia="黑体" w:cs="宋体"/>
                <w:kern w:val="0"/>
                <w:szCs w:val="21"/>
              </w:rPr>
            </w:pPr>
            <w:r>
              <w:rPr>
                <w:rFonts w:hint="eastAsia" w:ascii="黑体" w:eastAsia="黑体"/>
                <w:szCs w:val="21"/>
              </w:rPr>
              <w:t>（手术日）</w:t>
            </w:r>
          </w:p>
        </w:tc>
        <w:tc>
          <w:tcPr>
            <w:tcW w:w="3240" w:type="dxa"/>
            <w:tcBorders>
              <w:top w:val="double" w:color="auto" w:sz="4" w:space="0"/>
              <w:left w:val="double" w:color="auto" w:sz="4" w:space="0"/>
              <w:bottom w:val="double" w:color="auto" w:sz="4" w:space="0"/>
              <w:right w:val="double" w:color="auto" w:sz="4" w:space="0"/>
            </w:tcBorders>
            <w:vAlign w:val="center"/>
          </w:tcPr>
          <w:p>
            <w:pPr>
              <w:widowControl/>
              <w:snapToGrid w:val="0"/>
              <w:jc w:val="center"/>
              <w:rPr>
                <w:rFonts w:ascii="黑体" w:eastAsia="黑体"/>
                <w:szCs w:val="21"/>
              </w:rPr>
            </w:pPr>
            <w:r>
              <w:rPr>
                <w:rFonts w:hint="eastAsia" w:ascii="黑体" w:eastAsia="黑体"/>
                <w:szCs w:val="21"/>
              </w:rPr>
              <w:t>住院第6天</w:t>
            </w:r>
          </w:p>
          <w:p>
            <w:pPr>
              <w:widowControl/>
              <w:snapToGrid w:val="0"/>
              <w:jc w:val="center"/>
              <w:rPr>
                <w:rFonts w:ascii="黑体" w:eastAsia="黑体" w:cs="宋体"/>
                <w:kern w:val="0"/>
                <w:szCs w:val="21"/>
              </w:rPr>
            </w:pPr>
            <w:r>
              <w:rPr>
                <w:rFonts w:hint="eastAsia" w:ascii="黑体" w:eastAsia="黑体"/>
                <w:szCs w:val="21"/>
              </w:rPr>
              <w:t>（术后第1日）</w:t>
            </w:r>
          </w:p>
        </w:tc>
        <w:tc>
          <w:tcPr>
            <w:tcW w:w="2866" w:type="dxa"/>
            <w:tcBorders>
              <w:top w:val="double" w:color="auto" w:sz="4" w:space="0"/>
              <w:left w:val="double" w:color="auto" w:sz="4" w:space="0"/>
              <w:bottom w:val="double" w:color="auto" w:sz="4" w:space="0"/>
              <w:right w:val="double" w:color="auto" w:sz="4" w:space="0"/>
            </w:tcBorders>
            <w:vAlign w:val="center"/>
          </w:tcPr>
          <w:p>
            <w:pPr>
              <w:widowControl/>
              <w:snapToGrid w:val="0"/>
              <w:jc w:val="center"/>
              <w:rPr>
                <w:rFonts w:ascii="黑体" w:eastAsia="黑体"/>
                <w:szCs w:val="21"/>
              </w:rPr>
            </w:pPr>
            <w:r>
              <w:rPr>
                <w:rFonts w:hint="eastAsia" w:ascii="黑体" w:eastAsia="黑体"/>
                <w:szCs w:val="21"/>
              </w:rPr>
              <w:t>住院第7天</w:t>
            </w:r>
          </w:p>
          <w:p>
            <w:pPr>
              <w:widowControl/>
              <w:snapToGrid w:val="0"/>
              <w:jc w:val="center"/>
              <w:rPr>
                <w:rFonts w:ascii="黑体" w:eastAsia="黑体" w:cs="宋体"/>
                <w:kern w:val="0"/>
                <w:szCs w:val="21"/>
              </w:rPr>
            </w:pPr>
            <w:r>
              <w:rPr>
                <w:rFonts w:hint="eastAsia" w:ascii="黑体" w:eastAsia="黑体"/>
                <w:szCs w:val="21"/>
              </w:rPr>
              <w:t>（术后第2日</w:t>
            </w:r>
            <w:r>
              <w:rPr>
                <w:rFonts w:hint="eastAsia" w:ascii="黑体" w:eastAsia="黑体" w:cs="宋体"/>
                <w:kern w:val="0"/>
                <w:szCs w:val="21"/>
              </w:rPr>
              <w:t>）</w:t>
            </w:r>
          </w:p>
        </w:tc>
      </w:tr>
      <w:tr>
        <w:tblPrEx>
          <w:tblLayout w:type="fixed"/>
          <w:tblCellMar>
            <w:top w:w="0" w:type="dxa"/>
            <w:left w:w="108" w:type="dxa"/>
            <w:bottom w:w="0" w:type="dxa"/>
            <w:right w:w="108" w:type="dxa"/>
          </w:tblCellMar>
        </w:tblPrEx>
        <w:trPr>
          <w:trHeight w:val="300" w:hRule="atLeast"/>
          <w:jc w:val="center"/>
        </w:trPr>
        <w:tc>
          <w:tcPr>
            <w:tcW w:w="701" w:type="dxa"/>
            <w:tcBorders>
              <w:top w:val="double" w:color="auto" w:sz="4" w:space="0"/>
              <w:left w:val="single" w:color="auto" w:sz="8" w:space="0"/>
              <w:bottom w:val="single" w:color="auto" w:sz="8" w:space="0"/>
              <w:right w:val="single" w:color="auto" w:sz="8" w:space="0"/>
            </w:tcBorders>
            <w:vAlign w:val="center"/>
          </w:tcPr>
          <w:p>
            <w:pPr>
              <w:widowControl/>
              <w:jc w:val="center"/>
              <w:rPr>
                <w:rFonts w:eastAsia="黑体" w:cs="宋体"/>
                <w:kern w:val="0"/>
                <w:szCs w:val="21"/>
              </w:rPr>
            </w:pPr>
            <w:r>
              <w:rPr>
                <w:rFonts w:hint="eastAsia" w:eastAsia="黑体" w:cs="宋体"/>
                <w:kern w:val="0"/>
                <w:szCs w:val="21"/>
              </w:rPr>
              <w:t>主</w:t>
            </w:r>
          </w:p>
          <w:p>
            <w:pPr>
              <w:widowControl/>
              <w:jc w:val="center"/>
              <w:rPr>
                <w:rFonts w:eastAsia="黑体" w:cs="宋体"/>
                <w:kern w:val="0"/>
                <w:szCs w:val="21"/>
              </w:rPr>
            </w:pPr>
            <w:r>
              <w:rPr>
                <w:rFonts w:hint="eastAsia" w:eastAsia="黑体" w:cs="宋体"/>
                <w:kern w:val="0"/>
                <w:szCs w:val="21"/>
              </w:rPr>
              <w:t>要</w:t>
            </w:r>
          </w:p>
          <w:p>
            <w:pPr>
              <w:widowControl/>
              <w:jc w:val="center"/>
              <w:rPr>
                <w:rFonts w:eastAsia="黑体" w:cs="宋体"/>
                <w:kern w:val="0"/>
                <w:szCs w:val="21"/>
              </w:rPr>
            </w:pPr>
            <w:r>
              <w:rPr>
                <w:rFonts w:hint="eastAsia" w:eastAsia="黑体" w:cs="宋体"/>
                <w:kern w:val="0"/>
                <w:szCs w:val="21"/>
              </w:rPr>
              <w:t>诊</w:t>
            </w:r>
          </w:p>
          <w:p>
            <w:pPr>
              <w:widowControl/>
              <w:jc w:val="center"/>
              <w:rPr>
                <w:rFonts w:eastAsia="黑体" w:cs="宋体"/>
                <w:kern w:val="0"/>
                <w:szCs w:val="21"/>
              </w:rPr>
            </w:pPr>
            <w:r>
              <w:rPr>
                <w:rFonts w:hint="eastAsia" w:eastAsia="黑体" w:cs="宋体"/>
                <w:kern w:val="0"/>
                <w:szCs w:val="21"/>
              </w:rPr>
              <w:t>疗</w:t>
            </w:r>
          </w:p>
          <w:p>
            <w:pPr>
              <w:widowControl/>
              <w:jc w:val="center"/>
              <w:rPr>
                <w:rFonts w:eastAsia="黑体" w:cs="宋体"/>
                <w:kern w:val="0"/>
                <w:szCs w:val="21"/>
              </w:rPr>
            </w:pPr>
            <w:r>
              <w:rPr>
                <w:rFonts w:hint="eastAsia" w:eastAsia="黑体" w:cs="宋体"/>
                <w:kern w:val="0"/>
                <w:szCs w:val="21"/>
              </w:rPr>
              <w:t>工</w:t>
            </w:r>
          </w:p>
          <w:p>
            <w:pPr>
              <w:widowControl/>
              <w:jc w:val="center"/>
              <w:rPr>
                <w:rFonts w:eastAsia="黑体" w:cs="宋体"/>
                <w:kern w:val="0"/>
                <w:szCs w:val="21"/>
              </w:rPr>
            </w:pPr>
            <w:r>
              <w:rPr>
                <w:rFonts w:hint="eastAsia" w:eastAsia="黑体" w:cs="宋体"/>
                <w:kern w:val="0"/>
                <w:szCs w:val="21"/>
              </w:rPr>
              <w:t>作</w:t>
            </w:r>
          </w:p>
          <w:p>
            <w:pPr>
              <w:widowControl/>
              <w:jc w:val="center"/>
              <w:rPr>
                <w:rFonts w:cs="宋体"/>
                <w:kern w:val="0"/>
                <w:szCs w:val="21"/>
              </w:rPr>
            </w:pPr>
          </w:p>
        </w:tc>
        <w:tc>
          <w:tcPr>
            <w:tcW w:w="3172" w:type="dxa"/>
            <w:tcBorders>
              <w:top w:val="double" w:color="auto" w:sz="4" w:space="0"/>
              <w:left w:val="single" w:color="auto" w:sz="8" w:space="0"/>
              <w:bottom w:val="single" w:color="auto" w:sz="8" w:space="0"/>
              <w:right w:val="single" w:color="auto" w:sz="8" w:space="0"/>
            </w:tcBorders>
          </w:tcPr>
          <w:p>
            <w:pPr>
              <w:numPr>
                <w:ilvl w:val="0"/>
                <w:numId w:val="1"/>
              </w:numPr>
              <w:tabs>
                <w:tab w:val="left" w:pos="174"/>
              </w:tabs>
              <w:ind w:hanging="366"/>
              <w:contextualSpacing/>
              <w:rPr>
                <w:rFonts w:ascii="宋体" w:hAnsi="宋体"/>
                <w:szCs w:val="21"/>
              </w:rPr>
            </w:pPr>
            <w:r>
              <w:rPr>
                <w:rFonts w:hint="eastAsia"/>
                <w:szCs w:val="21"/>
              </w:rPr>
              <w:t>手术</w:t>
            </w:r>
          </w:p>
          <w:p>
            <w:pPr>
              <w:numPr>
                <w:ilvl w:val="0"/>
                <w:numId w:val="1"/>
              </w:numPr>
              <w:tabs>
                <w:tab w:val="left" w:pos="174"/>
              </w:tabs>
              <w:ind w:hanging="366"/>
              <w:contextualSpacing/>
              <w:rPr>
                <w:szCs w:val="21"/>
              </w:rPr>
            </w:pPr>
            <w:r>
              <w:rPr>
                <w:rFonts w:hint="eastAsia"/>
                <w:szCs w:val="21"/>
              </w:rPr>
              <w:t>向患者及</w:t>
            </w:r>
            <w:r>
              <w:rPr>
                <w:szCs w:val="21"/>
              </w:rPr>
              <w:t>/</w:t>
            </w:r>
            <w:r>
              <w:rPr>
                <w:rFonts w:hint="eastAsia"/>
                <w:szCs w:val="21"/>
              </w:rPr>
              <w:t>或家属交代手术过程概况及术后注意事项</w:t>
            </w:r>
          </w:p>
          <w:p>
            <w:pPr>
              <w:numPr>
                <w:ilvl w:val="0"/>
                <w:numId w:val="1"/>
              </w:numPr>
              <w:tabs>
                <w:tab w:val="left" w:pos="174"/>
              </w:tabs>
              <w:ind w:hanging="366"/>
              <w:contextualSpacing/>
              <w:rPr>
                <w:szCs w:val="21"/>
              </w:rPr>
            </w:pPr>
            <w:r>
              <w:rPr>
                <w:rFonts w:hint="eastAsia"/>
                <w:szCs w:val="21"/>
              </w:rPr>
              <w:t>术者完成手术记录</w:t>
            </w:r>
          </w:p>
          <w:p>
            <w:pPr>
              <w:numPr>
                <w:ilvl w:val="0"/>
                <w:numId w:val="1"/>
              </w:numPr>
              <w:tabs>
                <w:tab w:val="left" w:pos="174"/>
              </w:tabs>
              <w:ind w:hanging="366"/>
              <w:contextualSpacing/>
              <w:rPr>
                <w:szCs w:val="21"/>
              </w:rPr>
            </w:pPr>
            <w:r>
              <w:rPr>
                <w:rFonts w:hint="eastAsia"/>
                <w:szCs w:val="21"/>
              </w:rPr>
              <w:t>完成术后病程</w:t>
            </w:r>
          </w:p>
          <w:p>
            <w:pPr>
              <w:numPr>
                <w:ilvl w:val="0"/>
                <w:numId w:val="1"/>
              </w:numPr>
              <w:tabs>
                <w:tab w:val="left" w:pos="174"/>
              </w:tabs>
              <w:ind w:hanging="366"/>
              <w:contextualSpacing/>
              <w:rPr>
                <w:szCs w:val="21"/>
              </w:rPr>
            </w:pPr>
            <w:r>
              <w:rPr>
                <w:rFonts w:hint="eastAsia"/>
                <w:szCs w:val="21"/>
              </w:rPr>
              <w:t>上级医师查房</w:t>
            </w:r>
          </w:p>
          <w:p>
            <w:pPr>
              <w:numPr>
                <w:ilvl w:val="0"/>
                <w:numId w:val="1"/>
              </w:numPr>
              <w:tabs>
                <w:tab w:val="left" w:pos="174"/>
              </w:tabs>
              <w:ind w:hanging="366"/>
              <w:contextualSpacing/>
              <w:rPr>
                <w:szCs w:val="21"/>
              </w:rPr>
            </w:pPr>
            <w:r>
              <w:rPr>
                <w:rFonts w:hint="eastAsia"/>
                <w:szCs w:val="21"/>
              </w:rPr>
              <w:t>麻醉医师查房</w:t>
            </w:r>
          </w:p>
          <w:p>
            <w:pPr>
              <w:numPr>
                <w:ilvl w:val="0"/>
                <w:numId w:val="1"/>
              </w:numPr>
              <w:tabs>
                <w:tab w:val="left" w:pos="174"/>
              </w:tabs>
              <w:ind w:hanging="366"/>
              <w:contextualSpacing/>
              <w:rPr>
                <w:szCs w:val="21"/>
              </w:rPr>
            </w:pPr>
            <w:r>
              <w:rPr>
                <w:rFonts w:hint="eastAsia"/>
                <w:szCs w:val="21"/>
              </w:rPr>
              <w:t>观察有无术后并发</w:t>
            </w:r>
            <w:r>
              <w:rPr>
                <w:rFonts w:hint="eastAsia" w:ascii="宋体" w:hAnsi="宋体"/>
                <w:szCs w:val="21"/>
              </w:rPr>
              <w:t>症并做相应处理</w:t>
            </w:r>
          </w:p>
          <w:p>
            <w:pPr>
              <w:numPr>
                <w:ilvl w:val="0"/>
                <w:numId w:val="1"/>
              </w:numPr>
              <w:tabs>
                <w:tab w:val="left" w:pos="174"/>
              </w:tabs>
              <w:ind w:hanging="366"/>
              <w:contextualSpacing/>
              <w:rPr>
                <w:szCs w:val="21"/>
              </w:rPr>
            </w:pPr>
            <w:r>
              <w:rPr>
                <w:rFonts w:ascii="宋体" w:hAnsi="宋体"/>
                <w:szCs w:val="21"/>
              </w:rPr>
              <w:t>导尿</w:t>
            </w:r>
            <w:r>
              <w:rPr>
                <w:rFonts w:hint="eastAsia" w:ascii="宋体" w:hAnsi="宋体"/>
                <w:szCs w:val="21"/>
                <w:highlight w:val="yellow"/>
              </w:rPr>
              <w:t>（</w:t>
            </w:r>
            <w:r>
              <w:rPr>
                <w:rFonts w:hint="eastAsia" w:ascii="宋体" w:hAnsi="宋体"/>
                <w:szCs w:val="21"/>
              </w:rPr>
              <w:t>全麻</w:t>
            </w:r>
            <w:r>
              <w:rPr>
                <w:rFonts w:ascii="宋体" w:hAnsi="宋体"/>
                <w:szCs w:val="21"/>
              </w:rPr>
              <w:t>麻醉方式</w:t>
            </w:r>
            <w:r>
              <w:rPr>
                <w:rFonts w:hint="eastAsia" w:ascii="宋体" w:hAnsi="宋体"/>
                <w:szCs w:val="21"/>
              </w:rPr>
              <w:t>）</w:t>
            </w:r>
          </w:p>
        </w:tc>
        <w:tc>
          <w:tcPr>
            <w:tcW w:w="3240" w:type="dxa"/>
            <w:tcBorders>
              <w:top w:val="double" w:color="auto" w:sz="4" w:space="0"/>
              <w:left w:val="single" w:color="auto" w:sz="8" w:space="0"/>
              <w:bottom w:val="single" w:color="auto" w:sz="8" w:space="0"/>
              <w:right w:val="single" w:color="auto" w:sz="8" w:space="0"/>
            </w:tcBorders>
          </w:tcPr>
          <w:p>
            <w:pPr>
              <w:numPr>
                <w:ilvl w:val="0"/>
                <w:numId w:val="1"/>
              </w:numPr>
              <w:tabs>
                <w:tab w:val="left" w:pos="174"/>
              </w:tabs>
              <w:ind w:hanging="366"/>
              <w:contextualSpacing/>
              <w:rPr>
                <w:szCs w:val="21"/>
              </w:rPr>
            </w:pPr>
            <w:r>
              <w:rPr>
                <w:rFonts w:hint="eastAsia"/>
                <w:szCs w:val="21"/>
              </w:rPr>
              <w:t>上级医师查房</w:t>
            </w:r>
          </w:p>
          <w:p>
            <w:pPr>
              <w:numPr>
                <w:ilvl w:val="0"/>
                <w:numId w:val="1"/>
              </w:numPr>
              <w:tabs>
                <w:tab w:val="left" w:pos="174"/>
              </w:tabs>
              <w:ind w:hanging="366"/>
              <w:contextualSpacing/>
              <w:rPr>
                <w:szCs w:val="21"/>
              </w:rPr>
            </w:pPr>
            <w:r>
              <w:rPr>
                <w:rFonts w:hint="eastAsia"/>
                <w:szCs w:val="21"/>
              </w:rPr>
              <w:t>完成常规病程记录</w:t>
            </w:r>
          </w:p>
          <w:p>
            <w:pPr>
              <w:numPr>
                <w:ilvl w:val="0"/>
                <w:numId w:val="1"/>
              </w:numPr>
              <w:tabs>
                <w:tab w:val="left" w:pos="174"/>
              </w:tabs>
              <w:ind w:hanging="366"/>
              <w:contextualSpacing/>
              <w:rPr>
                <w:szCs w:val="21"/>
              </w:rPr>
            </w:pPr>
            <w:r>
              <w:rPr>
                <w:rFonts w:hint="eastAsia"/>
                <w:szCs w:val="21"/>
              </w:rPr>
              <w:t>观察伤口、引流量、体温、生命体征、患肢远端感觉运动情况等并作出相应处理</w:t>
            </w:r>
          </w:p>
          <w:p>
            <w:pPr>
              <w:numPr>
                <w:ilvl w:val="0"/>
                <w:numId w:val="1"/>
              </w:numPr>
              <w:tabs>
                <w:tab w:val="left" w:pos="174"/>
              </w:tabs>
              <w:ind w:hanging="366"/>
              <w:contextualSpacing/>
              <w:rPr>
                <w:szCs w:val="21"/>
              </w:rPr>
            </w:pPr>
            <w:r>
              <w:rPr>
                <w:rFonts w:hint="eastAsia"/>
                <w:szCs w:val="21"/>
              </w:rPr>
              <w:t>留置</w:t>
            </w:r>
            <w:r>
              <w:rPr>
                <w:szCs w:val="21"/>
              </w:rPr>
              <w:t>尿管</w:t>
            </w:r>
            <w:r>
              <w:rPr>
                <w:rFonts w:hint="eastAsia"/>
                <w:szCs w:val="21"/>
                <w:highlight w:val="yellow"/>
              </w:rPr>
              <w:t>（</w:t>
            </w:r>
            <w:r>
              <w:rPr>
                <w:rFonts w:hint="eastAsia" w:ascii="宋体" w:hAnsi="宋体"/>
                <w:szCs w:val="21"/>
              </w:rPr>
              <w:t>全麻</w:t>
            </w:r>
            <w:r>
              <w:rPr>
                <w:rFonts w:ascii="宋体" w:hAnsi="宋体"/>
                <w:szCs w:val="21"/>
              </w:rPr>
              <w:t>麻醉方式</w:t>
            </w:r>
            <w:r>
              <w:rPr>
                <w:rFonts w:hint="eastAsia"/>
                <w:szCs w:val="21"/>
              </w:rPr>
              <w:t>）</w:t>
            </w:r>
          </w:p>
        </w:tc>
        <w:tc>
          <w:tcPr>
            <w:tcW w:w="2866" w:type="dxa"/>
            <w:tcBorders>
              <w:top w:val="double" w:color="auto" w:sz="4" w:space="0"/>
              <w:left w:val="single" w:color="auto" w:sz="8" w:space="0"/>
              <w:bottom w:val="single" w:color="auto" w:sz="8" w:space="0"/>
              <w:right w:val="single" w:color="auto" w:sz="8" w:space="0"/>
            </w:tcBorders>
          </w:tcPr>
          <w:p>
            <w:pPr>
              <w:numPr>
                <w:ilvl w:val="0"/>
                <w:numId w:val="1"/>
              </w:numPr>
              <w:tabs>
                <w:tab w:val="left" w:pos="174"/>
              </w:tabs>
              <w:ind w:hanging="366"/>
              <w:contextualSpacing/>
              <w:rPr>
                <w:szCs w:val="21"/>
              </w:rPr>
            </w:pPr>
            <w:r>
              <w:rPr>
                <w:rFonts w:hint="eastAsia"/>
                <w:szCs w:val="21"/>
              </w:rPr>
              <w:t>上级医师查房</w:t>
            </w:r>
          </w:p>
          <w:p>
            <w:pPr>
              <w:numPr>
                <w:ilvl w:val="0"/>
                <w:numId w:val="1"/>
              </w:numPr>
              <w:tabs>
                <w:tab w:val="left" w:pos="174"/>
              </w:tabs>
              <w:ind w:hanging="366"/>
              <w:contextualSpacing/>
              <w:rPr>
                <w:szCs w:val="21"/>
              </w:rPr>
            </w:pPr>
            <w:r>
              <w:rPr>
                <w:rFonts w:hint="eastAsia"/>
                <w:szCs w:val="21"/>
              </w:rPr>
              <w:t>完成病程记录</w:t>
            </w:r>
          </w:p>
          <w:p>
            <w:pPr>
              <w:numPr>
                <w:ilvl w:val="0"/>
                <w:numId w:val="1"/>
              </w:numPr>
              <w:tabs>
                <w:tab w:val="left" w:pos="174"/>
              </w:tabs>
              <w:ind w:hanging="366"/>
              <w:contextualSpacing/>
              <w:rPr>
                <w:szCs w:val="21"/>
              </w:rPr>
            </w:pPr>
            <w:r>
              <w:rPr>
                <w:rFonts w:hint="eastAsia"/>
                <w:szCs w:val="21"/>
              </w:rPr>
              <w:t>拔除引流管，伤口换药</w:t>
            </w:r>
          </w:p>
          <w:p>
            <w:pPr>
              <w:numPr>
                <w:ilvl w:val="0"/>
                <w:numId w:val="1"/>
              </w:numPr>
              <w:tabs>
                <w:tab w:val="left" w:pos="174"/>
              </w:tabs>
              <w:ind w:hanging="366"/>
              <w:contextualSpacing/>
              <w:rPr>
                <w:rFonts w:cs="宋体"/>
                <w:kern w:val="0"/>
                <w:szCs w:val="21"/>
              </w:rPr>
            </w:pPr>
            <w:r>
              <w:rPr>
                <w:rFonts w:hint="eastAsia"/>
                <w:szCs w:val="21"/>
              </w:rPr>
              <w:t>指导患者功能锻炼（关节</w:t>
            </w:r>
            <w:r>
              <w:rPr>
                <w:szCs w:val="21"/>
              </w:rPr>
              <w:t>松解</w:t>
            </w:r>
            <w:r>
              <w:rPr>
                <w:rFonts w:hint="eastAsia"/>
                <w:szCs w:val="21"/>
              </w:rPr>
              <w:t>）</w:t>
            </w:r>
          </w:p>
        </w:tc>
      </w:tr>
      <w:tr>
        <w:tblPrEx>
          <w:tblLayout w:type="fixed"/>
          <w:tblCellMar>
            <w:top w:w="0" w:type="dxa"/>
            <w:left w:w="108" w:type="dxa"/>
            <w:bottom w:w="0" w:type="dxa"/>
            <w:right w:w="108" w:type="dxa"/>
          </w:tblCellMar>
        </w:tblPrEx>
        <w:trPr>
          <w:trHeight w:val="300" w:hRule="atLeast"/>
          <w:jc w:val="center"/>
        </w:trPr>
        <w:tc>
          <w:tcPr>
            <w:tcW w:w="701" w:type="dxa"/>
            <w:tcBorders>
              <w:top w:val="single" w:color="auto" w:sz="8" w:space="0"/>
              <w:left w:val="single" w:color="auto" w:sz="8" w:space="0"/>
              <w:bottom w:val="single" w:color="auto" w:sz="8" w:space="0"/>
              <w:right w:val="single" w:color="auto" w:sz="8" w:space="0"/>
            </w:tcBorders>
            <w:vAlign w:val="center"/>
          </w:tcPr>
          <w:p>
            <w:pPr>
              <w:widowControl/>
              <w:jc w:val="center"/>
              <w:rPr>
                <w:rFonts w:eastAsia="黑体"/>
                <w:kern w:val="0"/>
                <w:szCs w:val="21"/>
              </w:rPr>
            </w:pPr>
            <w:r>
              <w:rPr>
                <w:rFonts w:hint="eastAsia" w:eastAsia="黑体"/>
                <w:kern w:val="0"/>
                <w:szCs w:val="21"/>
              </w:rPr>
              <w:t>重</w:t>
            </w:r>
          </w:p>
          <w:p>
            <w:pPr>
              <w:widowControl/>
              <w:jc w:val="center"/>
              <w:rPr>
                <w:rFonts w:eastAsia="黑体"/>
                <w:kern w:val="0"/>
                <w:szCs w:val="21"/>
              </w:rPr>
            </w:pPr>
          </w:p>
          <w:p>
            <w:pPr>
              <w:widowControl/>
              <w:jc w:val="center"/>
              <w:rPr>
                <w:rFonts w:eastAsia="黑体"/>
                <w:kern w:val="0"/>
                <w:szCs w:val="21"/>
              </w:rPr>
            </w:pPr>
            <w:r>
              <w:rPr>
                <w:rFonts w:hint="eastAsia" w:eastAsia="黑体"/>
                <w:kern w:val="0"/>
                <w:szCs w:val="21"/>
              </w:rPr>
              <w:t>点</w:t>
            </w:r>
          </w:p>
          <w:p>
            <w:pPr>
              <w:widowControl/>
              <w:jc w:val="center"/>
              <w:rPr>
                <w:rFonts w:eastAsia="黑体"/>
                <w:kern w:val="0"/>
                <w:szCs w:val="21"/>
              </w:rPr>
            </w:pPr>
          </w:p>
          <w:p>
            <w:pPr>
              <w:widowControl/>
              <w:jc w:val="center"/>
              <w:rPr>
                <w:rFonts w:eastAsia="黑体"/>
                <w:kern w:val="0"/>
                <w:szCs w:val="21"/>
              </w:rPr>
            </w:pPr>
            <w:r>
              <w:rPr>
                <w:rFonts w:hint="eastAsia" w:eastAsia="黑体"/>
                <w:kern w:val="0"/>
                <w:szCs w:val="21"/>
              </w:rPr>
              <w:t>医</w:t>
            </w:r>
          </w:p>
          <w:p>
            <w:pPr>
              <w:widowControl/>
              <w:jc w:val="center"/>
              <w:rPr>
                <w:rFonts w:eastAsia="黑体"/>
                <w:kern w:val="0"/>
                <w:szCs w:val="21"/>
              </w:rPr>
            </w:pPr>
          </w:p>
          <w:p>
            <w:pPr>
              <w:widowControl/>
              <w:jc w:val="center"/>
              <w:rPr>
                <w:rFonts w:eastAsia="黑体"/>
                <w:kern w:val="0"/>
                <w:szCs w:val="21"/>
              </w:rPr>
            </w:pPr>
            <w:r>
              <w:rPr>
                <w:rFonts w:hint="eastAsia" w:eastAsia="黑体"/>
                <w:kern w:val="0"/>
                <w:szCs w:val="21"/>
              </w:rPr>
              <w:t>嘱</w:t>
            </w:r>
          </w:p>
        </w:tc>
        <w:tc>
          <w:tcPr>
            <w:tcW w:w="3172" w:type="dxa"/>
            <w:tcBorders>
              <w:top w:val="single" w:color="auto" w:sz="8" w:space="0"/>
              <w:left w:val="single" w:color="auto" w:sz="8" w:space="0"/>
              <w:bottom w:val="single" w:color="auto" w:sz="8" w:space="0"/>
              <w:right w:val="single" w:color="auto" w:sz="8" w:space="0"/>
            </w:tcBorders>
          </w:tcPr>
          <w:p>
            <w:pPr>
              <w:rPr>
                <w:b/>
                <w:szCs w:val="21"/>
              </w:rPr>
            </w:pPr>
            <w:r>
              <w:rPr>
                <w:rFonts w:hint="eastAsia"/>
                <w:b/>
                <w:szCs w:val="21"/>
              </w:rPr>
              <w:t>长期医嘱：</w:t>
            </w:r>
          </w:p>
          <w:p>
            <w:pPr>
              <w:numPr>
                <w:ilvl w:val="0"/>
                <w:numId w:val="1"/>
              </w:numPr>
              <w:tabs>
                <w:tab w:val="left" w:pos="174"/>
              </w:tabs>
              <w:ind w:hanging="366"/>
              <w:contextualSpacing/>
              <w:rPr>
                <w:szCs w:val="21"/>
              </w:rPr>
            </w:pPr>
            <w:r>
              <w:rPr>
                <w:rFonts w:hint="eastAsia"/>
                <w:szCs w:val="21"/>
              </w:rPr>
              <w:t>骨科术后护理常规</w:t>
            </w:r>
          </w:p>
          <w:p>
            <w:pPr>
              <w:numPr>
                <w:ilvl w:val="0"/>
                <w:numId w:val="1"/>
              </w:numPr>
              <w:tabs>
                <w:tab w:val="left" w:pos="174"/>
              </w:tabs>
              <w:ind w:hanging="366"/>
              <w:contextualSpacing/>
              <w:rPr>
                <w:szCs w:val="21"/>
              </w:rPr>
            </w:pPr>
            <w:r>
              <w:rPr>
                <w:rFonts w:hint="eastAsia"/>
                <w:szCs w:val="21"/>
              </w:rPr>
              <w:t>一级护理</w:t>
            </w:r>
          </w:p>
          <w:p>
            <w:pPr>
              <w:numPr>
                <w:ilvl w:val="0"/>
                <w:numId w:val="1"/>
              </w:numPr>
              <w:tabs>
                <w:tab w:val="left" w:pos="174"/>
              </w:tabs>
              <w:ind w:hanging="366"/>
              <w:contextualSpacing/>
              <w:rPr>
                <w:szCs w:val="21"/>
              </w:rPr>
            </w:pPr>
            <w:r>
              <w:rPr>
                <w:rFonts w:hint="eastAsia"/>
                <w:szCs w:val="21"/>
              </w:rPr>
              <w:t>饮食</w:t>
            </w:r>
          </w:p>
          <w:p>
            <w:pPr>
              <w:numPr>
                <w:ilvl w:val="0"/>
                <w:numId w:val="1"/>
              </w:numPr>
              <w:tabs>
                <w:tab w:val="left" w:pos="174"/>
              </w:tabs>
              <w:ind w:hanging="366"/>
              <w:contextualSpacing/>
              <w:rPr>
                <w:szCs w:val="21"/>
              </w:rPr>
            </w:pPr>
            <w:r>
              <w:rPr>
                <w:rFonts w:hint="eastAsia"/>
                <w:szCs w:val="21"/>
              </w:rPr>
              <w:t>患肢抬高</w:t>
            </w:r>
          </w:p>
          <w:p>
            <w:pPr>
              <w:numPr>
                <w:ilvl w:val="0"/>
                <w:numId w:val="1"/>
              </w:numPr>
              <w:tabs>
                <w:tab w:val="left" w:pos="174"/>
              </w:tabs>
              <w:ind w:hanging="366"/>
              <w:contextualSpacing/>
              <w:rPr>
                <w:szCs w:val="21"/>
              </w:rPr>
            </w:pPr>
            <w:r>
              <w:rPr>
                <w:rFonts w:hint="eastAsia"/>
                <w:szCs w:val="21"/>
              </w:rPr>
              <w:t>留置引流管并记引流量</w:t>
            </w:r>
          </w:p>
          <w:p>
            <w:pPr>
              <w:numPr>
                <w:ilvl w:val="0"/>
                <w:numId w:val="1"/>
              </w:numPr>
              <w:tabs>
                <w:tab w:val="left" w:pos="174"/>
              </w:tabs>
              <w:ind w:hanging="366"/>
              <w:contextualSpacing/>
              <w:rPr>
                <w:szCs w:val="21"/>
              </w:rPr>
            </w:pPr>
            <w:r>
              <w:rPr>
                <w:rFonts w:hint="eastAsia"/>
                <w:szCs w:val="21"/>
              </w:rPr>
              <w:t>抗菌药物（头孢唑林钠或</w:t>
            </w:r>
            <w:r>
              <w:rPr>
                <w:szCs w:val="21"/>
              </w:rPr>
              <w:t>头孢呋辛</w:t>
            </w:r>
            <w:r>
              <w:rPr>
                <w:rFonts w:hint="eastAsia"/>
                <w:szCs w:val="21"/>
              </w:rPr>
              <w:t>或</w:t>
            </w:r>
            <w:r>
              <w:rPr>
                <w:szCs w:val="21"/>
              </w:rPr>
              <w:t>克林霉素磷酸酯</w:t>
            </w:r>
            <w:r>
              <w:rPr>
                <w:rFonts w:hint="eastAsia"/>
                <w:szCs w:val="21"/>
              </w:rPr>
              <w:t>）</w:t>
            </w:r>
          </w:p>
          <w:p>
            <w:pPr>
              <w:numPr>
                <w:ilvl w:val="0"/>
                <w:numId w:val="1"/>
              </w:numPr>
              <w:tabs>
                <w:tab w:val="left" w:pos="174"/>
              </w:tabs>
              <w:ind w:hanging="366"/>
              <w:contextualSpacing/>
              <w:rPr>
                <w:szCs w:val="21"/>
              </w:rPr>
            </w:pPr>
            <w:r>
              <w:rPr>
                <w:rFonts w:hint="eastAsia"/>
                <w:szCs w:val="21"/>
              </w:rPr>
              <w:t>其他特殊医嘱</w:t>
            </w:r>
          </w:p>
          <w:p>
            <w:pPr>
              <w:rPr>
                <w:szCs w:val="21"/>
              </w:rPr>
            </w:pPr>
            <w:r>
              <w:rPr>
                <w:rFonts w:hint="eastAsia"/>
                <w:b/>
                <w:szCs w:val="21"/>
              </w:rPr>
              <w:t>临时医嘱：</w:t>
            </w:r>
          </w:p>
          <w:p>
            <w:pPr>
              <w:numPr>
                <w:ilvl w:val="0"/>
                <w:numId w:val="1"/>
              </w:numPr>
              <w:tabs>
                <w:tab w:val="left" w:pos="174"/>
              </w:tabs>
              <w:ind w:hanging="366"/>
              <w:contextualSpacing/>
              <w:rPr>
                <w:szCs w:val="21"/>
              </w:rPr>
            </w:pPr>
            <w:r>
              <w:rPr>
                <w:rFonts w:hint="eastAsia"/>
                <w:szCs w:val="21"/>
              </w:rPr>
              <w:t>今日在臂丛神经阻滞或全麻下行桡骨远端骨折内固定术</w:t>
            </w:r>
          </w:p>
          <w:p>
            <w:pPr>
              <w:numPr>
                <w:ilvl w:val="0"/>
                <w:numId w:val="1"/>
              </w:numPr>
              <w:tabs>
                <w:tab w:val="left" w:pos="174"/>
              </w:tabs>
              <w:ind w:hanging="366"/>
              <w:contextualSpacing/>
              <w:rPr>
                <w:szCs w:val="21"/>
              </w:rPr>
            </w:pPr>
            <w:r>
              <w:rPr>
                <w:rFonts w:hint="eastAsia"/>
                <w:szCs w:val="21"/>
              </w:rPr>
              <w:t>臂丛神经阻滞</w:t>
            </w:r>
          </w:p>
          <w:p>
            <w:pPr>
              <w:numPr>
                <w:ilvl w:val="0"/>
                <w:numId w:val="1"/>
              </w:numPr>
              <w:tabs>
                <w:tab w:val="left" w:pos="174"/>
              </w:tabs>
              <w:ind w:hanging="366"/>
              <w:contextualSpacing/>
              <w:rPr>
                <w:szCs w:val="21"/>
              </w:rPr>
            </w:pPr>
            <w:r>
              <w:rPr>
                <w:rFonts w:hint="eastAsia"/>
                <w:szCs w:val="21"/>
              </w:rPr>
              <w:t>麻醉中监测二级（2-3小时）</w:t>
            </w:r>
          </w:p>
          <w:p>
            <w:pPr>
              <w:numPr>
                <w:ilvl w:val="0"/>
                <w:numId w:val="1"/>
              </w:numPr>
              <w:tabs>
                <w:tab w:val="left" w:pos="174"/>
              </w:tabs>
              <w:ind w:hanging="366"/>
              <w:contextualSpacing/>
              <w:rPr>
                <w:szCs w:val="21"/>
              </w:rPr>
            </w:pPr>
            <w:r>
              <w:rPr>
                <w:rFonts w:hint="eastAsia"/>
                <w:szCs w:val="21"/>
              </w:rPr>
              <w:t>间断氧气吸入  （2-3小时）</w:t>
            </w:r>
          </w:p>
          <w:p>
            <w:pPr>
              <w:numPr>
                <w:ilvl w:val="0"/>
                <w:numId w:val="1"/>
              </w:numPr>
              <w:tabs>
                <w:tab w:val="left" w:pos="174"/>
              </w:tabs>
              <w:ind w:hanging="366"/>
              <w:contextualSpacing/>
              <w:rPr>
                <w:szCs w:val="21"/>
              </w:rPr>
            </w:pPr>
            <w:r>
              <w:rPr>
                <w:rFonts w:hint="eastAsia"/>
                <w:szCs w:val="21"/>
              </w:rPr>
              <w:t>彩色多普勒超声引导下穿刺（1次）</w:t>
            </w:r>
          </w:p>
          <w:p>
            <w:pPr>
              <w:numPr>
                <w:ilvl w:val="0"/>
                <w:numId w:val="1"/>
              </w:numPr>
              <w:tabs>
                <w:tab w:val="left" w:pos="174"/>
              </w:tabs>
              <w:ind w:hanging="366"/>
              <w:contextualSpacing/>
              <w:rPr>
                <w:szCs w:val="21"/>
              </w:rPr>
            </w:pPr>
            <w:r>
              <w:rPr>
                <w:rFonts w:hint="eastAsia"/>
                <w:szCs w:val="21"/>
              </w:rPr>
              <w:t>术后镇痛2天  （1次）</w:t>
            </w:r>
          </w:p>
          <w:p>
            <w:pPr>
              <w:numPr>
                <w:ilvl w:val="0"/>
                <w:numId w:val="1"/>
              </w:numPr>
              <w:tabs>
                <w:tab w:val="left" w:pos="174"/>
              </w:tabs>
              <w:ind w:hanging="366"/>
              <w:contextualSpacing/>
              <w:rPr>
                <w:szCs w:val="21"/>
              </w:rPr>
            </w:pPr>
            <w:r>
              <w:rPr>
                <w:rFonts w:hint="eastAsia"/>
                <w:szCs w:val="21"/>
              </w:rPr>
              <w:t>特殊穿刺针（1根）</w:t>
            </w:r>
          </w:p>
          <w:p>
            <w:pPr>
              <w:numPr>
                <w:ilvl w:val="0"/>
                <w:numId w:val="1"/>
              </w:numPr>
              <w:tabs>
                <w:tab w:val="left" w:pos="174"/>
              </w:tabs>
              <w:ind w:hanging="366"/>
              <w:contextualSpacing/>
              <w:rPr>
                <w:szCs w:val="21"/>
              </w:rPr>
            </w:pPr>
            <w:r>
              <w:rPr>
                <w:rFonts w:hint="eastAsia"/>
                <w:szCs w:val="21"/>
              </w:rPr>
              <w:t>吸氧管 （1套）</w:t>
            </w:r>
          </w:p>
          <w:p>
            <w:pPr>
              <w:numPr>
                <w:ilvl w:val="0"/>
                <w:numId w:val="1"/>
              </w:numPr>
              <w:tabs>
                <w:tab w:val="left" w:pos="174"/>
              </w:tabs>
              <w:ind w:hanging="366"/>
              <w:contextualSpacing/>
              <w:rPr>
                <w:szCs w:val="21"/>
              </w:rPr>
            </w:pPr>
            <w:r>
              <w:rPr>
                <w:rFonts w:hint="eastAsia"/>
                <w:szCs w:val="21"/>
              </w:rPr>
              <w:t>一次性使用电子镇痛泵 （1套）</w:t>
            </w:r>
          </w:p>
          <w:p>
            <w:pPr>
              <w:numPr>
                <w:ilvl w:val="0"/>
                <w:numId w:val="1"/>
              </w:numPr>
              <w:tabs>
                <w:tab w:val="left" w:pos="174"/>
              </w:tabs>
              <w:ind w:hanging="366"/>
              <w:contextualSpacing/>
              <w:rPr>
                <w:szCs w:val="21"/>
              </w:rPr>
            </w:pPr>
            <w:r>
              <w:rPr>
                <w:rFonts w:hint="eastAsia"/>
                <w:szCs w:val="21"/>
              </w:rPr>
              <w:t>2%利多卡因 （3支）</w:t>
            </w:r>
          </w:p>
          <w:p>
            <w:pPr>
              <w:numPr>
                <w:ilvl w:val="0"/>
                <w:numId w:val="1"/>
              </w:numPr>
              <w:tabs>
                <w:tab w:val="left" w:pos="174"/>
              </w:tabs>
              <w:ind w:hanging="366"/>
              <w:contextualSpacing/>
              <w:rPr>
                <w:szCs w:val="21"/>
              </w:rPr>
            </w:pPr>
            <w:r>
              <w:rPr>
                <w:rFonts w:hint="eastAsia"/>
                <w:szCs w:val="21"/>
              </w:rPr>
              <w:t>盐酸罗哌卡因 （2支）</w:t>
            </w:r>
          </w:p>
          <w:p>
            <w:pPr>
              <w:numPr>
                <w:ilvl w:val="0"/>
                <w:numId w:val="1"/>
              </w:numPr>
              <w:tabs>
                <w:tab w:val="left" w:pos="174"/>
              </w:tabs>
              <w:ind w:hanging="366"/>
              <w:contextualSpacing/>
              <w:rPr>
                <w:szCs w:val="21"/>
              </w:rPr>
            </w:pPr>
            <w:r>
              <w:rPr>
                <w:rFonts w:hint="eastAsia"/>
                <w:szCs w:val="21"/>
              </w:rPr>
              <w:t>盐酸布比卡因  （1支）</w:t>
            </w:r>
          </w:p>
          <w:p>
            <w:pPr>
              <w:numPr>
                <w:ilvl w:val="0"/>
                <w:numId w:val="1"/>
              </w:numPr>
              <w:tabs>
                <w:tab w:val="left" w:pos="174"/>
              </w:tabs>
              <w:ind w:hanging="366"/>
              <w:contextualSpacing/>
              <w:rPr>
                <w:szCs w:val="21"/>
              </w:rPr>
            </w:pPr>
            <w:r>
              <w:rPr>
                <w:rFonts w:hint="eastAsia"/>
                <w:szCs w:val="21"/>
              </w:rPr>
              <w:t>地塞米松    （2支）</w:t>
            </w:r>
          </w:p>
          <w:p>
            <w:pPr>
              <w:numPr>
                <w:ilvl w:val="0"/>
                <w:numId w:val="1"/>
              </w:numPr>
              <w:tabs>
                <w:tab w:val="left" w:pos="174"/>
              </w:tabs>
              <w:ind w:hanging="366"/>
              <w:contextualSpacing/>
              <w:rPr>
                <w:szCs w:val="21"/>
              </w:rPr>
            </w:pPr>
            <w:r>
              <w:rPr>
                <w:rFonts w:hint="eastAsia"/>
                <w:szCs w:val="21"/>
              </w:rPr>
              <w:t>乳酸钠林格注射液 （2袋）</w:t>
            </w:r>
          </w:p>
          <w:p>
            <w:pPr>
              <w:numPr>
                <w:ilvl w:val="0"/>
                <w:numId w:val="1"/>
              </w:numPr>
              <w:tabs>
                <w:tab w:val="left" w:pos="174"/>
              </w:tabs>
              <w:ind w:hanging="366"/>
              <w:contextualSpacing/>
              <w:rPr>
                <w:szCs w:val="21"/>
              </w:rPr>
            </w:pPr>
            <w:r>
              <w:rPr>
                <w:rFonts w:hint="eastAsia"/>
                <w:szCs w:val="21"/>
              </w:rPr>
              <w:t>0.9%氯化钠注射液100ml （1瓶）</w:t>
            </w:r>
          </w:p>
          <w:p>
            <w:pPr>
              <w:numPr>
                <w:ilvl w:val="0"/>
                <w:numId w:val="1"/>
              </w:numPr>
              <w:tabs>
                <w:tab w:val="left" w:pos="174"/>
              </w:tabs>
              <w:ind w:hanging="366"/>
              <w:contextualSpacing/>
              <w:rPr>
                <w:szCs w:val="21"/>
              </w:rPr>
            </w:pPr>
            <w:r>
              <w:rPr>
                <w:rFonts w:hint="eastAsia"/>
                <w:szCs w:val="21"/>
              </w:rPr>
              <w:t>0.9%氯化钠注射液500ml （4瓶）</w:t>
            </w:r>
          </w:p>
          <w:p>
            <w:pPr>
              <w:numPr>
                <w:ilvl w:val="0"/>
                <w:numId w:val="1"/>
              </w:numPr>
              <w:tabs>
                <w:tab w:val="left" w:pos="174"/>
              </w:tabs>
              <w:ind w:hanging="366"/>
              <w:contextualSpacing/>
              <w:rPr>
                <w:szCs w:val="21"/>
              </w:rPr>
            </w:pPr>
            <w:r>
              <w:rPr>
                <w:rFonts w:hint="eastAsia"/>
                <w:szCs w:val="21"/>
              </w:rPr>
              <w:t>聚明胶肽500ml（1-2瓶）</w:t>
            </w:r>
          </w:p>
          <w:p>
            <w:pPr>
              <w:numPr>
                <w:ilvl w:val="0"/>
                <w:numId w:val="1"/>
              </w:numPr>
              <w:tabs>
                <w:tab w:val="left" w:pos="174"/>
              </w:tabs>
              <w:ind w:hanging="366"/>
              <w:contextualSpacing/>
              <w:rPr>
                <w:szCs w:val="21"/>
              </w:rPr>
            </w:pPr>
            <w:r>
              <w:rPr>
                <w:rFonts w:hint="eastAsia"/>
                <w:szCs w:val="21"/>
              </w:rPr>
              <w:t>右旋糖酐500ml  （1-2袋）</w:t>
            </w:r>
          </w:p>
          <w:p>
            <w:pPr>
              <w:numPr>
                <w:ilvl w:val="0"/>
                <w:numId w:val="1"/>
              </w:numPr>
              <w:tabs>
                <w:tab w:val="left" w:pos="174"/>
              </w:tabs>
              <w:ind w:hanging="366"/>
              <w:contextualSpacing/>
              <w:rPr>
                <w:szCs w:val="21"/>
              </w:rPr>
            </w:pPr>
            <w:r>
              <w:rPr>
                <w:rFonts w:hint="eastAsia"/>
                <w:szCs w:val="21"/>
              </w:rPr>
              <w:t>羟乙基淀粉500ml  （1-2袋）</w:t>
            </w:r>
          </w:p>
          <w:p>
            <w:pPr>
              <w:numPr>
                <w:ilvl w:val="0"/>
                <w:numId w:val="1"/>
              </w:numPr>
              <w:tabs>
                <w:tab w:val="left" w:pos="174"/>
              </w:tabs>
              <w:ind w:hanging="366"/>
              <w:contextualSpacing/>
              <w:rPr>
                <w:szCs w:val="21"/>
              </w:rPr>
            </w:pPr>
            <w:r>
              <w:rPr>
                <w:rFonts w:hint="eastAsia"/>
                <w:szCs w:val="21"/>
              </w:rPr>
              <w:t>阿托品 0.5mg （1-2支）</w:t>
            </w:r>
          </w:p>
          <w:p>
            <w:pPr>
              <w:numPr>
                <w:ilvl w:val="0"/>
                <w:numId w:val="1"/>
              </w:numPr>
              <w:tabs>
                <w:tab w:val="left" w:pos="174"/>
              </w:tabs>
              <w:ind w:hanging="366"/>
              <w:contextualSpacing/>
              <w:rPr>
                <w:szCs w:val="21"/>
              </w:rPr>
            </w:pPr>
            <w:r>
              <w:rPr>
                <w:rFonts w:hint="eastAsia"/>
                <w:szCs w:val="21"/>
              </w:rPr>
              <w:t>甲氧明 10mg （1支）</w:t>
            </w:r>
          </w:p>
          <w:p>
            <w:pPr>
              <w:numPr>
                <w:ilvl w:val="0"/>
                <w:numId w:val="1"/>
              </w:numPr>
              <w:tabs>
                <w:tab w:val="left" w:pos="174"/>
              </w:tabs>
              <w:ind w:hanging="366"/>
              <w:contextualSpacing/>
              <w:rPr>
                <w:szCs w:val="21"/>
              </w:rPr>
            </w:pPr>
            <w:r>
              <w:rPr>
                <w:rFonts w:hint="eastAsia"/>
                <w:szCs w:val="21"/>
              </w:rPr>
              <w:t>舒芬太尼 50ug （1-2支）</w:t>
            </w:r>
          </w:p>
          <w:p>
            <w:pPr>
              <w:numPr>
                <w:ilvl w:val="0"/>
                <w:numId w:val="1"/>
              </w:numPr>
              <w:tabs>
                <w:tab w:val="left" w:pos="174"/>
              </w:tabs>
              <w:ind w:hanging="366"/>
              <w:contextualSpacing/>
              <w:rPr>
                <w:szCs w:val="21"/>
              </w:rPr>
            </w:pPr>
            <w:r>
              <w:rPr>
                <w:rFonts w:hint="eastAsia"/>
                <w:szCs w:val="21"/>
              </w:rPr>
              <w:t>曲马多100mg   （2-5支）</w:t>
            </w:r>
          </w:p>
          <w:p>
            <w:pPr>
              <w:numPr>
                <w:ilvl w:val="0"/>
                <w:numId w:val="1"/>
              </w:numPr>
              <w:tabs>
                <w:tab w:val="left" w:pos="174"/>
              </w:tabs>
              <w:ind w:hanging="366"/>
              <w:contextualSpacing/>
              <w:rPr>
                <w:szCs w:val="21"/>
              </w:rPr>
            </w:pPr>
            <w:r>
              <w:rPr>
                <w:rFonts w:hint="eastAsia"/>
                <w:szCs w:val="21"/>
              </w:rPr>
              <w:t>右美托咪定200ug/100ug     （1-2支）</w:t>
            </w:r>
          </w:p>
          <w:p>
            <w:pPr>
              <w:numPr>
                <w:ilvl w:val="0"/>
                <w:numId w:val="1"/>
              </w:numPr>
              <w:tabs>
                <w:tab w:val="left" w:pos="174"/>
              </w:tabs>
              <w:ind w:hanging="366"/>
              <w:contextualSpacing/>
              <w:rPr>
                <w:szCs w:val="21"/>
              </w:rPr>
            </w:pPr>
            <w:r>
              <w:rPr>
                <w:rFonts w:hint="eastAsia"/>
                <w:szCs w:val="21"/>
              </w:rPr>
              <w:t>昂丹司琼 4mg （2-4支）</w:t>
            </w:r>
          </w:p>
          <w:p>
            <w:pPr>
              <w:numPr>
                <w:ilvl w:val="0"/>
                <w:numId w:val="1"/>
              </w:numPr>
              <w:tabs>
                <w:tab w:val="left" w:pos="174"/>
              </w:tabs>
              <w:ind w:hanging="366"/>
              <w:contextualSpacing/>
              <w:rPr>
                <w:rFonts w:cs="宋体"/>
                <w:kern w:val="0"/>
                <w:szCs w:val="21"/>
              </w:rPr>
            </w:pPr>
            <w:r>
              <w:rPr>
                <w:rFonts w:hint="eastAsia" w:ascii="宋体" w:hAnsi="宋体"/>
                <w:szCs w:val="21"/>
              </w:rPr>
              <w:t>其他药品（根据病情调整或增减项目，可能超出此范围）</w:t>
            </w:r>
          </w:p>
          <w:p>
            <w:pPr>
              <w:numPr>
                <w:ilvl w:val="0"/>
                <w:numId w:val="1"/>
              </w:numPr>
              <w:tabs>
                <w:tab w:val="left" w:pos="174"/>
              </w:tabs>
              <w:ind w:hanging="366"/>
              <w:contextualSpacing/>
              <w:rPr>
                <w:rFonts w:cs="宋体"/>
                <w:kern w:val="0"/>
                <w:szCs w:val="21"/>
              </w:rPr>
            </w:pPr>
            <w:r>
              <w:rPr>
                <w:rFonts w:hint="eastAsia"/>
                <w:szCs w:val="21"/>
              </w:rPr>
              <w:t>全身麻醉</w:t>
            </w:r>
          </w:p>
          <w:p>
            <w:pPr>
              <w:numPr>
                <w:ilvl w:val="0"/>
                <w:numId w:val="1"/>
              </w:numPr>
              <w:tabs>
                <w:tab w:val="left" w:pos="174"/>
              </w:tabs>
              <w:ind w:hanging="366"/>
              <w:contextualSpacing/>
              <w:rPr>
                <w:rFonts w:cs="宋体"/>
                <w:kern w:val="0"/>
                <w:szCs w:val="21"/>
              </w:rPr>
            </w:pPr>
            <w:r>
              <w:rPr>
                <w:rFonts w:hint="eastAsia" w:ascii="宋体" w:hAnsi="宋体"/>
                <w:szCs w:val="21"/>
              </w:rPr>
              <w:t>全身麻醉（插管）2-3小时</w:t>
            </w:r>
          </w:p>
          <w:p>
            <w:pPr>
              <w:numPr>
                <w:ilvl w:val="0"/>
                <w:numId w:val="1"/>
              </w:numPr>
              <w:tabs>
                <w:tab w:val="left" w:pos="174"/>
              </w:tabs>
              <w:ind w:hanging="366"/>
              <w:contextualSpacing/>
              <w:rPr>
                <w:rFonts w:cs="宋体"/>
                <w:kern w:val="0"/>
                <w:szCs w:val="21"/>
              </w:rPr>
            </w:pPr>
            <w:r>
              <w:rPr>
                <w:rFonts w:hint="eastAsia" w:ascii="宋体" w:hAnsi="宋体"/>
                <w:szCs w:val="21"/>
              </w:rPr>
              <w:t>麻醉中监测一级 2-3小时</w:t>
            </w:r>
          </w:p>
          <w:p>
            <w:pPr>
              <w:numPr>
                <w:ilvl w:val="0"/>
                <w:numId w:val="1"/>
              </w:numPr>
              <w:tabs>
                <w:tab w:val="left" w:pos="174"/>
              </w:tabs>
              <w:ind w:hanging="366"/>
              <w:contextualSpacing/>
              <w:rPr>
                <w:rFonts w:cs="宋体"/>
                <w:kern w:val="0"/>
                <w:szCs w:val="21"/>
              </w:rPr>
            </w:pPr>
            <w:r>
              <w:rPr>
                <w:rFonts w:hint="eastAsia" w:ascii="宋体" w:hAnsi="宋体"/>
                <w:szCs w:val="21"/>
              </w:rPr>
              <w:t>加压氧气吸入2-3小时</w:t>
            </w:r>
          </w:p>
          <w:p>
            <w:pPr>
              <w:numPr>
                <w:ilvl w:val="0"/>
                <w:numId w:val="1"/>
              </w:numPr>
              <w:tabs>
                <w:tab w:val="left" w:pos="174"/>
              </w:tabs>
              <w:ind w:hanging="366"/>
              <w:contextualSpacing/>
              <w:rPr>
                <w:rFonts w:cs="宋体"/>
                <w:kern w:val="0"/>
                <w:szCs w:val="21"/>
              </w:rPr>
            </w:pPr>
            <w:r>
              <w:rPr>
                <w:rFonts w:hint="eastAsia" w:ascii="宋体" w:hAnsi="宋体"/>
                <w:szCs w:val="21"/>
              </w:rPr>
              <w:t>术后镇痛2天</w:t>
            </w:r>
          </w:p>
          <w:p>
            <w:pPr>
              <w:numPr>
                <w:ilvl w:val="0"/>
                <w:numId w:val="1"/>
              </w:numPr>
              <w:tabs>
                <w:tab w:val="left" w:pos="174"/>
              </w:tabs>
              <w:ind w:hanging="366"/>
              <w:contextualSpacing/>
              <w:rPr>
                <w:rFonts w:cs="宋体"/>
                <w:kern w:val="0"/>
                <w:szCs w:val="21"/>
              </w:rPr>
            </w:pPr>
            <w:r>
              <w:rPr>
                <w:rFonts w:hint="eastAsia" w:ascii="宋体" w:hAnsi="宋体"/>
                <w:szCs w:val="21"/>
              </w:rPr>
              <w:t>一次性无菌喉罩或气管导管  （1个）</w:t>
            </w:r>
          </w:p>
          <w:p>
            <w:pPr>
              <w:numPr>
                <w:ilvl w:val="0"/>
                <w:numId w:val="1"/>
              </w:numPr>
              <w:tabs>
                <w:tab w:val="left" w:pos="174"/>
              </w:tabs>
              <w:ind w:hanging="366"/>
              <w:contextualSpacing/>
              <w:rPr>
                <w:rFonts w:cs="宋体"/>
                <w:kern w:val="0"/>
                <w:szCs w:val="21"/>
              </w:rPr>
            </w:pPr>
            <w:r>
              <w:rPr>
                <w:rFonts w:hint="eastAsia" w:ascii="宋体" w:hAnsi="宋体"/>
                <w:szCs w:val="21"/>
              </w:rPr>
              <w:t>麻醉回路  （1 套）</w:t>
            </w:r>
          </w:p>
          <w:p>
            <w:pPr>
              <w:numPr>
                <w:ilvl w:val="0"/>
                <w:numId w:val="1"/>
              </w:numPr>
              <w:tabs>
                <w:tab w:val="left" w:pos="174"/>
              </w:tabs>
              <w:ind w:hanging="366"/>
              <w:contextualSpacing/>
              <w:rPr>
                <w:rFonts w:cs="宋体"/>
                <w:kern w:val="0"/>
                <w:szCs w:val="21"/>
              </w:rPr>
            </w:pPr>
            <w:r>
              <w:rPr>
                <w:rFonts w:hint="eastAsia" w:ascii="宋体" w:hAnsi="宋体"/>
                <w:szCs w:val="21"/>
              </w:rPr>
              <w:t>人工鼻过滤系统  （1-2个）</w:t>
            </w:r>
          </w:p>
          <w:p>
            <w:pPr>
              <w:numPr>
                <w:ilvl w:val="0"/>
                <w:numId w:val="1"/>
              </w:numPr>
              <w:tabs>
                <w:tab w:val="left" w:pos="174"/>
              </w:tabs>
              <w:ind w:hanging="366"/>
              <w:contextualSpacing/>
              <w:rPr>
                <w:rFonts w:cs="宋体"/>
                <w:kern w:val="0"/>
                <w:szCs w:val="21"/>
              </w:rPr>
            </w:pPr>
            <w:r>
              <w:rPr>
                <w:rFonts w:hint="eastAsia" w:ascii="宋体" w:hAnsi="宋体"/>
                <w:szCs w:val="21"/>
              </w:rPr>
              <w:t>延长管  （2-3根）</w:t>
            </w:r>
          </w:p>
          <w:p>
            <w:pPr>
              <w:numPr>
                <w:ilvl w:val="0"/>
                <w:numId w:val="1"/>
              </w:numPr>
              <w:tabs>
                <w:tab w:val="left" w:pos="174"/>
              </w:tabs>
              <w:ind w:hanging="366"/>
              <w:contextualSpacing/>
              <w:rPr>
                <w:rFonts w:cs="宋体"/>
                <w:kern w:val="0"/>
                <w:szCs w:val="21"/>
              </w:rPr>
            </w:pPr>
            <w:r>
              <w:rPr>
                <w:rFonts w:hint="eastAsia" w:ascii="宋体" w:hAnsi="宋体"/>
                <w:szCs w:val="21"/>
              </w:rPr>
              <w:t>吸痰管  （2根）</w:t>
            </w:r>
          </w:p>
          <w:p>
            <w:pPr>
              <w:numPr>
                <w:ilvl w:val="0"/>
                <w:numId w:val="1"/>
              </w:numPr>
              <w:tabs>
                <w:tab w:val="left" w:pos="174"/>
              </w:tabs>
              <w:ind w:hanging="366"/>
              <w:contextualSpacing/>
              <w:rPr>
                <w:rFonts w:cs="宋体"/>
                <w:kern w:val="0"/>
                <w:szCs w:val="21"/>
              </w:rPr>
            </w:pPr>
            <w:r>
              <w:rPr>
                <w:rFonts w:hint="eastAsia" w:ascii="宋体" w:hAnsi="宋体"/>
                <w:szCs w:val="21"/>
              </w:rPr>
              <w:t>一次性使用电子镇痛泵 （ 1套）</w:t>
            </w:r>
          </w:p>
          <w:p>
            <w:pPr>
              <w:numPr>
                <w:ilvl w:val="0"/>
                <w:numId w:val="1"/>
              </w:numPr>
              <w:tabs>
                <w:tab w:val="left" w:pos="174"/>
              </w:tabs>
              <w:ind w:hanging="366"/>
              <w:contextualSpacing/>
              <w:rPr>
                <w:rFonts w:cs="宋体"/>
                <w:kern w:val="0"/>
                <w:szCs w:val="21"/>
              </w:rPr>
            </w:pPr>
            <w:r>
              <w:rPr>
                <w:rFonts w:hint="eastAsia" w:ascii="宋体" w:hAnsi="宋体"/>
                <w:szCs w:val="21"/>
              </w:rPr>
              <w:t>舒芬太尼50ug （1-3支）</w:t>
            </w:r>
          </w:p>
          <w:p>
            <w:pPr>
              <w:numPr>
                <w:ilvl w:val="0"/>
                <w:numId w:val="1"/>
              </w:numPr>
              <w:tabs>
                <w:tab w:val="left" w:pos="174"/>
              </w:tabs>
              <w:ind w:hanging="366"/>
              <w:contextualSpacing/>
              <w:rPr>
                <w:rFonts w:cs="宋体"/>
                <w:kern w:val="0"/>
                <w:szCs w:val="21"/>
              </w:rPr>
            </w:pPr>
            <w:r>
              <w:rPr>
                <w:rFonts w:hint="eastAsia" w:ascii="宋体" w:hAnsi="宋体"/>
                <w:szCs w:val="21"/>
              </w:rPr>
              <w:t>瑞芬太尼1mg （1-2支）</w:t>
            </w:r>
          </w:p>
          <w:p>
            <w:pPr>
              <w:numPr>
                <w:ilvl w:val="0"/>
                <w:numId w:val="1"/>
              </w:numPr>
              <w:tabs>
                <w:tab w:val="left" w:pos="174"/>
              </w:tabs>
              <w:ind w:hanging="366"/>
              <w:contextualSpacing/>
              <w:rPr>
                <w:rFonts w:cs="宋体"/>
                <w:kern w:val="0"/>
                <w:szCs w:val="21"/>
              </w:rPr>
            </w:pPr>
            <w:r>
              <w:rPr>
                <w:rFonts w:hint="eastAsia" w:ascii="宋体" w:hAnsi="宋体"/>
                <w:szCs w:val="21"/>
              </w:rPr>
              <w:t>咪达唑仑 10mg（1支）</w:t>
            </w:r>
          </w:p>
          <w:p>
            <w:pPr>
              <w:numPr>
                <w:ilvl w:val="0"/>
                <w:numId w:val="1"/>
              </w:numPr>
              <w:tabs>
                <w:tab w:val="left" w:pos="174"/>
              </w:tabs>
              <w:ind w:hanging="366"/>
              <w:contextualSpacing/>
              <w:rPr>
                <w:rFonts w:cs="宋体"/>
                <w:kern w:val="0"/>
                <w:szCs w:val="21"/>
              </w:rPr>
            </w:pPr>
            <w:r>
              <w:rPr>
                <w:rFonts w:hint="eastAsia" w:ascii="宋体" w:hAnsi="宋体"/>
                <w:szCs w:val="21"/>
              </w:rPr>
              <w:t>丙泊酚 200mg  （3-5支）</w:t>
            </w:r>
          </w:p>
          <w:p>
            <w:pPr>
              <w:numPr>
                <w:ilvl w:val="0"/>
                <w:numId w:val="1"/>
              </w:numPr>
              <w:tabs>
                <w:tab w:val="left" w:pos="174"/>
              </w:tabs>
              <w:ind w:hanging="366"/>
              <w:contextualSpacing/>
              <w:rPr>
                <w:rFonts w:cs="宋体"/>
                <w:kern w:val="0"/>
                <w:szCs w:val="21"/>
              </w:rPr>
            </w:pPr>
            <w:r>
              <w:rPr>
                <w:rFonts w:hint="eastAsia" w:ascii="宋体" w:hAnsi="宋体"/>
                <w:szCs w:val="21"/>
              </w:rPr>
              <w:t>依托咪酯20mg  （1支）</w:t>
            </w:r>
          </w:p>
          <w:p>
            <w:pPr>
              <w:numPr>
                <w:ilvl w:val="0"/>
                <w:numId w:val="1"/>
              </w:numPr>
              <w:tabs>
                <w:tab w:val="left" w:pos="174"/>
              </w:tabs>
              <w:ind w:hanging="366"/>
              <w:contextualSpacing/>
              <w:rPr>
                <w:rFonts w:cs="宋体"/>
                <w:kern w:val="0"/>
                <w:szCs w:val="21"/>
              </w:rPr>
            </w:pPr>
            <w:r>
              <w:rPr>
                <w:rFonts w:hint="eastAsia" w:ascii="宋体" w:hAnsi="宋体"/>
                <w:szCs w:val="21"/>
              </w:rPr>
              <w:t>七氟醚        （10-50ml）</w:t>
            </w:r>
          </w:p>
          <w:p>
            <w:pPr>
              <w:numPr>
                <w:ilvl w:val="0"/>
                <w:numId w:val="1"/>
              </w:numPr>
              <w:tabs>
                <w:tab w:val="left" w:pos="174"/>
              </w:tabs>
              <w:ind w:hanging="366"/>
              <w:contextualSpacing/>
              <w:rPr>
                <w:rFonts w:cs="宋体"/>
                <w:kern w:val="0"/>
                <w:szCs w:val="21"/>
              </w:rPr>
            </w:pPr>
            <w:r>
              <w:rPr>
                <w:rFonts w:hint="eastAsia" w:ascii="宋体" w:hAnsi="宋体"/>
                <w:szCs w:val="21"/>
              </w:rPr>
              <w:t xml:space="preserve">右美托咪定   </w:t>
            </w:r>
          </w:p>
          <w:p>
            <w:pPr>
              <w:tabs>
                <w:tab w:val="left" w:pos="174"/>
                <w:tab w:val="left" w:pos="360"/>
              </w:tabs>
              <w:ind w:left="360"/>
              <w:contextualSpacing/>
              <w:rPr>
                <w:rFonts w:cs="宋体"/>
                <w:kern w:val="0"/>
                <w:szCs w:val="21"/>
              </w:rPr>
            </w:pPr>
            <w:r>
              <w:rPr>
                <w:rFonts w:hint="eastAsia" w:ascii="宋体" w:hAnsi="宋体"/>
                <w:szCs w:val="21"/>
              </w:rPr>
              <w:t>200ug/100ug( 1-3支)</w:t>
            </w:r>
          </w:p>
          <w:p>
            <w:pPr>
              <w:numPr>
                <w:ilvl w:val="0"/>
                <w:numId w:val="1"/>
              </w:numPr>
              <w:tabs>
                <w:tab w:val="left" w:pos="174"/>
              </w:tabs>
              <w:ind w:hanging="366"/>
              <w:contextualSpacing/>
              <w:rPr>
                <w:rFonts w:cs="宋体"/>
                <w:kern w:val="0"/>
                <w:szCs w:val="21"/>
              </w:rPr>
            </w:pPr>
            <w:r>
              <w:rPr>
                <w:rFonts w:hint="eastAsia" w:ascii="宋体" w:hAnsi="宋体"/>
                <w:szCs w:val="21"/>
              </w:rPr>
              <w:t>顺苯磺酸阿曲库铵10mg（2-3支）</w:t>
            </w:r>
          </w:p>
          <w:p>
            <w:pPr>
              <w:numPr>
                <w:ilvl w:val="0"/>
                <w:numId w:val="1"/>
              </w:numPr>
              <w:tabs>
                <w:tab w:val="left" w:pos="174"/>
              </w:tabs>
              <w:ind w:hanging="366"/>
              <w:contextualSpacing/>
              <w:rPr>
                <w:rFonts w:cs="宋体"/>
                <w:kern w:val="0"/>
                <w:szCs w:val="21"/>
              </w:rPr>
            </w:pPr>
            <w:r>
              <w:rPr>
                <w:rFonts w:hint="eastAsia" w:ascii="宋体" w:hAnsi="宋体"/>
                <w:szCs w:val="21"/>
              </w:rPr>
              <w:t>罗库溴铵50mg   （2支）</w:t>
            </w:r>
          </w:p>
          <w:p>
            <w:pPr>
              <w:numPr>
                <w:ilvl w:val="0"/>
                <w:numId w:val="1"/>
              </w:numPr>
              <w:tabs>
                <w:tab w:val="left" w:pos="174"/>
              </w:tabs>
              <w:ind w:hanging="366"/>
              <w:contextualSpacing/>
              <w:rPr>
                <w:rFonts w:cs="宋体"/>
                <w:kern w:val="0"/>
                <w:szCs w:val="21"/>
              </w:rPr>
            </w:pPr>
            <w:r>
              <w:rPr>
                <w:rFonts w:hint="eastAsia" w:ascii="宋体" w:hAnsi="宋体"/>
                <w:szCs w:val="21"/>
              </w:rPr>
              <w:t>司可林 100mg   （1支）</w:t>
            </w:r>
          </w:p>
          <w:p>
            <w:pPr>
              <w:numPr>
                <w:ilvl w:val="0"/>
                <w:numId w:val="1"/>
              </w:numPr>
              <w:tabs>
                <w:tab w:val="left" w:pos="174"/>
              </w:tabs>
              <w:ind w:hanging="366"/>
              <w:contextualSpacing/>
              <w:rPr>
                <w:rFonts w:cs="宋体"/>
                <w:kern w:val="0"/>
                <w:szCs w:val="21"/>
              </w:rPr>
            </w:pPr>
            <w:r>
              <w:rPr>
                <w:rFonts w:hint="eastAsia" w:ascii="宋体" w:hAnsi="宋体"/>
                <w:szCs w:val="21"/>
              </w:rPr>
              <w:t>新斯的明1mg  （1-2支）</w:t>
            </w:r>
          </w:p>
          <w:p>
            <w:pPr>
              <w:numPr>
                <w:ilvl w:val="0"/>
                <w:numId w:val="1"/>
              </w:numPr>
              <w:tabs>
                <w:tab w:val="left" w:pos="174"/>
              </w:tabs>
              <w:ind w:hanging="366"/>
              <w:contextualSpacing/>
              <w:rPr>
                <w:rFonts w:cs="宋体"/>
                <w:kern w:val="0"/>
                <w:szCs w:val="21"/>
              </w:rPr>
            </w:pPr>
            <w:r>
              <w:rPr>
                <w:rFonts w:hint="eastAsia" w:ascii="宋体" w:hAnsi="宋体"/>
                <w:szCs w:val="21"/>
              </w:rPr>
              <w:t>地塞米松5mg  （2支）</w:t>
            </w:r>
          </w:p>
          <w:p>
            <w:pPr>
              <w:numPr>
                <w:ilvl w:val="0"/>
                <w:numId w:val="1"/>
              </w:numPr>
              <w:tabs>
                <w:tab w:val="left" w:pos="174"/>
              </w:tabs>
              <w:ind w:hanging="366"/>
              <w:contextualSpacing/>
              <w:rPr>
                <w:rFonts w:cs="宋体"/>
                <w:kern w:val="0"/>
                <w:szCs w:val="21"/>
              </w:rPr>
            </w:pPr>
            <w:r>
              <w:rPr>
                <w:rFonts w:hint="eastAsia" w:ascii="宋体" w:hAnsi="宋体"/>
                <w:szCs w:val="21"/>
              </w:rPr>
              <w:t>昂丹司琼 4mg   （1-4支）</w:t>
            </w:r>
          </w:p>
          <w:p>
            <w:pPr>
              <w:numPr>
                <w:ilvl w:val="0"/>
                <w:numId w:val="1"/>
              </w:numPr>
              <w:tabs>
                <w:tab w:val="left" w:pos="174"/>
              </w:tabs>
              <w:ind w:hanging="366"/>
              <w:contextualSpacing/>
              <w:rPr>
                <w:rFonts w:cs="宋体"/>
                <w:kern w:val="0"/>
                <w:szCs w:val="21"/>
              </w:rPr>
            </w:pPr>
            <w:r>
              <w:rPr>
                <w:rFonts w:hint="eastAsia" w:ascii="宋体" w:hAnsi="宋体"/>
                <w:szCs w:val="21"/>
              </w:rPr>
              <w:t>丁卡因胶浆5g  （1支）</w:t>
            </w:r>
          </w:p>
          <w:p>
            <w:pPr>
              <w:numPr>
                <w:ilvl w:val="0"/>
                <w:numId w:val="1"/>
              </w:numPr>
              <w:tabs>
                <w:tab w:val="left" w:pos="174"/>
              </w:tabs>
              <w:ind w:hanging="366"/>
              <w:contextualSpacing/>
              <w:rPr>
                <w:rFonts w:cs="宋体"/>
                <w:kern w:val="0"/>
                <w:szCs w:val="21"/>
              </w:rPr>
            </w:pPr>
            <w:r>
              <w:rPr>
                <w:rFonts w:hint="eastAsia" w:ascii="宋体" w:hAnsi="宋体"/>
                <w:szCs w:val="21"/>
              </w:rPr>
              <w:t>达克罗宁胶浆 10ml （1支）</w:t>
            </w:r>
          </w:p>
          <w:p>
            <w:pPr>
              <w:numPr>
                <w:ilvl w:val="0"/>
                <w:numId w:val="1"/>
              </w:numPr>
              <w:tabs>
                <w:tab w:val="left" w:pos="174"/>
              </w:tabs>
              <w:ind w:hanging="366"/>
              <w:contextualSpacing/>
              <w:rPr>
                <w:rFonts w:cs="宋体"/>
                <w:kern w:val="0"/>
                <w:szCs w:val="21"/>
              </w:rPr>
            </w:pPr>
            <w:r>
              <w:rPr>
                <w:rFonts w:hint="eastAsia" w:ascii="宋体" w:hAnsi="宋体"/>
                <w:szCs w:val="21"/>
              </w:rPr>
              <w:t>平衡液500ml   （1-3袋</w:t>
            </w:r>
            <w:r>
              <w:rPr>
                <w:rFonts w:ascii="宋体" w:hAnsi="宋体"/>
                <w:szCs w:val="21"/>
              </w:rPr>
              <w:t>）</w:t>
            </w:r>
          </w:p>
          <w:p>
            <w:pPr>
              <w:numPr>
                <w:ilvl w:val="0"/>
                <w:numId w:val="1"/>
              </w:numPr>
              <w:tabs>
                <w:tab w:val="left" w:pos="174"/>
              </w:tabs>
              <w:ind w:hanging="366"/>
              <w:contextualSpacing/>
              <w:rPr>
                <w:rFonts w:cs="宋体"/>
                <w:kern w:val="0"/>
                <w:szCs w:val="21"/>
              </w:rPr>
            </w:pPr>
            <w:r>
              <w:rPr>
                <w:rFonts w:hint="eastAsia" w:ascii="宋体" w:hAnsi="宋体"/>
                <w:szCs w:val="21"/>
              </w:rPr>
              <w:t>0.9%NS100ml    (1瓶)</w:t>
            </w:r>
          </w:p>
          <w:p>
            <w:pPr>
              <w:numPr>
                <w:ilvl w:val="0"/>
                <w:numId w:val="1"/>
              </w:numPr>
              <w:tabs>
                <w:tab w:val="left" w:pos="174"/>
              </w:tabs>
              <w:ind w:hanging="366"/>
              <w:contextualSpacing/>
              <w:rPr>
                <w:rFonts w:cs="宋体"/>
                <w:kern w:val="0"/>
                <w:szCs w:val="21"/>
              </w:rPr>
            </w:pPr>
            <w:r>
              <w:rPr>
                <w:rFonts w:hint="eastAsia" w:ascii="宋体" w:hAnsi="宋体"/>
                <w:szCs w:val="21"/>
              </w:rPr>
              <w:t>0.9%NS500ml    (4瓶)</w:t>
            </w:r>
          </w:p>
          <w:p>
            <w:pPr>
              <w:numPr>
                <w:ilvl w:val="0"/>
                <w:numId w:val="1"/>
              </w:numPr>
              <w:tabs>
                <w:tab w:val="left" w:pos="174"/>
              </w:tabs>
              <w:ind w:hanging="366"/>
              <w:contextualSpacing/>
              <w:rPr>
                <w:rFonts w:cs="宋体"/>
                <w:kern w:val="0"/>
                <w:szCs w:val="21"/>
              </w:rPr>
            </w:pPr>
            <w:r>
              <w:rPr>
                <w:rFonts w:hint="eastAsia" w:ascii="宋体" w:hAnsi="宋体"/>
                <w:szCs w:val="21"/>
              </w:rPr>
              <w:t>聚明胶肽500ml (1-2瓶)</w:t>
            </w:r>
          </w:p>
          <w:p>
            <w:pPr>
              <w:numPr>
                <w:ilvl w:val="0"/>
                <w:numId w:val="1"/>
              </w:numPr>
              <w:tabs>
                <w:tab w:val="left" w:pos="174"/>
              </w:tabs>
              <w:ind w:hanging="366"/>
              <w:contextualSpacing/>
              <w:rPr>
                <w:rFonts w:cs="宋体"/>
                <w:kern w:val="0"/>
                <w:szCs w:val="21"/>
              </w:rPr>
            </w:pPr>
            <w:r>
              <w:rPr>
                <w:rFonts w:hint="eastAsia" w:ascii="宋体" w:hAnsi="宋体"/>
                <w:szCs w:val="21"/>
              </w:rPr>
              <w:t>右旋糖苷500ml  (1-2袋)</w:t>
            </w:r>
          </w:p>
          <w:p>
            <w:pPr>
              <w:numPr>
                <w:ilvl w:val="0"/>
                <w:numId w:val="1"/>
              </w:numPr>
              <w:tabs>
                <w:tab w:val="left" w:pos="174"/>
              </w:tabs>
              <w:ind w:hanging="366"/>
              <w:contextualSpacing/>
              <w:rPr>
                <w:rFonts w:cs="宋体"/>
                <w:kern w:val="0"/>
                <w:szCs w:val="21"/>
              </w:rPr>
            </w:pPr>
            <w:r>
              <w:rPr>
                <w:rFonts w:hint="eastAsia" w:ascii="宋体" w:hAnsi="宋体"/>
                <w:szCs w:val="21"/>
              </w:rPr>
              <w:t>羟乙基淀粉500ml (1-2袋)</w:t>
            </w:r>
          </w:p>
          <w:p>
            <w:pPr>
              <w:numPr>
                <w:ilvl w:val="0"/>
                <w:numId w:val="1"/>
              </w:numPr>
              <w:tabs>
                <w:tab w:val="left" w:pos="174"/>
              </w:tabs>
              <w:ind w:hanging="366"/>
              <w:contextualSpacing/>
              <w:rPr>
                <w:rFonts w:cs="宋体"/>
                <w:kern w:val="0"/>
                <w:szCs w:val="21"/>
              </w:rPr>
            </w:pPr>
            <w:r>
              <w:rPr>
                <w:rFonts w:hint="eastAsia" w:ascii="宋体" w:hAnsi="宋体"/>
                <w:szCs w:val="21"/>
              </w:rPr>
              <w:t>阿托品0.5mg  (1支)</w:t>
            </w:r>
          </w:p>
          <w:p>
            <w:pPr>
              <w:numPr>
                <w:ilvl w:val="0"/>
                <w:numId w:val="1"/>
              </w:numPr>
              <w:tabs>
                <w:tab w:val="left" w:pos="174"/>
              </w:tabs>
              <w:ind w:hanging="366"/>
              <w:contextualSpacing/>
              <w:rPr>
                <w:rFonts w:cs="宋体"/>
                <w:kern w:val="0"/>
                <w:szCs w:val="21"/>
              </w:rPr>
            </w:pPr>
            <w:r>
              <w:rPr>
                <w:rFonts w:hint="eastAsia" w:ascii="宋体" w:hAnsi="宋体"/>
                <w:szCs w:val="21"/>
              </w:rPr>
              <w:t>甲氧明10mg   (1支)</w:t>
            </w:r>
          </w:p>
          <w:p>
            <w:pPr>
              <w:numPr>
                <w:ilvl w:val="0"/>
                <w:numId w:val="1"/>
              </w:numPr>
              <w:tabs>
                <w:tab w:val="left" w:pos="174"/>
              </w:tabs>
              <w:ind w:hanging="366"/>
              <w:contextualSpacing/>
              <w:rPr>
                <w:rFonts w:cs="宋体"/>
                <w:kern w:val="0"/>
                <w:szCs w:val="21"/>
              </w:rPr>
            </w:pPr>
            <w:r>
              <w:rPr>
                <w:rFonts w:hint="eastAsia" w:ascii="宋体" w:hAnsi="宋体"/>
                <w:szCs w:val="21"/>
              </w:rPr>
              <w:t>地佐辛 5mg （2-4支）</w:t>
            </w:r>
          </w:p>
          <w:p>
            <w:pPr>
              <w:numPr>
                <w:ilvl w:val="0"/>
                <w:numId w:val="1"/>
              </w:numPr>
              <w:tabs>
                <w:tab w:val="left" w:pos="174"/>
              </w:tabs>
              <w:ind w:hanging="366"/>
              <w:contextualSpacing/>
              <w:rPr>
                <w:rFonts w:cs="宋体"/>
                <w:kern w:val="0"/>
                <w:szCs w:val="21"/>
              </w:rPr>
            </w:pPr>
            <w:r>
              <w:rPr>
                <w:rFonts w:hint="eastAsia" w:ascii="宋体" w:hAnsi="宋体"/>
                <w:szCs w:val="21"/>
              </w:rPr>
              <w:t>曲马多100mg  （2-5支）</w:t>
            </w:r>
          </w:p>
          <w:p>
            <w:pPr>
              <w:numPr>
                <w:ilvl w:val="0"/>
                <w:numId w:val="1"/>
              </w:numPr>
              <w:tabs>
                <w:tab w:val="left" w:pos="174"/>
              </w:tabs>
              <w:ind w:hanging="366"/>
              <w:contextualSpacing/>
              <w:rPr>
                <w:rFonts w:cs="宋体"/>
                <w:kern w:val="0"/>
                <w:szCs w:val="21"/>
              </w:rPr>
            </w:pPr>
            <w:r>
              <w:rPr>
                <w:rFonts w:hint="eastAsia" w:ascii="宋体" w:hAnsi="宋体"/>
                <w:szCs w:val="21"/>
              </w:rPr>
              <w:t>其他药品（根据病情调整或增减项目，可能超出此范围）</w:t>
            </w:r>
          </w:p>
          <w:p>
            <w:pPr>
              <w:numPr>
                <w:ilvl w:val="0"/>
                <w:numId w:val="1"/>
              </w:numPr>
              <w:tabs>
                <w:tab w:val="left" w:pos="174"/>
              </w:tabs>
              <w:ind w:hanging="366"/>
              <w:contextualSpacing/>
              <w:rPr>
                <w:rFonts w:cs="宋体"/>
                <w:kern w:val="0"/>
                <w:szCs w:val="21"/>
              </w:rPr>
            </w:pPr>
            <w:r>
              <w:rPr>
                <w:rFonts w:hint="eastAsia" w:ascii="宋体" w:hAnsi="宋体"/>
                <w:szCs w:val="21"/>
              </w:rPr>
              <w:t>根据病情需要（选用）</w:t>
            </w:r>
          </w:p>
          <w:p>
            <w:pPr>
              <w:numPr>
                <w:ilvl w:val="0"/>
                <w:numId w:val="1"/>
              </w:numPr>
              <w:tabs>
                <w:tab w:val="left" w:pos="174"/>
              </w:tabs>
              <w:ind w:hanging="366"/>
              <w:contextualSpacing/>
              <w:rPr>
                <w:rFonts w:cs="宋体"/>
                <w:kern w:val="0"/>
                <w:szCs w:val="21"/>
              </w:rPr>
            </w:pPr>
            <w:r>
              <w:rPr>
                <w:rFonts w:hint="eastAsia" w:ascii="宋体" w:hAnsi="宋体"/>
                <w:szCs w:val="21"/>
              </w:rPr>
              <w:t>特殊方法气管插管术</w:t>
            </w:r>
          </w:p>
          <w:p>
            <w:pPr>
              <w:numPr>
                <w:ilvl w:val="0"/>
                <w:numId w:val="1"/>
              </w:numPr>
              <w:tabs>
                <w:tab w:val="left" w:pos="174"/>
              </w:tabs>
              <w:ind w:hanging="366"/>
              <w:contextualSpacing/>
              <w:rPr>
                <w:rFonts w:cs="宋体"/>
                <w:kern w:val="0"/>
                <w:szCs w:val="21"/>
              </w:rPr>
            </w:pPr>
            <w:r>
              <w:rPr>
                <w:rFonts w:hint="eastAsia" w:ascii="宋体" w:hAnsi="宋体"/>
                <w:szCs w:val="21"/>
              </w:rPr>
              <w:t>纤维支气管镜检查/次</w:t>
            </w:r>
          </w:p>
          <w:p>
            <w:pPr>
              <w:numPr>
                <w:ilvl w:val="0"/>
                <w:numId w:val="1"/>
              </w:numPr>
              <w:tabs>
                <w:tab w:val="left" w:pos="174"/>
              </w:tabs>
              <w:ind w:hanging="366"/>
              <w:contextualSpacing/>
              <w:rPr>
                <w:rFonts w:cs="宋体"/>
                <w:kern w:val="0"/>
                <w:szCs w:val="21"/>
              </w:rPr>
            </w:pPr>
            <w:r>
              <w:rPr>
                <w:rFonts w:hint="eastAsia" w:ascii="宋体" w:hAnsi="宋体"/>
                <w:szCs w:val="21"/>
              </w:rPr>
              <w:t>纤维之前管镜检查电子纤维加收</w:t>
            </w:r>
          </w:p>
          <w:p>
            <w:pPr>
              <w:numPr>
                <w:ilvl w:val="0"/>
                <w:numId w:val="1"/>
              </w:numPr>
              <w:tabs>
                <w:tab w:val="left" w:pos="174"/>
              </w:tabs>
              <w:ind w:hanging="366"/>
              <w:contextualSpacing/>
              <w:rPr>
                <w:rFonts w:cs="宋体"/>
                <w:kern w:val="0"/>
                <w:szCs w:val="21"/>
              </w:rPr>
            </w:pPr>
            <w:r>
              <w:rPr>
                <w:rFonts w:hint="eastAsia" w:ascii="宋体" w:hAnsi="宋体"/>
                <w:szCs w:val="21"/>
              </w:rPr>
              <w:t>彩色多普勒超声引导下穿刺</w:t>
            </w:r>
          </w:p>
          <w:p>
            <w:pPr>
              <w:numPr>
                <w:ilvl w:val="0"/>
                <w:numId w:val="1"/>
              </w:numPr>
              <w:tabs>
                <w:tab w:val="left" w:pos="174"/>
              </w:tabs>
              <w:ind w:hanging="366"/>
              <w:contextualSpacing/>
              <w:rPr>
                <w:rFonts w:cs="宋体"/>
                <w:kern w:val="0"/>
                <w:szCs w:val="21"/>
              </w:rPr>
            </w:pPr>
            <w:r>
              <w:rPr>
                <w:rFonts w:hint="eastAsia" w:ascii="宋体" w:hAnsi="宋体"/>
                <w:szCs w:val="21"/>
              </w:rPr>
              <w:t>麻醉深度电生理监测</w:t>
            </w:r>
          </w:p>
          <w:p>
            <w:pPr>
              <w:numPr>
                <w:ilvl w:val="0"/>
                <w:numId w:val="1"/>
              </w:numPr>
              <w:tabs>
                <w:tab w:val="left" w:pos="174"/>
              </w:tabs>
              <w:ind w:hanging="366"/>
              <w:contextualSpacing/>
              <w:rPr>
                <w:rFonts w:cs="宋体"/>
                <w:kern w:val="0"/>
                <w:szCs w:val="21"/>
              </w:rPr>
            </w:pPr>
            <w:r>
              <w:rPr>
                <w:rFonts w:hint="eastAsia" w:ascii="宋体" w:hAnsi="宋体"/>
                <w:szCs w:val="21"/>
              </w:rPr>
              <w:t>有创动脉监测  （2-3小时）</w:t>
            </w:r>
          </w:p>
          <w:p>
            <w:pPr>
              <w:numPr>
                <w:ilvl w:val="0"/>
                <w:numId w:val="1"/>
              </w:numPr>
              <w:tabs>
                <w:tab w:val="left" w:pos="174"/>
              </w:tabs>
              <w:ind w:hanging="366"/>
              <w:contextualSpacing/>
              <w:rPr>
                <w:rFonts w:cs="宋体"/>
                <w:kern w:val="0"/>
                <w:szCs w:val="21"/>
              </w:rPr>
            </w:pPr>
            <w:r>
              <w:rPr>
                <w:rFonts w:hint="eastAsia" w:ascii="宋体" w:hAnsi="宋体"/>
                <w:szCs w:val="21"/>
              </w:rPr>
              <w:t>动脉穿刺置管</w:t>
            </w:r>
          </w:p>
          <w:p>
            <w:pPr>
              <w:numPr>
                <w:ilvl w:val="0"/>
                <w:numId w:val="1"/>
              </w:numPr>
              <w:tabs>
                <w:tab w:val="left" w:pos="174"/>
              </w:tabs>
              <w:ind w:hanging="366"/>
              <w:contextualSpacing/>
              <w:rPr>
                <w:rFonts w:cs="宋体"/>
                <w:kern w:val="0"/>
                <w:szCs w:val="21"/>
              </w:rPr>
            </w:pPr>
            <w:r>
              <w:rPr>
                <w:rFonts w:hint="eastAsia" w:ascii="宋体" w:hAnsi="宋体"/>
                <w:szCs w:val="21"/>
              </w:rPr>
              <w:t>中心静脉穿刺置管术</w:t>
            </w:r>
          </w:p>
          <w:p>
            <w:pPr>
              <w:numPr>
                <w:ilvl w:val="0"/>
                <w:numId w:val="1"/>
              </w:numPr>
              <w:tabs>
                <w:tab w:val="left" w:pos="174"/>
              </w:tabs>
              <w:ind w:hanging="366"/>
              <w:contextualSpacing/>
              <w:rPr>
                <w:rFonts w:cs="宋体"/>
                <w:kern w:val="0"/>
                <w:szCs w:val="21"/>
              </w:rPr>
            </w:pPr>
            <w:r>
              <w:rPr>
                <w:rFonts w:hint="eastAsia" w:ascii="宋体" w:hAnsi="宋体"/>
                <w:szCs w:val="21"/>
              </w:rPr>
              <w:t>一次性无创脑电电极</w:t>
            </w:r>
          </w:p>
          <w:p>
            <w:pPr>
              <w:numPr>
                <w:ilvl w:val="0"/>
                <w:numId w:val="1"/>
              </w:numPr>
              <w:tabs>
                <w:tab w:val="left" w:pos="174"/>
              </w:tabs>
              <w:ind w:hanging="366"/>
              <w:contextualSpacing/>
              <w:rPr>
                <w:rFonts w:cs="宋体"/>
                <w:kern w:val="0"/>
                <w:szCs w:val="21"/>
              </w:rPr>
            </w:pPr>
            <w:r>
              <w:rPr>
                <w:rFonts w:hint="eastAsia" w:ascii="宋体" w:hAnsi="宋体"/>
                <w:szCs w:val="21"/>
              </w:rPr>
              <w:t>中心静脉导管</w:t>
            </w:r>
          </w:p>
          <w:p>
            <w:pPr>
              <w:numPr>
                <w:ilvl w:val="0"/>
                <w:numId w:val="1"/>
              </w:numPr>
              <w:tabs>
                <w:tab w:val="left" w:pos="174"/>
              </w:tabs>
              <w:ind w:hanging="366"/>
              <w:contextualSpacing/>
              <w:rPr>
                <w:rFonts w:cs="宋体"/>
                <w:kern w:val="0"/>
                <w:szCs w:val="21"/>
              </w:rPr>
            </w:pPr>
            <w:r>
              <w:rPr>
                <w:rFonts w:hint="eastAsia" w:ascii="宋体" w:hAnsi="宋体"/>
                <w:szCs w:val="21"/>
              </w:rPr>
              <w:t>一次性使用血液回收耗材</w:t>
            </w:r>
          </w:p>
          <w:p>
            <w:pPr>
              <w:numPr>
                <w:ilvl w:val="0"/>
                <w:numId w:val="1"/>
              </w:numPr>
              <w:tabs>
                <w:tab w:val="left" w:pos="174"/>
              </w:tabs>
              <w:ind w:hanging="366"/>
              <w:contextualSpacing/>
              <w:rPr>
                <w:rFonts w:cs="宋体"/>
                <w:kern w:val="0"/>
                <w:szCs w:val="21"/>
              </w:rPr>
            </w:pPr>
            <w:r>
              <w:rPr>
                <w:rFonts w:hint="eastAsia" w:ascii="宋体" w:hAnsi="宋体"/>
                <w:szCs w:val="21"/>
              </w:rPr>
              <w:t>动脉穿刺针（1-2根）</w:t>
            </w:r>
          </w:p>
          <w:p>
            <w:pPr>
              <w:numPr>
                <w:ilvl w:val="0"/>
                <w:numId w:val="1"/>
              </w:numPr>
              <w:tabs>
                <w:tab w:val="left" w:pos="174"/>
              </w:tabs>
              <w:ind w:hanging="366"/>
              <w:contextualSpacing/>
              <w:rPr>
                <w:rFonts w:cs="宋体"/>
                <w:kern w:val="0"/>
                <w:szCs w:val="21"/>
              </w:rPr>
            </w:pPr>
            <w:r>
              <w:rPr>
                <w:rFonts w:hint="eastAsia" w:ascii="宋体" w:hAnsi="宋体"/>
                <w:szCs w:val="21"/>
              </w:rPr>
              <w:t>压力传感器 (1-2套)</w:t>
            </w:r>
          </w:p>
          <w:p>
            <w:pPr>
              <w:numPr>
                <w:ilvl w:val="0"/>
                <w:numId w:val="1"/>
              </w:numPr>
              <w:tabs>
                <w:tab w:val="left" w:pos="174"/>
              </w:tabs>
              <w:ind w:hanging="366"/>
              <w:contextualSpacing/>
              <w:rPr>
                <w:rFonts w:cs="宋体"/>
                <w:kern w:val="0"/>
                <w:szCs w:val="21"/>
              </w:rPr>
            </w:pPr>
            <w:r>
              <w:rPr>
                <w:rFonts w:hint="eastAsia" w:ascii="宋体" w:hAnsi="宋体"/>
                <w:szCs w:val="21"/>
              </w:rPr>
              <w:t xml:space="preserve">动脉加压注射 </w:t>
            </w:r>
          </w:p>
          <w:p>
            <w:pPr>
              <w:numPr>
                <w:ilvl w:val="0"/>
                <w:numId w:val="1"/>
              </w:numPr>
              <w:tabs>
                <w:tab w:val="left" w:pos="174"/>
              </w:tabs>
              <w:ind w:hanging="366"/>
              <w:contextualSpacing/>
              <w:rPr>
                <w:rFonts w:cs="宋体"/>
                <w:kern w:val="0"/>
                <w:szCs w:val="21"/>
              </w:rPr>
            </w:pPr>
            <w:r>
              <w:rPr>
                <w:rFonts w:hint="eastAsia" w:ascii="宋体" w:hAnsi="宋体"/>
                <w:szCs w:val="21"/>
              </w:rPr>
              <w:t>周围静脉压测定</w:t>
            </w:r>
          </w:p>
          <w:p>
            <w:pPr>
              <w:numPr>
                <w:ilvl w:val="0"/>
                <w:numId w:val="1"/>
              </w:numPr>
              <w:tabs>
                <w:tab w:val="left" w:pos="174"/>
              </w:tabs>
              <w:ind w:hanging="366"/>
              <w:contextualSpacing/>
              <w:rPr>
                <w:rFonts w:cs="宋体"/>
                <w:kern w:val="0"/>
                <w:szCs w:val="21"/>
              </w:rPr>
            </w:pPr>
            <w:r>
              <w:rPr>
                <w:rFonts w:hint="eastAsia" w:ascii="宋体" w:hAnsi="宋体"/>
                <w:szCs w:val="21"/>
              </w:rPr>
              <w:t xml:space="preserve">血气分析 </w:t>
            </w:r>
          </w:p>
          <w:p>
            <w:pPr>
              <w:numPr>
                <w:ilvl w:val="0"/>
                <w:numId w:val="1"/>
              </w:numPr>
              <w:tabs>
                <w:tab w:val="left" w:pos="174"/>
              </w:tabs>
              <w:ind w:hanging="366"/>
              <w:contextualSpacing/>
              <w:rPr>
                <w:rFonts w:cs="宋体"/>
                <w:kern w:val="0"/>
                <w:szCs w:val="21"/>
              </w:rPr>
            </w:pPr>
            <w:r>
              <w:rPr>
                <w:rFonts w:hint="eastAsia" w:ascii="宋体" w:hAnsi="宋体"/>
                <w:szCs w:val="21"/>
              </w:rPr>
              <w:t>钠测定</w:t>
            </w:r>
          </w:p>
          <w:p>
            <w:pPr>
              <w:numPr>
                <w:ilvl w:val="0"/>
                <w:numId w:val="1"/>
              </w:numPr>
              <w:tabs>
                <w:tab w:val="left" w:pos="174"/>
              </w:tabs>
              <w:ind w:hanging="366"/>
              <w:contextualSpacing/>
              <w:rPr>
                <w:rFonts w:cs="宋体"/>
                <w:kern w:val="0"/>
                <w:szCs w:val="21"/>
              </w:rPr>
            </w:pPr>
            <w:r>
              <w:rPr>
                <w:rFonts w:hint="eastAsia" w:ascii="宋体" w:hAnsi="宋体"/>
                <w:szCs w:val="21"/>
              </w:rPr>
              <w:t>钾测定+氯测定+干化学法加收</w:t>
            </w:r>
          </w:p>
          <w:p>
            <w:pPr>
              <w:numPr>
                <w:ilvl w:val="0"/>
                <w:numId w:val="1"/>
              </w:numPr>
              <w:tabs>
                <w:tab w:val="left" w:pos="174"/>
              </w:tabs>
              <w:ind w:hanging="366"/>
              <w:contextualSpacing/>
              <w:rPr>
                <w:rFonts w:cs="宋体"/>
                <w:kern w:val="0"/>
                <w:szCs w:val="21"/>
              </w:rPr>
            </w:pPr>
            <w:r>
              <w:rPr>
                <w:rFonts w:hint="eastAsia" w:ascii="宋体" w:hAnsi="宋体"/>
                <w:szCs w:val="21"/>
              </w:rPr>
              <w:t>红细胞比积测定</w:t>
            </w:r>
          </w:p>
          <w:p>
            <w:pPr>
              <w:numPr>
                <w:ilvl w:val="0"/>
                <w:numId w:val="1"/>
              </w:numPr>
              <w:tabs>
                <w:tab w:val="left" w:pos="174"/>
              </w:tabs>
              <w:ind w:hanging="366"/>
              <w:contextualSpacing/>
              <w:rPr>
                <w:rFonts w:cs="宋体"/>
                <w:kern w:val="0"/>
                <w:szCs w:val="21"/>
              </w:rPr>
            </w:pPr>
            <w:r>
              <w:rPr>
                <w:rFonts w:hint="eastAsia" w:ascii="宋体" w:hAnsi="宋体"/>
                <w:szCs w:val="21"/>
              </w:rPr>
              <w:t>血红蛋白测定</w:t>
            </w:r>
          </w:p>
          <w:p>
            <w:pPr>
              <w:numPr>
                <w:ilvl w:val="0"/>
                <w:numId w:val="1"/>
              </w:numPr>
              <w:tabs>
                <w:tab w:val="left" w:pos="174"/>
              </w:tabs>
              <w:ind w:hanging="366"/>
              <w:contextualSpacing/>
              <w:rPr>
                <w:rFonts w:cs="宋体"/>
                <w:kern w:val="0"/>
                <w:szCs w:val="21"/>
              </w:rPr>
            </w:pPr>
            <w:r>
              <w:rPr>
                <w:rFonts w:hint="eastAsia" w:ascii="宋体" w:hAnsi="宋体"/>
                <w:szCs w:val="21"/>
              </w:rPr>
              <w:t>乳酸测定</w:t>
            </w:r>
          </w:p>
          <w:p>
            <w:pPr>
              <w:numPr>
                <w:ilvl w:val="0"/>
                <w:numId w:val="1"/>
              </w:numPr>
              <w:tabs>
                <w:tab w:val="left" w:pos="174"/>
              </w:tabs>
              <w:ind w:hanging="366"/>
              <w:contextualSpacing/>
              <w:rPr>
                <w:rFonts w:cs="宋体"/>
                <w:kern w:val="0"/>
                <w:szCs w:val="21"/>
              </w:rPr>
            </w:pPr>
            <w:r>
              <w:rPr>
                <w:rFonts w:hint="eastAsia" w:ascii="宋体" w:hAnsi="宋体"/>
                <w:szCs w:val="21"/>
              </w:rPr>
              <w:t>测血糖</w:t>
            </w:r>
          </w:p>
          <w:p>
            <w:pPr>
              <w:numPr>
                <w:ilvl w:val="0"/>
                <w:numId w:val="1"/>
              </w:numPr>
              <w:tabs>
                <w:tab w:val="left" w:pos="174"/>
              </w:tabs>
              <w:ind w:hanging="366"/>
              <w:contextualSpacing/>
              <w:rPr>
                <w:rFonts w:cs="宋体"/>
                <w:kern w:val="0"/>
                <w:szCs w:val="21"/>
              </w:rPr>
            </w:pPr>
            <w:r>
              <w:rPr>
                <w:rFonts w:hint="eastAsia" w:ascii="宋体" w:hAnsi="宋体"/>
                <w:szCs w:val="21"/>
              </w:rPr>
              <w:t>葡萄糖测定床边加收</w:t>
            </w:r>
          </w:p>
          <w:p>
            <w:pPr>
              <w:numPr>
                <w:ilvl w:val="0"/>
                <w:numId w:val="1"/>
              </w:numPr>
              <w:tabs>
                <w:tab w:val="left" w:pos="174"/>
              </w:tabs>
              <w:ind w:hanging="366"/>
              <w:contextualSpacing/>
              <w:rPr>
                <w:rFonts w:cs="宋体"/>
                <w:kern w:val="0"/>
                <w:szCs w:val="21"/>
              </w:rPr>
            </w:pPr>
            <w:r>
              <w:rPr>
                <w:rFonts w:hint="eastAsia" w:ascii="宋体" w:hAnsi="宋体"/>
                <w:szCs w:val="21"/>
              </w:rPr>
              <w:t>白细胞除滤</w:t>
            </w:r>
          </w:p>
          <w:p>
            <w:pPr>
              <w:numPr>
                <w:ilvl w:val="0"/>
                <w:numId w:val="1"/>
              </w:numPr>
              <w:tabs>
                <w:tab w:val="left" w:pos="174"/>
              </w:tabs>
              <w:ind w:hanging="366"/>
              <w:contextualSpacing/>
              <w:rPr>
                <w:rFonts w:cs="宋体"/>
                <w:kern w:val="0"/>
                <w:szCs w:val="21"/>
              </w:rPr>
            </w:pPr>
            <w:r>
              <w:rPr>
                <w:rFonts w:hint="eastAsia" w:ascii="宋体" w:hAnsi="宋体"/>
                <w:szCs w:val="21"/>
              </w:rPr>
              <w:t>血液稀释疗法</w:t>
            </w:r>
          </w:p>
          <w:p>
            <w:pPr>
              <w:numPr>
                <w:ilvl w:val="0"/>
                <w:numId w:val="1"/>
              </w:numPr>
              <w:tabs>
                <w:tab w:val="left" w:pos="174"/>
              </w:tabs>
              <w:ind w:hanging="366"/>
              <w:contextualSpacing/>
              <w:rPr>
                <w:rFonts w:cs="宋体"/>
                <w:kern w:val="0"/>
                <w:szCs w:val="21"/>
              </w:rPr>
            </w:pPr>
            <w:r>
              <w:rPr>
                <w:rFonts w:hint="eastAsia" w:ascii="宋体" w:hAnsi="宋体"/>
                <w:szCs w:val="21"/>
              </w:rPr>
              <w:t>采自体血及保存</w:t>
            </w:r>
          </w:p>
          <w:p>
            <w:pPr>
              <w:numPr>
                <w:ilvl w:val="0"/>
                <w:numId w:val="2"/>
              </w:numPr>
              <w:snapToGrid w:val="0"/>
              <w:contextualSpacing/>
              <w:rPr>
                <w:szCs w:val="21"/>
              </w:rPr>
            </w:pPr>
            <w:r>
              <w:rPr>
                <w:rFonts w:hint="eastAsia"/>
                <w:szCs w:val="21"/>
              </w:rPr>
              <w:t>心电监护、吸氧（根据病情需要）</w:t>
            </w:r>
          </w:p>
          <w:p>
            <w:pPr>
              <w:numPr>
                <w:ilvl w:val="0"/>
                <w:numId w:val="2"/>
              </w:numPr>
              <w:snapToGrid w:val="0"/>
              <w:contextualSpacing/>
              <w:rPr>
                <w:szCs w:val="21"/>
              </w:rPr>
            </w:pPr>
            <w:r>
              <w:rPr>
                <w:rFonts w:hint="eastAsia"/>
                <w:szCs w:val="21"/>
              </w:rPr>
              <w:t>抗菌药物</w:t>
            </w:r>
          </w:p>
          <w:p>
            <w:pPr>
              <w:numPr>
                <w:ilvl w:val="0"/>
                <w:numId w:val="2"/>
              </w:numPr>
              <w:snapToGrid w:val="0"/>
              <w:contextualSpacing/>
              <w:rPr>
                <w:szCs w:val="21"/>
              </w:rPr>
            </w:pPr>
            <w:r>
              <w:rPr>
                <w:rFonts w:hint="eastAsia"/>
                <w:szCs w:val="21"/>
              </w:rPr>
              <w:t>补液</w:t>
            </w:r>
          </w:p>
          <w:p>
            <w:pPr>
              <w:numPr>
                <w:ilvl w:val="0"/>
                <w:numId w:val="2"/>
              </w:numPr>
              <w:snapToGrid w:val="0"/>
              <w:contextualSpacing/>
              <w:rPr>
                <w:szCs w:val="21"/>
              </w:rPr>
            </w:pPr>
            <w:r>
              <w:rPr>
                <w:rFonts w:hint="eastAsia"/>
                <w:szCs w:val="21"/>
              </w:rPr>
              <w:t>胃粘膜保护剂（酌情）</w:t>
            </w:r>
          </w:p>
          <w:p>
            <w:pPr>
              <w:numPr>
                <w:ilvl w:val="0"/>
                <w:numId w:val="2"/>
              </w:numPr>
              <w:snapToGrid w:val="0"/>
              <w:contextualSpacing/>
              <w:rPr>
                <w:szCs w:val="21"/>
              </w:rPr>
            </w:pPr>
            <w:r>
              <w:rPr>
                <w:rFonts w:hint="eastAsia"/>
                <w:szCs w:val="21"/>
              </w:rPr>
              <w:t>止吐、止痛等对症处理（酌情）</w:t>
            </w:r>
          </w:p>
          <w:p>
            <w:pPr>
              <w:numPr>
                <w:ilvl w:val="0"/>
                <w:numId w:val="2"/>
              </w:numPr>
              <w:snapToGrid w:val="0"/>
              <w:contextualSpacing/>
              <w:rPr>
                <w:szCs w:val="21"/>
              </w:rPr>
            </w:pPr>
            <w:r>
              <w:rPr>
                <w:rFonts w:hint="eastAsia"/>
                <w:szCs w:val="21"/>
              </w:rPr>
              <w:t>急查血常规</w:t>
            </w:r>
          </w:p>
          <w:p>
            <w:pPr>
              <w:numPr>
                <w:ilvl w:val="0"/>
                <w:numId w:val="1"/>
              </w:numPr>
              <w:tabs>
                <w:tab w:val="left" w:pos="174"/>
              </w:tabs>
              <w:ind w:hanging="366"/>
              <w:contextualSpacing/>
              <w:rPr>
                <w:rFonts w:cs="宋体"/>
                <w:kern w:val="0"/>
                <w:szCs w:val="21"/>
              </w:rPr>
            </w:pPr>
            <w:r>
              <w:rPr>
                <w:rFonts w:hint="eastAsia"/>
                <w:szCs w:val="21"/>
              </w:rPr>
              <w:t>输血（根据病情需要）</w:t>
            </w:r>
          </w:p>
        </w:tc>
        <w:tc>
          <w:tcPr>
            <w:tcW w:w="3240" w:type="dxa"/>
            <w:tcBorders>
              <w:top w:val="single" w:color="auto" w:sz="8" w:space="0"/>
              <w:left w:val="single" w:color="auto" w:sz="8" w:space="0"/>
              <w:bottom w:val="single" w:color="auto" w:sz="8" w:space="0"/>
              <w:right w:val="single" w:color="auto" w:sz="8" w:space="0"/>
            </w:tcBorders>
          </w:tcPr>
          <w:p>
            <w:pPr>
              <w:rPr>
                <w:szCs w:val="21"/>
              </w:rPr>
            </w:pPr>
            <w:r>
              <w:rPr>
                <w:rFonts w:hint="eastAsia"/>
                <w:b/>
                <w:szCs w:val="21"/>
              </w:rPr>
              <w:t>长期医嘱：</w:t>
            </w:r>
          </w:p>
          <w:p>
            <w:pPr>
              <w:numPr>
                <w:ilvl w:val="0"/>
                <w:numId w:val="1"/>
              </w:numPr>
              <w:tabs>
                <w:tab w:val="left" w:pos="174"/>
              </w:tabs>
              <w:ind w:hanging="366"/>
              <w:contextualSpacing/>
              <w:rPr>
                <w:szCs w:val="21"/>
              </w:rPr>
            </w:pPr>
            <w:r>
              <w:rPr>
                <w:rFonts w:hint="eastAsia"/>
                <w:szCs w:val="21"/>
              </w:rPr>
              <w:t>骨科术后护理常规</w:t>
            </w:r>
          </w:p>
          <w:p>
            <w:pPr>
              <w:numPr>
                <w:ilvl w:val="0"/>
                <w:numId w:val="1"/>
              </w:numPr>
              <w:tabs>
                <w:tab w:val="left" w:pos="174"/>
              </w:tabs>
              <w:ind w:hanging="366"/>
              <w:contextualSpacing/>
              <w:rPr>
                <w:szCs w:val="21"/>
              </w:rPr>
            </w:pPr>
            <w:r>
              <w:rPr>
                <w:rFonts w:hint="eastAsia"/>
                <w:szCs w:val="21"/>
              </w:rPr>
              <w:t>一级护理</w:t>
            </w:r>
          </w:p>
          <w:p>
            <w:pPr>
              <w:numPr>
                <w:ilvl w:val="0"/>
                <w:numId w:val="1"/>
              </w:numPr>
              <w:tabs>
                <w:tab w:val="left" w:pos="174"/>
              </w:tabs>
              <w:ind w:hanging="366"/>
              <w:contextualSpacing/>
              <w:rPr>
                <w:szCs w:val="21"/>
              </w:rPr>
            </w:pPr>
            <w:r>
              <w:rPr>
                <w:rFonts w:hint="eastAsia"/>
                <w:szCs w:val="21"/>
              </w:rPr>
              <w:t>饮食</w:t>
            </w:r>
          </w:p>
          <w:p>
            <w:pPr>
              <w:numPr>
                <w:ilvl w:val="0"/>
                <w:numId w:val="1"/>
              </w:numPr>
              <w:tabs>
                <w:tab w:val="left" w:pos="174"/>
              </w:tabs>
              <w:ind w:hanging="366"/>
              <w:contextualSpacing/>
              <w:rPr>
                <w:szCs w:val="21"/>
              </w:rPr>
            </w:pPr>
            <w:r>
              <w:rPr>
                <w:rFonts w:hint="eastAsia"/>
                <w:szCs w:val="21"/>
              </w:rPr>
              <w:t>患肢抬高</w:t>
            </w:r>
          </w:p>
          <w:p>
            <w:pPr>
              <w:numPr>
                <w:ilvl w:val="0"/>
                <w:numId w:val="1"/>
              </w:numPr>
              <w:tabs>
                <w:tab w:val="left" w:pos="174"/>
              </w:tabs>
              <w:ind w:hanging="366"/>
              <w:contextualSpacing/>
              <w:rPr>
                <w:szCs w:val="21"/>
              </w:rPr>
            </w:pPr>
            <w:r>
              <w:rPr>
                <w:rFonts w:hint="eastAsia"/>
                <w:szCs w:val="21"/>
              </w:rPr>
              <w:t>留置引流管并记引流量</w:t>
            </w:r>
          </w:p>
          <w:p>
            <w:pPr>
              <w:numPr>
                <w:ilvl w:val="0"/>
                <w:numId w:val="1"/>
              </w:numPr>
              <w:tabs>
                <w:tab w:val="left" w:pos="174"/>
              </w:tabs>
              <w:ind w:hanging="366"/>
              <w:contextualSpacing/>
              <w:rPr>
                <w:szCs w:val="21"/>
              </w:rPr>
            </w:pPr>
            <w:r>
              <w:rPr>
                <w:rFonts w:hint="eastAsia"/>
                <w:szCs w:val="21"/>
              </w:rPr>
              <w:t>抗菌药物（头孢唑林钠或</w:t>
            </w:r>
            <w:r>
              <w:rPr>
                <w:szCs w:val="21"/>
              </w:rPr>
              <w:t>头孢呋辛</w:t>
            </w:r>
            <w:r>
              <w:rPr>
                <w:rFonts w:hint="eastAsia"/>
                <w:szCs w:val="21"/>
              </w:rPr>
              <w:t>或</w:t>
            </w:r>
            <w:r>
              <w:rPr>
                <w:szCs w:val="21"/>
              </w:rPr>
              <w:t>克林霉素磷酸酯</w:t>
            </w:r>
            <w:r>
              <w:rPr>
                <w:rFonts w:hint="eastAsia"/>
                <w:szCs w:val="21"/>
              </w:rPr>
              <w:t>）</w:t>
            </w:r>
          </w:p>
          <w:p>
            <w:pPr>
              <w:numPr>
                <w:ilvl w:val="0"/>
                <w:numId w:val="1"/>
              </w:numPr>
              <w:tabs>
                <w:tab w:val="left" w:pos="174"/>
              </w:tabs>
              <w:ind w:hanging="366"/>
              <w:contextualSpacing/>
              <w:rPr>
                <w:szCs w:val="21"/>
              </w:rPr>
            </w:pPr>
            <w:r>
              <w:rPr>
                <w:rFonts w:hint="eastAsia"/>
                <w:szCs w:val="21"/>
              </w:rPr>
              <w:t>其他特殊医嘱</w:t>
            </w:r>
          </w:p>
          <w:p>
            <w:pPr>
              <w:rPr>
                <w:b/>
                <w:szCs w:val="21"/>
              </w:rPr>
            </w:pPr>
            <w:r>
              <w:rPr>
                <w:rFonts w:hint="eastAsia"/>
                <w:b/>
                <w:szCs w:val="21"/>
              </w:rPr>
              <w:t>临时医嘱：</w:t>
            </w:r>
          </w:p>
          <w:p>
            <w:pPr>
              <w:numPr>
                <w:ilvl w:val="0"/>
                <w:numId w:val="1"/>
              </w:numPr>
              <w:tabs>
                <w:tab w:val="left" w:pos="174"/>
              </w:tabs>
              <w:ind w:hanging="366"/>
              <w:contextualSpacing/>
              <w:rPr>
                <w:szCs w:val="21"/>
              </w:rPr>
            </w:pPr>
            <w:r>
              <w:rPr>
                <w:rFonts w:hint="eastAsia"/>
                <w:szCs w:val="21"/>
              </w:rPr>
              <w:t>复查血常规+</w:t>
            </w:r>
            <w:r>
              <w:rPr>
                <w:szCs w:val="21"/>
              </w:rPr>
              <w:t>CRP</w:t>
            </w:r>
            <w:r>
              <w:rPr>
                <w:rFonts w:hint="eastAsia"/>
                <w:szCs w:val="21"/>
              </w:rPr>
              <w:t>、肝肾</w:t>
            </w:r>
            <w:r>
              <w:rPr>
                <w:szCs w:val="21"/>
              </w:rPr>
              <w:t>功</w:t>
            </w:r>
            <w:r>
              <w:rPr>
                <w:rFonts w:hint="eastAsia"/>
                <w:szCs w:val="21"/>
              </w:rPr>
              <w:t>能</w:t>
            </w:r>
            <w:r>
              <w:rPr>
                <w:szCs w:val="21"/>
              </w:rPr>
              <w:t>、血糖、</w:t>
            </w:r>
            <w:r>
              <w:rPr>
                <w:rFonts w:hint="eastAsia"/>
                <w:szCs w:val="21"/>
              </w:rPr>
              <w:t>电解质</w:t>
            </w:r>
          </w:p>
          <w:p>
            <w:pPr>
              <w:numPr>
                <w:ilvl w:val="0"/>
                <w:numId w:val="1"/>
              </w:numPr>
              <w:tabs>
                <w:tab w:val="left" w:pos="174"/>
              </w:tabs>
              <w:ind w:hanging="366"/>
              <w:contextualSpacing/>
              <w:rPr>
                <w:szCs w:val="21"/>
              </w:rPr>
            </w:pPr>
            <w:r>
              <w:rPr>
                <w:rFonts w:hint="eastAsia"/>
                <w:szCs w:val="21"/>
              </w:rPr>
              <w:t>补晶体、胶体液（根据病情需要输血）</w:t>
            </w:r>
          </w:p>
          <w:p>
            <w:pPr>
              <w:numPr>
                <w:ilvl w:val="0"/>
                <w:numId w:val="1"/>
              </w:numPr>
              <w:tabs>
                <w:tab w:val="left" w:pos="174"/>
              </w:tabs>
              <w:ind w:hanging="366"/>
              <w:contextualSpacing/>
              <w:rPr>
                <w:szCs w:val="21"/>
              </w:rPr>
            </w:pPr>
            <w:r>
              <w:rPr>
                <w:rFonts w:hint="eastAsia"/>
                <w:szCs w:val="21"/>
              </w:rPr>
              <w:t>大换药</w:t>
            </w:r>
          </w:p>
          <w:p>
            <w:pPr>
              <w:numPr>
                <w:ilvl w:val="0"/>
                <w:numId w:val="1"/>
              </w:numPr>
              <w:tabs>
                <w:tab w:val="left" w:pos="174"/>
              </w:tabs>
              <w:ind w:hanging="366"/>
              <w:contextualSpacing/>
              <w:rPr>
                <w:szCs w:val="21"/>
              </w:rPr>
            </w:pPr>
            <w:r>
              <w:rPr>
                <w:rFonts w:hint="eastAsia"/>
                <w:szCs w:val="21"/>
              </w:rPr>
              <w:t>活血</w:t>
            </w:r>
            <w:r>
              <w:rPr>
                <w:szCs w:val="21"/>
              </w:rPr>
              <w:t>、</w:t>
            </w:r>
            <w:r>
              <w:rPr>
                <w:rFonts w:hint="eastAsia"/>
                <w:szCs w:val="21"/>
              </w:rPr>
              <w:t>镇痛等对症处理（根据病情需要）</w:t>
            </w:r>
          </w:p>
        </w:tc>
        <w:tc>
          <w:tcPr>
            <w:tcW w:w="2866" w:type="dxa"/>
            <w:tcBorders>
              <w:top w:val="single" w:color="auto" w:sz="8" w:space="0"/>
              <w:left w:val="single" w:color="auto" w:sz="8" w:space="0"/>
              <w:bottom w:val="single" w:color="auto" w:sz="8" w:space="0"/>
              <w:right w:val="single" w:color="auto" w:sz="8" w:space="0"/>
            </w:tcBorders>
          </w:tcPr>
          <w:p>
            <w:pPr>
              <w:rPr>
                <w:szCs w:val="21"/>
              </w:rPr>
            </w:pPr>
            <w:r>
              <w:rPr>
                <w:rFonts w:hint="eastAsia"/>
                <w:b/>
                <w:szCs w:val="21"/>
              </w:rPr>
              <w:t>长期医嘱：</w:t>
            </w:r>
          </w:p>
          <w:p>
            <w:pPr>
              <w:numPr>
                <w:ilvl w:val="0"/>
                <w:numId w:val="1"/>
              </w:numPr>
              <w:tabs>
                <w:tab w:val="left" w:pos="174"/>
              </w:tabs>
              <w:ind w:hanging="366"/>
              <w:contextualSpacing/>
              <w:rPr>
                <w:szCs w:val="21"/>
              </w:rPr>
            </w:pPr>
            <w:r>
              <w:rPr>
                <w:rFonts w:hint="eastAsia"/>
                <w:szCs w:val="21"/>
              </w:rPr>
              <w:t>骨科术后护理常规</w:t>
            </w:r>
          </w:p>
          <w:p>
            <w:pPr>
              <w:numPr>
                <w:ilvl w:val="0"/>
                <w:numId w:val="1"/>
              </w:numPr>
              <w:tabs>
                <w:tab w:val="left" w:pos="174"/>
              </w:tabs>
              <w:ind w:hanging="366"/>
              <w:contextualSpacing/>
              <w:rPr>
                <w:szCs w:val="21"/>
              </w:rPr>
            </w:pPr>
            <w:r>
              <w:rPr>
                <w:rFonts w:hint="eastAsia"/>
                <w:szCs w:val="21"/>
              </w:rPr>
              <w:t>一级护理</w:t>
            </w:r>
          </w:p>
          <w:p>
            <w:pPr>
              <w:numPr>
                <w:ilvl w:val="0"/>
                <w:numId w:val="1"/>
              </w:numPr>
              <w:tabs>
                <w:tab w:val="left" w:pos="174"/>
              </w:tabs>
              <w:ind w:hanging="366"/>
              <w:contextualSpacing/>
              <w:rPr>
                <w:szCs w:val="21"/>
              </w:rPr>
            </w:pPr>
            <w:r>
              <w:rPr>
                <w:rFonts w:hint="eastAsia"/>
                <w:szCs w:val="21"/>
              </w:rPr>
              <w:t>饮食</w:t>
            </w:r>
          </w:p>
          <w:p>
            <w:pPr>
              <w:numPr>
                <w:ilvl w:val="0"/>
                <w:numId w:val="1"/>
              </w:numPr>
              <w:tabs>
                <w:tab w:val="left" w:pos="174"/>
              </w:tabs>
              <w:ind w:hanging="366"/>
              <w:contextualSpacing/>
              <w:rPr>
                <w:szCs w:val="21"/>
              </w:rPr>
            </w:pPr>
            <w:r>
              <w:rPr>
                <w:rFonts w:hint="eastAsia"/>
                <w:szCs w:val="21"/>
              </w:rPr>
              <w:t>患肢抬高</w:t>
            </w:r>
          </w:p>
          <w:p>
            <w:pPr>
              <w:numPr>
                <w:ilvl w:val="0"/>
                <w:numId w:val="1"/>
              </w:numPr>
              <w:tabs>
                <w:tab w:val="left" w:pos="174"/>
              </w:tabs>
              <w:ind w:hanging="366"/>
              <w:contextualSpacing/>
              <w:rPr>
                <w:szCs w:val="21"/>
              </w:rPr>
            </w:pPr>
            <w:r>
              <w:rPr>
                <w:rFonts w:hint="eastAsia"/>
                <w:szCs w:val="21"/>
              </w:rPr>
              <w:t>抗菌药物（头孢唑林钠或</w:t>
            </w:r>
            <w:r>
              <w:rPr>
                <w:szCs w:val="21"/>
              </w:rPr>
              <w:t>头孢呋辛</w:t>
            </w:r>
            <w:r>
              <w:rPr>
                <w:rFonts w:hint="eastAsia"/>
                <w:szCs w:val="21"/>
              </w:rPr>
              <w:t>或</w:t>
            </w:r>
            <w:r>
              <w:rPr>
                <w:szCs w:val="21"/>
              </w:rPr>
              <w:t>克林霉素磷酸酯</w:t>
            </w:r>
            <w:r>
              <w:rPr>
                <w:rFonts w:hint="eastAsia"/>
                <w:szCs w:val="21"/>
              </w:rPr>
              <w:t>）</w:t>
            </w:r>
          </w:p>
          <w:p>
            <w:pPr>
              <w:numPr>
                <w:ilvl w:val="0"/>
                <w:numId w:val="1"/>
              </w:numPr>
              <w:tabs>
                <w:tab w:val="left" w:pos="174"/>
              </w:tabs>
              <w:ind w:hanging="366"/>
              <w:contextualSpacing/>
              <w:rPr>
                <w:szCs w:val="21"/>
              </w:rPr>
            </w:pPr>
            <w:r>
              <w:rPr>
                <w:rFonts w:hint="eastAsia"/>
                <w:szCs w:val="21"/>
              </w:rPr>
              <w:t>其他特殊医嘱</w:t>
            </w:r>
          </w:p>
          <w:p>
            <w:pPr>
              <w:rPr>
                <w:b/>
                <w:szCs w:val="21"/>
              </w:rPr>
            </w:pPr>
            <w:r>
              <w:rPr>
                <w:rFonts w:hint="eastAsia"/>
                <w:b/>
                <w:szCs w:val="21"/>
              </w:rPr>
              <w:t>临时医嘱：</w:t>
            </w:r>
          </w:p>
          <w:p>
            <w:pPr>
              <w:numPr>
                <w:ilvl w:val="0"/>
                <w:numId w:val="1"/>
              </w:numPr>
              <w:tabs>
                <w:tab w:val="left" w:pos="174"/>
              </w:tabs>
              <w:ind w:hanging="366"/>
              <w:contextualSpacing/>
              <w:rPr>
                <w:szCs w:val="21"/>
              </w:rPr>
            </w:pPr>
            <w:r>
              <w:rPr>
                <w:rFonts w:hint="eastAsia"/>
                <w:szCs w:val="21"/>
              </w:rPr>
              <w:t>补晶体、胶体液（必要时输血）</w:t>
            </w:r>
          </w:p>
          <w:p>
            <w:pPr>
              <w:numPr>
                <w:ilvl w:val="0"/>
                <w:numId w:val="1"/>
              </w:numPr>
              <w:tabs>
                <w:tab w:val="left" w:pos="174"/>
              </w:tabs>
              <w:ind w:hanging="366"/>
              <w:contextualSpacing/>
              <w:rPr>
                <w:szCs w:val="21"/>
              </w:rPr>
            </w:pPr>
            <w:r>
              <w:rPr>
                <w:rFonts w:hint="eastAsia"/>
                <w:szCs w:val="21"/>
              </w:rPr>
              <w:t>大换药，拔引流管</w:t>
            </w:r>
          </w:p>
          <w:p>
            <w:pPr>
              <w:numPr>
                <w:ilvl w:val="0"/>
                <w:numId w:val="1"/>
              </w:numPr>
              <w:tabs>
                <w:tab w:val="left" w:pos="174"/>
              </w:tabs>
              <w:ind w:hanging="366"/>
              <w:contextualSpacing/>
              <w:rPr>
                <w:szCs w:val="21"/>
              </w:rPr>
            </w:pPr>
            <w:r>
              <w:rPr>
                <w:rFonts w:hint="eastAsia"/>
                <w:szCs w:val="21"/>
              </w:rPr>
              <w:t>活血</w:t>
            </w:r>
            <w:r>
              <w:rPr>
                <w:szCs w:val="21"/>
              </w:rPr>
              <w:t>、</w:t>
            </w:r>
            <w:r>
              <w:rPr>
                <w:rFonts w:hint="eastAsia"/>
                <w:szCs w:val="21"/>
              </w:rPr>
              <w:t>止痛等对症处理（根据病情需要）</w:t>
            </w:r>
          </w:p>
          <w:p>
            <w:pPr>
              <w:numPr>
                <w:ilvl w:val="0"/>
                <w:numId w:val="1"/>
              </w:numPr>
              <w:tabs>
                <w:tab w:val="left" w:pos="174"/>
              </w:tabs>
              <w:ind w:hanging="366"/>
              <w:contextualSpacing/>
              <w:rPr>
                <w:szCs w:val="21"/>
              </w:rPr>
            </w:pPr>
            <w:r>
              <w:rPr>
                <w:rFonts w:hint="eastAsia"/>
                <w:szCs w:val="21"/>
              </w:rPr>
              <w:t>镇痛泵</w:t>
            </w:r>
            <w:r>
              <w:rPr>
                <w:szCs w:val="21"/>
              </w:rPr>
              <w:t>（</w:t>
            </w:r>
            <w:r>
              <w:rPr>
                <w:rFonts w:hint="eastAsia"/>
                <w:szCs w:val="21"/>
              </w:rPr>
              <w:t>去除</w:t>
            </w:r>
            <w:r>
              <w:rPr>
                <w:szCs w:val="21"/>
              </w:rPr>
              <w:t>）</w:t>
            </w:r>
          </w:p>
        </w:tc>
      </w:tr>
      <w:tr>
        <w:tblPrEx>
          <w:tblLayout w:type="fixed"/>
          <w:tblCellMar>
            <w:top w:w="0" w:type="dxa"/>
            <w:left w:w="108" w:type="dxa"/>
            <w:bottom w:w="0" w:type="dxa"/>
            <w:right w:w="108" w:type="dxa"/>
          </w:tblCellMar>
        </w:tblPrEx>
        <w:trPr>
          <w:trHeight w:val="300" w:hRule="atLeast"/>
          <w:jc w:val="center"/>
        </w:trPr>
        <w:tc>
          <w:tcPr>
            <w:tcW w:w="701" w:type="dxa"/>
            <w:tcBorders>
              <w:top w:val="single" w:color="auto" w:sz="8" w:space="0"/>
              <w:left w:val="single" w:color="auto" w:sz="8" w:space="0"/>
              <w:bottom w:val="single" w:color="auto" w:sz="8" w:space="0"/>
              <w:right w:val="single" w:color="auto" w:sz="8" w:space="0"/>
            </w:tcBorders>
            <w:vAlign w:val="center"/>
          </w:tcPr>
          <w:p>
            <w:pPr>
              <w:widowControl/>
              <w:jc w:val="center"/>
              <w:rPr>
                <w:rFonts w:eastAsia="黑体"/>
                <w:kern w:val="0"/>
                <w:szCs w:val="21"/>
              </w:rPr>
            </w:pPr>
            <w:r>
              <w:rPr>
                <w:rFonts w:hint="eastAsia" w:eastAsia="黑体"/>
                <w:kern w:val="0"/>
                <w:szCs w:val="21"/>
              </w:rPr>
              <w:t>主要护理工作</w:t>
            </w:r>
          </w:p>
        </w:tc>
        <w:tc>
          <w:tcPr>
            <w:tcW w:w="3172" w:type="dxa"/>
            <w:tcBorders>
              <w:top w:val="single" w:color="auto" w:sz="8" w:space="0"/>
              <w:left w:val="single" w:color="auto" w:sz="8" w:space="0"/>
              <w:bottom w:val="single" w:color="auto" w:sz="8" w:space="0"/>
              <w:right w:val="single" w:color="auto" w:sz="8" w:space="0"/>
            </w:tcBorders>
          </w:tcPr>
          <w:p>
            <w:pPr>
              <w:numPr>
                <w:ilvl w:val="0"/>
                <w:numId w:val="1"/>
              </w:numPr>
              <w:tabs>
                <w:tab w:val="left" w:pos="174"/>
              </w:tabs>
              <w:ind w:hanging="366"/>
              <w:contextualSpacing/>
              <w:rPr>
                <w:szCs w:val="21"/>
              </w:rPr>
            </w:pPr>
            <w:r>
              <w:rPr>
                <w:rFonts w:hint="eastAsia"/>
                <w:szCs w:val="21"/>
              </w:rPr>
              <w:t>观察患者病情变化并及时报告医师</w:t>
            </w:r>
          </w:p>
          <w:p>
            <w:pPr>
              <w:numPr>
                <w:ilvl w:val="0"/>
                <w:numId w:val="1"/>
              </w:numPr>
              <w:tabs>
                <w:tab w:val="left" w:pos="174"/>
              </w:tabs>
              <w:ind w:hanging="366"/>
              <w:contextualSpacing/>
              <w:rPr>
                <w:szCs w:val="21"/>
              </w:rPr>
            </w:pPr>
            <w:r>
              <w:rPr>
                <w:rFonts w:hint="eastAsia"/>
                <w:szCs w:val="21"/>
              </w:rPr>
              <w:t>术后心理与生活护理</w:t>
            </w:r>
          </w:p>
          <w:p>
            <w:pPr>
              <w:numPr>
                <w:ilvl w:val="0"/>
                <w:numId w:val="1"/>
              </w:numPr>
              <w:tabs>
                <w:tab w:val="left" w:pos="174"/>
              </w:tabs>
              <w:ind w:hanging="366"/>
              <w:contextualSpacing/>
              <w:rPr>
                <w:szCs w:val="21"/>
              </w:rPr>
            </w:pPr>
            <w:r>
              <w:rPr>
                <w:rFonts w:hint="eastAsia"/>
                <w:szCs w:val="21"/>
              </w:rPr>
              <w:t>指导术后患者功能锻炼（关节松解）</w:t>
            </w:r>
          </w:p>
          <w:p>
            <w:pPr>
              <w:numPr>
                <w:ilvl w:val="0"/>
                <w:numId w:val="1"/>
              </w:numPr>
              <w:tabs>
                <w:tab w:val="left" w:pos="174"/>
              </w:tabs>
              <w:ind w:hanging="366"/>
              <w:contextualSpacing/>
              <w:rPr>
                <w:szCs w:val="21"/>
              </w:rPr>
            </w:pPr>
            <w:r>
              <w:rPr>
                <w:szCs w:val="21"/>
              </w:rPr>
              <w:t>康复理疗（</w:t>
            </w:r>
            <w:r>
              <w:rPr>
                <w:rFonts w:hint="eastAsia"/>
                <w:szCs w:val="21"/>
              </w:rPr>
              <w:t>腕部</w:t>
            </w:r>
            <w:r>
              <w:rPr>
                <w:szCs w:val="21"/>
              </w:rPr>
              <w:t>冷疗）</w:t>
            </w:r>
          </w:p>
        </w:tc>
        <w:tc>
          <w:tcPr>
            <w:tcW w:w="3240" w:type="dxa"/>
            <w:tcBorders>
              <w:top w:val="single" w:color="auto" w:sz="8" w:space="0"/>
              <w:left w:val="single" w:color="auto" w:sz="8" w:space="0"/>
              <w:bottom w:val="single" w:color="auto" w:sz="8" w:space="0"/>
              <w:right w:val="single" w:color="auto" w:sz="8" w:space="0"/>
            </w:tcBorders>
          </w:tcPr>
          <w:p>
            <w:pPr>
              <w:numPr>
                <w:ilvl w:val="0"/>
                <w:numId w:val="1"/>
              </w:numPr>
              <w:tabs>
                <w:tab w:val="left" w:pos="174"/>
              </w:tabs>
              <w:ind w:hanging="366"/>
              <w:contextualSpacing/>
              <w:rPr>
                <w:szCs w:val="21"/>
              </w:rPr>
            </w:pPr>
            <w:r>
              <w:rPr>
                <w:rFonts w:hint="eastAsia"/>
                <w:szCs w:val="21"/>
              </w:rPr>
              <w:t>观察患者病情并做好引流量等相关记录。</w:t>
            </w:r>
          </w:p>
          <w:p>
            <w:pPr>
              <w:numPr>
                <w:ilvl w:val="0"/>
                <w:numId w:val="1"/>
              </w:numPr>
              <w:tabs>
                <w:tab w:val="left" w:pos="174"/>
              </w:tabs>
              <w:ind w:hanging="366"/>
              <w:contextualSpacing/>
              <w:rPr>
                <w:szCs w:val="21"/>
              </w:rPr>
            </w:pPr>
            <w:r>
              <w:rPr>
                <w:rFonts w:hint="eastAsia"/>
                <w:szCs w:val="21"/>
              </w:rPr>
              <w:t>术后心理与生活护理</w:t>
            </w:r>
          </w:p>
          <w:p>
            <w:pPr>
              <w:numPr>
                <w:ilvl w:val="0"/>
                <w:numId w:val="1"/>
              </w:numPr>
              <w:tabs>
                <w:tab w:val="left" w:pos="174"/>
              </w:tabs>
              <w:ind w:hanging="366"/>
              <w:contextualSpacing/>
              <w:rPr>
                <w:szCs w:val="21"/>
              </w:rPr>
            </w:pPr>
            <w:r>
              <w:rPr>
                <w:rFonts w:hint="eastAsia"/>
                <w:szCs w:val="21"/>
              </w:rPr>
              <w:t>指导术后患者功能锻炼（关节松解）</w:t>
            </w:r>
          </w:p>
          <w:p>
            <w:pPr>
              <w:numPr>
                <w:ilvl w:val="0"/>
                <w:numId w:val="1"/>
              </w:numPr>
              <w:tabs>
                <w:tab w:val="left" w:pos="174"/>
              </w:tabs>
              <w:ind w:hanging="366"/>
              <w:contextualSpacing/>
              <w:rPr>
                <w:szCs w:val="21"/>
              </w:rPr>
            </w:pPr>
            <w:r>
              <w:rPr>
                <w:szCs w:val="21"/>
              </w:rPr>
              <w:t>康复理疗（</w:t>
            </w:r>
            <w:r>
              <w:rPr>
                <w:rFonts w:hint="eastAsia"/>
                <w:szCs w:val="21"/>
              </w:rPr>
              <w:t>腕部红外线</w:t>
            </w:r>
            <w:r>
              <w:rPr>
                <w:szCs w:val="21"/>
              </w:rPr>
              <w:t>、微波）</w:t>
            </w:r>
          </w:p>
        </w:tc>
        <w:tc>
          <w:tcPr>
            <w:tcW w:w="2866" w:type="dxa"/>
            <w:tcBorders>
              <w:top w:val="single" w:color="auto" w:sz="8" w:space="0"/>
              <w:left w:val="single" w:color="auto" w:sz="8" w:space="0"/>
              <w:bottom w:val="single" w:color="auto" w:sz="8" w:space="0"/>
              <w:right w:val="single" w:color="auto" w:sz="8" w:space="0"/>
            </w:tcBorders>
          </w:tcPr>
          <w:p>
            <w:pPr>
              <w:numPr>
                <w:ilvl w:val="0"/>
                <w:numId w:val="1"/>
              </w:numPr>
              <w:tabs>
                <w:tab w:val="left" w:pos="174"/>
              </w:tabs>
              <w:ind w:hanging="366"/>
              <w:contextualSpacing/>
              <w:rPr>
                <w:szCs w:val="21"/>
              </w:rPr>
            </w:pPr>
            <w:r>
              <w:rPr>
                <w:rFonts w:hint="eastAsia"/>
                <w:szCs w:val="21"/>
              </w:rPr>
              <w:t>观察患者病情变化</w:t>
            </w:r>
          </w:p>
          <w:p>
            <w:pPr>
              <w:numPr>
                <w:ilvl w:val="0"/>
                <w:numId w:val="1"/>
              </w:numPr>
              <w:tabs>
                <w:tab w:val="left" w:pos="174"/>
              </w:tabs>
              <w:ind w:hanging="366"/>
              <w:contextualSpacing/>
              <w:rPr>
                <w:szCs w:val="21"/>
              </w:rPr>
            </w:pPr>
            <w:r>
              <w:rPr>
                <w:rFonts w:hint="eastAsia"/>
                <w:szCs w:val="21"/>
              </w:rPr>
              <w:t>术后心理与生活护理</w:t>
            </w:r>
          </w:p>
          <w:p>
            <w:pPr>
              <w:numPr>
                <w:ilvl w:val="0"/>
                <w:numId w:val="1"/>
              </w:numPr>
              <w:tabs>
                <w:tab w:val="left" w:pos="174"/>
              </w:tabs>
              <w:ind w:hanging="366"/>
              <w:contextualSpacing/>
              <w:rPr>
                <w:rFonts w:cs="宋体"/>
                <w:kern w:val="0"/>
                <w:szCs w:val="21"/>
              </w:rPr>
            </w:pPr>
            <w:r>
              <w:rPr>
                <w:rFonts w:hint="eastAsia"/>
                <w:szCs w:val="21"/>
              </w:rPr>
              <w:t>指导术后患者功能锻炼（关节松解）</w:t>
            </w:r>
          </w:p>
          <w:p>
            <w:pPr>
              <w:numPr>
                <w:ilvl w:val="0"/>
                <w:numId w:val="1"/>
              </w:numPr>
              <w:tabs>
                <w:tab w:val="left" w:pos="174"/>
              </w:tabs>
              <w:ind w:hanging="366"/>
              <w:contextualSpacing/>
              <w:rPr>
                <w:rFonts w:cs="宋体"/>
                <w:kern w:val="0"/>
                <w:szCs w:val="21"/>
              </w:rPr>
            </w:pPr>
            <w:r>
              <w:rPr>
                <w:szCs w:val="21"/>
              </w:rPr>
              <w:t>康复理疗（</w:t>
            </w:r>
            <w:r>
              <w:rPr>
                <w:rFonts w:hint="eastAsia"/>
                <w:szCs w:val="21"/>
              </w:rPr>
              <w:t>腕部红外线</w:t>
            </w:r>
            <w:r>
              <w:rPr>
                <w:szCs w:val="21"/>
              </w:rPr>
              <w:t>、微波）</w:t>
            </w:r>
          </w:p>
        </w:tc>
      </w:tr>
      <w:tr>
        <w:tblPrEx>
          <w:tblLayout w:type="fixed"/>
          <w:tblCellMar>
            <w:top w:w="0" w:type="dxa"/>
            <w:left w:w="108" w:type="dxa"/>
            <w:bottom w:w="0" w:type="dxa"/>
            <w:right w:w="108" w:type="dxa"/>
          </w:tblCellMar>
        </w:tblPrEx>
        <w:trPr>
          <w:trHeight w:val="300" w:hRule="atLeast"/>
          <w:jc w:val="center"/>
        </w:trPr>
        <w:tc>
          <w:tcPr>
            <w:tcW w:w="701" w:type="dxa"/>
            <w:tcBorders>
              <w:top w:val="single" w:color="auto" w:sz="8" w:space="0"/>
              <w:left w:val="single" w:color="auto" w:sz="8" w:space="0"/>
              <w:bottom w:val="single" w:color="auto" w:sz="8" w:space="0"/>
              <w:right w:val="single" w:color="auto" w:sz="8" w:space="0"/>
            </w:tcBorders>
            <w:vAlign w:val="center"/>
          </w:tcPr>
          <w:p>
            <w:pPr>
              <w:widowControl/>
              <w:jc w:val="center"/>
              <w:rPr>
                <w:rFonts w:eastAsia="黑体" w:cs="宋体"/>
                <w:kern w:val="0"/>
                <w:szCs w:val="21"/>
              </w:rPr>
            </w:pPr>
            <w:r>
              <w:rPr>
                <w:rFonts w:hint="eastAsia" w:eastAsia="黑体" w:cs="宋体"/>
                <w:kern w:val="0"/>
                <w:szCs w:val="21"/>
              </w:rPr>
              <w:t>病情</w:t>
            </w:r>
          </w:p>
          <w:p>
            <w:pPr>
              <w:widowControl/>
              <w:jc w:val="center"/>
              <w:rPr>
                <w:rFonts w:eastAsia="黑体" w:cs="宋体"/>
                <w:kern w:val="0"/>
                <w:szCs w:val="21"/>
              </w:rPr>
            </w:pPr>
            <w:r>
              <w:rPr>
                <w:rFonts w:hint="eastAsia" w:eastAsia="黑体" w:cs="宋体"/>
                <w:kern w:val="0"/>
                <w:szCs w:val="21"/>
              </w:rPr>
              <w:t>变异</w:t>
            </w:r>
          </w:p>
          <w:p>
            <w:pPr>
              <w:widowControl/>
              <w:jc w:val="center"/>
              <w:rPr>
                <w:rFonts w:cs="宋体"/>
                <w:kern w:val="0"/>
                <w:szCs w:val="21"/>
              </w:rPr>
            </w:pPr>
            <w:r>
              <w:rPr>
                <w:rFonts w:hint="eastAsia" w:eastAsia="黑体" w:cs="宋体"/>
                <w:kern w:val="0"/>
                <w:szCs w:val="21"/>
              </w:rPr>
              <w:t>记录</w:t>
            </w:r>
          </w:p>
        </w:tc>
        <w:tc>
          <w:tcPr>
            <w:tcW w:w="3172" w:type="dxa"/>
            <w:tcBorders>
              <w:top w:val="single" w:color="auto" w:sz="8" w:space="0"/>
              <w:left w:val="single" w:color="auto" w:sz="8" w:space="0"/>
              <w:bottom w:val="single" w:color="auto" w:sz="8" w:space="0"/>
              <w:right w:val="single" w:color="auto" w:sz="8" w:space="0"/>
            </w:tcBorders>
          </w:tcPr>
          <w:p>
            <w:pPr>
              <w:widowControl/>
              <w:rPr>
                <w:szCs w:val="21"/>
              </w:rPr>
            </w:pPr>
            <w:r>
              <w:rPr>
                <w:rFonts w:hint="eastAsia"/>
                <w:kern w:val="0"/>
                <w:szCs w:val="21"/>
              </w:rPr>
              <w:t>□无□有</w:t>
            </w:r>
            <w:r>
              <w:rPr>
                <w:rFonts w:hint="eastAsia"/>
                <w:szCs w:val="21"/>
              </w:rPr>
              <w:t>，原因：</w:t>
            </w:r>
          </w:p>
          <w:p>
            <w:pPr>
              <w:widowControl/>
              <w:rPr>
                <w:kern w:val="0"/>
                <w:szCs w:val="21"/>
              </w:rPr>
            </w:pPr>
            <w:r>
              <w:rPr>
                <w:kern w:val="0"/>
                <w:szCs w:val="21"/>
              </w:rPr>
              <w:t>1.</w:t>
            </w:r>
          </w:p>
          <w:p>
            <w:pPr>
              <w:widowControl/>
              <w:rPr>
                <w:kern w:val="0"/>
                <w:szCs w:val="21"/>
              </w:rPr>
            </w:pPr>
            <w:r>
              <w:rPr>
                <w:kern w:val="0"/>
                <w:szCs w:val="21"/>
              </w:rPr>
              <w:t>2.</w:t>
            </w:r>
          </w:p>
        </w:tc>
        <w:tc>
          <w:tcPr>
            <w:tcW w:w="3240" w:type="dxa"/>
            <w:tcBorders>
              <w:top w:val="single" w:color="auto" w:sz="8" w:space="0"/>
              <w:left w:val="single" w:color="auto" w:sz="8" w:space="0"/>
              <w:bottom w:val="single" w:color="auto" w:sz="8" w:space="0"/>
              <w:right w:val="single" w:color="auto" w:sz="8" w:space="0"/>
            </w:tcBorders>
          </w:tcPr>
          <w:p>
            <w:pPr>
              <w:widowControl/>
              <w:rPr>
                <w:szCs w:val="21"/>
              </w:rPr>
            </w:pPr>
            <w:r>
              <w:rPr>
                <w:rFonts w:hint="eastAsia"/>
                <w:kern w:val="0"/>
                <w:szCs w:val="21"/>
              </w:rPr>
              <w:t>□无□有</w:t>
            </w:r>
            <w:r>
              <w:rPr>
                <w:rFonts w:hint="eastAsia"/>
                <w:szCs w:val="21"/>
              </w:rPr>
              <w:t>，原因：</w:t>
            </w:r>
          </w:p>
          <w:p>
            <w:pPr>
              <w:widowControl/>
              <w:rPr>
                <w:kern w:val="0"/>
                <w:szCs w:val="21"/>
              </w:rPr>
            </w:pPr>
            <w:r>
              <w:rPr>
                <w:kern w:val="0"/>
                <w:szCs w:val="21"/>
              </w:rPr>
              <w:t>1.</w:t>
            </w:r>
          </w:p>
          <w:p>
            <w:pPr>
              <w:widowControl/>
              <w:rPr>
                <w:kern w:val="0"/>
                <w:szCs w:val="21"/>
              </w:rPr>
            </w:pPr>
            <w:r>
              <w:rPr>
                <w:kern w:val="0"/>
                <w:szCs w:val="21"/>
              </w:rPr>
              <w:t>2.</w:t>
            </w:r>
          </w:p>
        </w:tc>
        <w:tc>
          <w:tcPr>
            <w:tcW w:w="2866" w:type="dxa"/>
            <w:tcBorders>
              <w:top w:val="single" w:color="auto" w:sz="8" w:space="0"/>
              <w:left w:val="single" w:color="auto" w:sz="8" w:space="0"/>
              <w:bottom w:val="single" w:color="auto" w:sz="8" w:space="0"/>
              <w:right w:val="single" w:color="auto" w:sz="8" w:space="0"/>
            </w:tcBorders>
          </w:tcPr>
          <w:p>
            <w:pPr>
              <w:widowControl/>
              <w:rPr>
                <w:szCs w:val="21"/>
              </w:rPr>
            </w:pPr>
            <w:r>
              <w:rPr>
                <w:rFonts w:hint="eastAsia"/>
                <w:kern w:val="0"/>
                <w:szCs w:val="21"/>
              </w:rPr>
              <w:t>□无□有，</w:t>
            </w:r>
            <w:r>
              <w:rPr>
                <w:rFonts w:hint="eastAsia"/>
                <w:szCs w:val="21"/>
              </w:rPr>
              <w:t>原因：</w:t>
            </w:r>
          </w:p>
          <w:p>
            <w:pPr>
              <w:widowControl/>
              <w:rPr>
                <w:kern w:val="0"/>
                <w:szCs w:val="21"/>
              </w:rPr>
            </w:pPr>
            <w:r>
              <w:rPr>
                <w:kern w:val="0"/>
                <w:szCs w:val="21"/>
              </w:rPr>
              <w:t>1.</w:t>
            </w:r>
          </w:p>
          <w:p>
            <w:pPr>
              <w:widowControl/>
              <w:rPr>
                <w:kern w:val="0"/>
                <w:szCs w:val="21"/>
              </w:rPr>
            </w:pPr>
            <w:r>
              <w:rPr>
                <w:kern w:val="0"/>
                <w:szCs w:val="21"/>
              </w:rPr>
              <w:t>2.</w:t>
            </w:r>
          </w:p>
        </w:tc>
      </w:tr>
      <w:tr>
        <w:tblPrEx>
          <w:tblLayout w:type="fixed"/>
          <w:tblCellMar>
            <w:top w:w="0" w:type="dxa"/>
            <w:left w:w="108" w:type="dxa"/>
            <w:bottom w:w="0" w:type="dxa"/>
            <w:right w:w="108" w:type="dxa"/>
          </w:tblCellMar>
        </w:tblPrEx>
        <w:trPr>
          <w:trHeight w:val="620" w:hRule="atLeast"/>
          <w:jc w:val="center"/>
        </w:trPr>
        <w:tc>
          <w:tcPr>
            <w:tcW w:w="701" w:type="dxa"/>
            <w:tcBorders>
              <w:top w:val="single" w:color="auto" w:sz="8" w:space="0"/>
              <w:left w:val="single" w:color="auto" w:sz="8" w:space="0"/>
              <w:bottom w:val="single" w:color="auto" w:sz="8" w:space="0"/>
              <w:right w:val="single" w:color="auto" w:sz="8" w:space="0"/>
            </w:tcBorders>
            <w:vAlign w:val="center"/>
          </w:tcPr>
          <w:p>
            <w:pPr>
              <w:widowControl/>
              <w:jc w:val="center"/>
              <w:rPr>
                <w:rFonts w:eastAsia="黑体" w:cs="宋体"/>
                <w:kern w:val="0"/>
                <w:szCs w:val="21"/>
              </w:rPr>
            </w:pPr>
            <w:r>
              <w:rPr>
                <w:rFonts w:hint="eastAsia" w:eastAsia="黑体" w:cs="宋体"/>
                <w:kern w:val="0"/>
                <w:szCs w:val="21"/>
              </w:rPr>
              <w:t>护士</w:t>
            </w:r>
          </w:p>
          <w:p>
            <w:pPr>
              <w:widowControl/>
              <w:jc w:val="center"/>
              <w:rPr>
                <w:rFonts w:eastAsia="黑体"/>
                <w:kern w:val="0"/>
                <w:szCs w:val="21"/>
              </w:rPr>
            </w:pPr>
            <w:r>
              <w:rPr>
                <w:rFonts w:hint="eastAsia" w:eastAsia="黑体" w:cs="宋体"/>
                <w:kern w:val="0"/>
                <w:szCs w:val="21"/>
              </w:rPr>
              <w:t>签名</w:t>
            </w:r>
          </w:p>
        </w:tc>
        <w:tc>
          <w:tcPr>
            <w:tcW w:w="3172" w:type="dxa"/>
            <w:tcBorders>
              <w:top w:val="single" w:color="auto" w:sz="8" w:space="0"/>
              <w:left w:val="nil"/>
              <w:bottom w:val="single" w:color="auto" w:sz="8" w:space="0"/>
              <w:right w:val="single" w:color="auto" w:sz="8" w:space="0"/>
            </w:tcBorders>
          </w:tcPr>
          <w:p>
            <w:pPr>
              <w:widowControl/>
              <w:jc w:val="center"/>
              <w:rPr>
                <w:kern w:val="0"/>
                <w:szCs w:val="21"/>
              </w:rPr>
            </w:pPr>
          </w:p>
        </w:tc>
        <w:tc>
          <w:tcPr>
            <w:tcW w:w="3240" w:type="dxa"/>
            <w:tcBorders>
              <w:top w:val="single" w:color="auto" w:sz="8" w:space="0"/>
              <w:left w:val="nil"/>
              <w:bottom w:val="single" w:color="auto" w:sz="8" w:space="0"/>
              <w:right w:val="single" w:color="auto" w:sz="8" w:space="0"/>
            </w:tcBorders>
          </w:tcPr>
          <w:p>
            <w:pPr>
              <w:widowControl/>
              <w:jc w:val="center"/>
              <w:rPr>
                <w:kern w:val="0"/>
                <w:szCs w:val="21"/>
              </w:rPr>
            </w:pPr>
          </w:p>
        </w:tc>
        <w:tc>
          <w:tcPr>
            <w:tcW w:w="2866" w:type="dxa"/>
            <w:tcBorders>
              <w:top w:val="single" w:color="auto" w:sz="8" w:space="0"/>
              <w:left w:val="nil"/>
              <w:bottom w:val="single" w:color="auto" w:sz="8" w:space="0"/>
              <w:right w:val="single" w:color="auto" w:sz="8" w:space="0"/>
            </w:tcBorders>
          </w:tcPr>
          <w:p>
            <w:pPr>
              <w:widowControl/>
              <w:jc w:val="center"/>
              <w:rPr>
                <w:kern w:val="0"/>
                <w:szCs w:val="21"/>
              </w:rPr>
            </w:pPr>
          </w:p>
        </w:tc>
      </w:tr>
      <w:tr>
        <w:tblPrEx>
          <w:tblLayout w:type="fixed"/>
          <w:tblCellMar>
            <w:top w:w="0" w:type="dxa"/>
            <w:left w:w="108" w:type="dxa"/>
            <w:bottom w:w="0" w:type="dxa"/>
            <w:right w:w="108" w:type="dxa"/>
          </w:tblCellMar>
        </w:tblPrEx>
        <w:trPr>
          <w:trHeight w:val="650" w:hRule="atLeast"/>
          <w:jc w:val="center"/>
        </w:trPr>
        <w:tc>
          <w:tcPr>
            <w:tcW w:w="701" w:type="dxa"/>
            <w:tcBorders>
              <w:top w:val="single" w:color="auto" w:sz="8" w:space="0"/>
              <w:left w:val="single" w:color="auto" w:sz="8" w:space="0"/>
              <w:bottom w:val="single" w:color="auto" w:sz="8" w:space="0"/>
              <w:right w:val="single" w:color="auto" w:sz="8" w:space="0"/>
            </w:tcBorders>
          </w:tcPr>
          <w:p>
            <w:pPr>
              <w:widowControl/>
              <w:jc w:val="center"/>
              <w:rPr>
                <w:rFonts w:eastAsia="黑体" w:cs="宋体"/>
                <w:kern w:val="0"/>
                <w:szCs w:val="21"/>
              </w:rPr>
            </w:pPr>
            <w:r>
              <w:rPr>
                <w:rFonts w:hint="eastAsia" w:eastAsia="黑体" w:cs="宋体"/>
                <w:kern w:val="0"/>
                <w:szCs w:val="21"/>
              </w:rPr>
              <w:t>医师</w:t>
            </w:r>
          </w:p>
          <w:p>
            <w:pPr>
              <w:jc w:val="center"/>
              <w:rPr>
                <w:rFonts w:eastAsia="黑体" w:cs="宋体"/>
                <w:kern w:val="0"/>
                <w:szCs w:val="21"/>
              </w:rPr>
            </w:pPr>
            <w:r>
              <w:rPr>
                <w:rFonts w:hint="eastAsia" w:eastAsia="黑体" w:cs="宋体"/>
                <w:kern w:val="0"/>
                <w:szCs w:val="21"/>
              </w:rPr>
              <w:t>签名</w:t>
            </w:r>
          </w:p>
        </w:tc>
        <w:tc>
          <w:tcPr>
            <w:tcW w:w="3172" w:type="dxa"/>
            <w:tcBorders>
              <w:top w:val="single" w:color="auto" w:sz="8" w:space="0"/>
              <w:left w:val="single" w:color="auto" w:sz="8" w:space="0"/>
              <w:bottom w:val="single" w:color="auto" w:sz="8" w:space="0"/>
              <w:right w:val="single" w:color="auto" w:sz="8" w:space="0"/>
            </w:tcBorders>
          </w:tcPr>
          <w:p>
            <w:pPr>
              <w:widowControl/>
              <w:rPr>
                <w:kern w:val="0"/>
                <w:szCs w:val="21"/>
              </w:rPr>
            </w:pPr>
            <w:r>
              <w:rPr>
                <w:rFonts w:hint="eastAsia"/>
                <w:kern w:val="0"/>
                <w:szCs w:val="21"/>
              </w:rPr>
              <w:t>　</w:t>
            </w:r>
          </w:p>
        </w:tc>
        <w:tc>
          <w:tcPr>
            <w:tcW w:w="3240" w:type="dxa"/>
            <w:tcBorders>
              <w:top w:val="single" w:color="auto" w:sz="8" w:space="0"/>
              <w:left w:val="single" w:color="auto" w:sz="8" w:space="0"/>
              <w:bottom w:val="single" w:color="auto" w:sz="8" w:space="0"/>
              <w:right w:val="single" w:color="auto" w:sz="8" w:space="0"/>
            </w:tcBorders>
          </w:tcPr>
          <w:p>
            <w:pPr>
              <w:widowControl/>
              <w:rPr>
                <w:kern w:val="0"/>
                <w:szCs w:val="21"/>
              </w:rPr>
            </w:pPr>
            <w:r>
              <w:rPr>
                <w:rFonts w:hint="eastAsia"/>
                <w:kern w:val="0"/>
                <w:szCs w:val="21"/>
              </w:rPr>
              <w:t>　</w:t>
            </w:r>
          </w:p>
        </w:tc>
        <w:tc>
          <w:tcPr>
            <w:tcW w:w="2866" w:type="dxa"/>
            <w:tcBorders>
              <w:top w:val="single" w:color="auto" w:sz="8" w:space="0"/>
              <w:left w:val="single" w:color="auto" w:sz="8" w:space="0"/>
              <w:bottom w:val="single" w:color="auto" w:sz="8" w:space="0"/>
              <w:right w:val="single" w:color="auto" w:sz="8" w:space="0"/>
            </w:tcBorders>
          </w:tcPr>
          <w:p>
            <w:pPr>
              <w:widowControl/>
              <w:rPr>
                <w:kern w:val="0"/>
                <w:szCs w:val="21"/>
              </w:rPr>
            </w:pPr>
            <w:r>
              <w:rPr>
                <w:rFonts w:hint="eastAsia"/>
                <w:kern w:val="0"/>
                <w:szCs w:val="21"/>
              </w:rPr>
              <w:t>　</w:t>
            </w:r>
          </w:p>
        </w:tc>
      </w:tr>
    </w:tbl>
    <w:p>
      <w:pPr>
        <w:rPr>
          <w:szCs w:val="21"/>
        </w:rPr>
      </w:pPr>
    </w:p>
    <w:p>
      <w:pPr>
        <w:rPr>
          <w:szCs w:val="21"/>
        </w:rPr>
      </w:pPr>
      <w:r>
        <w:rPr>
          <w:szCs w:val="21"/>
        </w:rPr>
        <w:br w:type="page"/>
      </w:r>
    </w:p>
    <w:tbl>
      <w:tblPr>
        <w:tblStyle w:val="15"/>
        <w:tblW w:w="93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7"/>
        <w:gridCol w:w="2700"/>
        <w:gridCol w:w="2879"/>
        <w:gridCol w:w="30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57" w:type="dxa"/>
            <w:tcBorders>
              <w:top w:val="double" w:color="auto" w:sz="4" w:space="0"/>
              <w:left w:val="double" w:color="auto" w:sz="4" w:space="0"/>
              <w:bottom w:val="single" w:color="auto" w:sz="8" w:space="0"/>
              <w:right w:val="double" w:color="auto" w:sz="4" w:space="0"/>
            </w:tcBorders>
            <w:vAlign w:val="center"/>
          </w:tcPr>
          <w:p>
            <w:pPr>
              <w:rPr>
                <w:rFonts w:ascii="黑体" w:eastAsia="黑体"/>
                <w:bCs/>
                <w:szCs w:val="21"/>
              </w:rPr>
            </w:pPr>
            <w:r>
              <w:rPr>
                <w:rFonts w:hint="eastAsia" w:ascii="黑体" w:eastAsia="黑体"/>
                <w:bCs/>
                <w:szCs w:val="21"/>
              </w:rPr>
              <w:t>时间</w:t>
            </w:r>
          </w:p>
        </w:tc>
        <w:tc>
          <w:tcPr>
            <w:tcW w:w="2700" w:type="dxa"/>
            <w:tcBorders>
              <w:top w:val="double" w:color="auto" w:sz="4" w:space="0"/>
              <w:left w:val="double" w:color="auto" w:sz="4" w:space="0"/>
              <w:bottom w:val="single" w:color="auto" w:sz="8" w:space="0"/>
              <w:right w:val="double" w:color="auto" w:sz="4" w:space="0"/>
            </w:tcBorders>
            <w:vAlign w:val="center"/>
          </w:tcPr>
          <w:p>
            <w:pPr>
              <w:jc w:val="center"/>
              <w:rPr>
                <w:rFonts w:ascii="黑体" w:eastAsia="黑体"/>
                <w:bCs/>
                <w:szCs w:val="21"/>
              </w:rPr>
            </w:pPr>
            <w:r>
              <w:rPr>
                <w:rFonts w:hint="eastAsia" w:ascii="黑体" w:eastAsia="黑体"/>
                <w:bCs/>
                <w:szCs w:val="21"/>
              </w:rPr>
              <w:t>住院第8天（术后第3日）</w:t>
            </w:r>
          </w:p>
        </w:tc>
        <w:tc>
          <w:tcPr>
            <w:tcW w:w="2879" w:type="dxa"/>
            <w:tcBorders>
              <w:top w:val="double" w:color="auto" w:sz="4" w:space="0"/>
              <w:left w:val="double" w:color="auto" w:sz="4" w:space="0"/>
              <w:bottom w:val="single" w:color="auto" w:sz="8" w:space="0"/>
              <w:right w:val="double" w:color="auto" w:sz="4" w:space="0"/>
            </w:tcBorders>
            <w:vAlign w:val="center"/>
          </w:tcPr>
          <w:p>
            <w:pPr>
              <w:jc w:val="center"/>
              <w:rPr>
                <w:rFonts w:ascii="黑体" w:eastAsia="黑体"/>
                <w:bCs/>
                <w:szCs w:val="21"/>
                <w:u w:val="single"/>
              </w:rPr>
            </w:pPr>
            <w:r>
              <w:rPr>
                <w:rFonts w:hint="eastAsia" w:ascii="黑体" w:eastAsia="黑体"/>
                <w:bCs/>
                <w:szCs w:val="21"/>
              </w:rPr>
              <w:t>住院第9天（术后第4日）</w:t>
            </w:r>
          </w:p>
        </w:tc>
        <w:tc>
          <w:tcPr>
            <w:tcW w:w="3024" w:type="dxa"/>
            <w:tcBorders>
              <w:top w:val="double" w:color="auto" w:sz="4" w:space="0"/>
              <w:left w:val="double" w:color="auto" w:sz="4" w:space="0"/>
              <w:bottom w:val="single" w:color="auto" w:sz="8" w:space="0"/>
              <w:right w:val="double" w:color="auto" w:sz="4" w:space="0"/>
            </w:tcBorders>
            <w:vAlign w:val="center"/>
          </w:tcPr>
          <w:p>
            <w:pPr>
              <w:jc w:val="center"/>
              <w:rPr>
                <w:rFonts w:ascii="黑体" w:eastAsia="黑体"/>
                <w:bCs/>
                <w:szCs w:val="21"/>
              </w:rPr>
            </w:pPr>
            <w:r>
              <w:rPr>
                <w:rFonts w:hint="eastAsia" w:ascii="黑体" w:eastAsia="黑体"/>
                <w:bCs/>
                <w:szCs w:val="21"/>
              </w:rPr>
              <w:t>住院第10-16天</w:t>
            </w:r>
          </w:p>
          <w:p>
            <w:pPr>
              <w:jc w:val="center"/>
              <w:rPr>
                <w:rFonts w:ascii="黑体" w:eastAsia="黑体"/>
                <w:bCs/>
                <w:szCs w:val="21"/>
                <w:u w:val="single"/>
              </w:rPr>
            </w:pPr>
            <w:r>
              <w:rPr>
                <w:rFonts w:hint="eastAsia" w:ascii="黑体" w:eastAsia="黑体"/>
                <w:bCs/>
                <w:szCs w:val="21"/>
              </w:rPr>
              <w:t>（术后第5-11日）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44" w:hRule="atLeast"/>
          <w:jc w:val="center"/>
        </w:trPr>
        <w:tc>
          <w:tcPr>
            <w:tcW w:w="757" w:type="dxa"/>
            <w:tcBorders>
              <w:top w:val="single" w:color="auto" w:sz="8" w:space="0"/>
              <w:left w:val="single" w:color="auto" w:sz="8" w:space="0"/>
              <w:bottom w:val="single" w:color="auto" w:sz="8" w:space="0"/>
              <w:right w:val="single" w:color="auto" w:sz="8" w:space="0"/>
            </w:tcBorders>
            <w:vAlign w:val="center"/>
          </w:tcPr>
          <w:p>
            <w:pPr>
              <w:jc w:val="center"/>
              <w:rPr>
                <w:rFonts w:ascii="黑体" w:eastAsia="黑体"/>
                <w:szCs w:val="21"/>
              </w:rPr>
            </w:pPr>
            <w:r>
              <w:rPr>
                <w:rFonts w:hint="eastAsia" w:ascii="黑体" w:eastAsia="黑体"/>
                <w:szCs w:val="21"/>
              </w:rPr>
              <w:t>主</w:t>
            </w:r>
          </w:p>
          <w:p>
            <w:pPr>
              <w:jc w:val="center"/>
              <w:rPr>
                <w:rFonts w:ascii="黑体" w:eastAsia="黑体"/>
                <w:szCs w:val="21"/>
              </w:rPr>
            </w:pPr>
            <w:r>
              <w:rPr>
                <w:rFonts w:hint="eastAsia" w:ascii="黑体" w:eastAsia="黑体"/>
                <w:szCs w:val="21"/>
              </w:rPr>
              <w:t>要</w:t>
            </w:r>
          </w:p>
          <w:p>
            <w:pPr>
              <w:jc w:val="center"/>
              <w:rPr>
                <w:rFonts w:ascii="黑体" w:eastAsia="黑体"/>
                <w:szCs w:val="21"/>
              </w:rPr>
            </w:pPr>
            <w:r>
              <w:rPr>
                <w:rFonts w:hint="eastAsia" w:ascii="黑体" w:eastAsia="黑体"/>
                <w:szCs w:val="21"/>
              </w:rPr>
              <w:t>诊</w:t>
            </w:r>
          </w:p>
          <w:p>
            <w:pPr>
              <w:jc w:val="center"/>
              <w:rPr>
                <w:rFonts w:ascii="黑体" w:eastAsia="黑体"/>
                <w:szCs w:val="21"/>
              </w:rPr>
            </w:pPr>
            <w:r>
              <w:rPr>
                <w:rFonts w:hint="eastAsia" w:ascii="黑体" w:eastAsia="黑体"/>
                <w:szCs w:val="21"/>
              </w:rPr>
              <w:t>疗</w:t>
            </w:r>
          </w:p>
          <w:p>
            <w:pPr>
              <w:jc w:val="center"/>
              <w:rPr>
                <w:rFonts w:ascii="黑体" w:eastAsia="黑体"/>
                <w:szCs w:val="21"/>
              </w:rPr>
            </w:pPr>
            <w:r>
              <w:rPr>
                <w:rFonts w:hint="eastAsia" w:ascii="黑体" w:eastAsia="黑体"/>
                <w:szCs w:val="21"/>
              </w:rPr>
              <w:t>工</w:t>
            </w:r>
          </w:p>
          <w:p>
            <w:pPr>
              <w:jc w:val="center"/>
              <w:rPr>
                <w:rFonts w:ascii="黑体" w:eastAsia="黑体"/>
                <w:szCs w:val="21"/>
                <w:u w:val="single"/>
              </w:rPr>
            </w:pPr>
            <w:r>
              <w:rPr>
                <w:rFonts w:hint="eastAsia" w:ascii="黑体" w:eastAsia="黑体"/>
                <w:szCs w:val="21"/>
              </w:rPr>
              <w:t>作</w:t>
            </w:r>
          </w:p>
        </w:tc>
        <w:tc>
          <w:tcPr>
            <w:tcW w:w="2700" w:type="dxa"/>
            <w:tcBorders>
              <w:top w:val="single" w:color="auto" w:sz="8" w:space="0"/>
              <w:left w:val="single" w:color="auto" w:sz="8" w:space="0"/>
              <w:bottom w:val="single" w:color="auto" w:sz="8" w:space="0"/>
              <w:right w:val="single" w:color="auto" w:sz="8" w:space="0"/>
            </w:tcBorders>
          </w:tcPr>
          <w:p>
            <w:pPr>
              <w:numPr>
                <w:ilvl w:val="0"/>
                <w:numId w:val="1"/>
              </w:numPr>
              <w:tabs>
                <w:tab w:val="left" w:pos="174"/>
              </w:tabs>
              <w:ind w:hanging="366"/>
              <w:contextualSpacing/>
              <w:rPr>
                <w:szCs w:val="21"/>
              </w:rPr>
            </w:pPr>
            <w:r>
              <w:rPr>
                <w:rFonts w:hint="eastAsia"/>
                <w:szCs w:val="21"/>
              </w:rPr>
              <w:t>上级医师查房</w:t>
            </w:r>
          </w:p>
          <w:p>
            <w:pPr>
              <w:numPr>
                <w:ilvl w:val="0"/>
                <w:numId w:val="1"/>
              </w:numPr>
              <w:tabs>
                <w:tab w:val="left" w:pos="174"/>
              </w:tabs>
              <w:ind w:hanging="366"/>
              <w:contextualSpacing/>
              <w:rPr>
                <w:szCs w:val="21"/>
              </w:rPr>
            </w:pPr>
            <w:r>
              <w:rPr>
                <w:rFonts w:hint="eastAsia"/>
                <w:szCs w:val="21"/>
              </w:rPr>
              <w:t>住院医师完成病程记录</w:t>
            </w:r>
          </w:p>
          <w:p>
            <w:pPr>
              <w:numPr>
                <w:ilvl w:val="0"/>
                <w:numId w:val="1"/>
              </w:numPr>
              <w:tabs>
                <w:tab w:val="left" w:pos="174"/>
              </w:tabs>
              <w:ind w:hanging="366"/>
              <w:contextualSpacing/>
              <w:rPr>
                <w:szCs w:val="21"/>
              </w:rPr>
            </w:pPr>
            <w:r>
              <w:rPr>
                <w:rFonts w:hint="eastAsia"/>
                <w:szCs w:val="21"/>
              </w:rPr>
              <w:t>伤口换药</w:t>
            </w:r>
          </w:p>
          <w:p>
            <w:pPr>
              <w:numPr>
                <w:ilvl w:val="0"/>
                <w:numId w:val="1"/>
              </w:numPr>
              <w:tabs>
                <w:tab w:val="left" w:pos="174"/>
              </w:tabs>
              <w:ind w:hanging="366"/>
              <w:contextualSpacing/>
              <w:rPr>
                <w:szCs w:val="21"/>
              </w:rPr>
            </w:pPr>
            <w:r>
              <w:rPr>
                <w:rFonts w:hint="eastAsia"/>
                <w:szCs w:val="21"/>
              </w:rPr>
              <w:t>指导患者功能锻炼（关节</w:t>
            </w:r>
            <w:r>
              <w:rPr>
                <w:szCs w:val="21"/>
              </w:rPr>
              <w:t>松解</w:t>
            </w:r>
            <w:r>
              <w:rPr>
                <w:rFonts w:hint="eastAsia"/>
                <w:szCs w:val="21"/>
              </w:rPr>
              <w:t>）</w:t>
            </w:r>
          </w:p>
          <w:p>
            <w:pPr>
              <w:numPr>
                <w:ilvl w:val="0"/>
                <w:numId w:val="1"/>
              </w:numPr>
              <w:tabs>
                <w:tab w:val="left" w:pos="174"/>
              </w:tabs>
              <w:ind w:hanging="366"/>
              <w:contextualSpacing/>
              <w:rPr>
                <w:szCs w:val="21"/>
              </w:rPr>
            </w:pPr>
            <w:r>
              <w:rPr>
                <w:rFonts w:hint="eastAsia"/>
                <w:szCs w:val="21"/>
              </w:rPr>
              <w:t>复查腕部DR正侧位</w:t>
            </w:r>
            <w:r>
              <w:rPr>
                <w:szCs w:val="21"/>
              </w:rPr>
              <w:t>片</w:t>
            </w:r>
          </w:p>
        </w:tc>
        <w:tc>
          <w:tcPr>
            <w:tcW w:w="2879" w:type="dxa"/>
            <w:tcBorders>
              <w:top w:val="single" w:color="auto" w:sz="8" w:space="0"/>
              <w:left w:val="single" w:color="auto" w:sz="8" w:space="0"/>
              <w:bottom w:val="single" w:color="auto" w:sz="8" w:space="0"/>
              <w:right w:val="single" w:color="auto" w:sz="8" w:space="0"/>
            </w:tcBorders>
          </w:tcPr>
          <w:p>
            <w:pPr>
              <w:numPr>
                <w:ilvl w:val="0"/>
                <w:numId w:val="1"/>
              </w:numPr>
              <w:tabs>
                <w:tab w:val="left" w:pos="174"/>
              </w:tabs>
              <w:ind w:hanging="366"/>
              <w:contextualSpacing/>
              <w:rPr>
                <w:szCs w:val="21"/>
              </w:rPr>
            </w:pPr>
            <w:r>
              <w:rPr>
                <w:rFonts w:hint="eastAsia"/>
                <w:szCs w:val="21"/>
              </w:rPr>
              <w:t>上级医师查房</w:t>
            </w:r>
          </w:p>
          <w:p>
            <w:pPr>
              <w:numPr>
                <w:ilvl w:val="0"/>
                <w:numId w:val="1"/>
              </w:numPr>
              <w:tabs>
                <w:tab w:val="left" w:pos="174"/>
              </w:tabs>
              <w:ind w:hanging="366"/>
              <w:contextualSpacing/>
              <w:rPr>
                <w:szCs w:val="21"/>
              </w:rPr>
            </w:pPr>
            <w:r>
              <w:rPr>
                <w:rFonts w:hint="eastAsia"/>
                <w:szCs w:val="21"/>
              </w:rPr>
              <w:t>住院医师完成病程记录</w:t>
            </w:r>
          </w:p>
          <w:p>
            <w:pPr>
              <w:numPr>
                <w:ilvl w:val="0"/>
                <w:numId w:val="1"/>
              </w:numPr>
              <w:tabs>
                <w:tab w:val="left" w:pos="174"/>
              </w:tabs>
              <w:ind w:hanging="366"/>
              <w:contextualSpacing/>
              <w:rPr>
                <w:szCs w:val="21"/>
              </w:rPr>
            </w:pPr>
            <w:r>
              <w:rPr>
                <w:rFonts w:hint="eastAsia"/>
                <w:szCs w:val="21"/>
              </w:rPr>
              <w:t>伤口换药</w:t>
            </w:r>
          </w:p>
          <w:p>
            <w:pPr>
              <w:numPr>
                <w:ilvl w:val="0"/>
                <w:numId w:val="1"/>
              </w:numPr>
              <w:tabs>
                <w:tab w:val="left" w:pos="174"/>
              </w:tabs>
              <w:ind w:hanging="366"/>
              <w:contextualSpacing/>
              <w:rPr>
                <w:szCs w:val="21"/>
              </w:rPr>
            </w:pPr>
            <w:r>
              <w:rPr>
                <w:rFonts w:hint="eastAsia"/>
                <w:szCs w:val="21"/>
              </w:rPr>
              <w:t>指导患者功能锻炼（关节</w:t>
            </w:r>
            <w:r>
              <w:rPr>
                <w:szCs w:val="21"/>
              </w:rPr>
              <w:t>松解</w:t>
            </w:r>
            <w:r>
              <w:rPr>
                <w:rFonts w:hint="eastAsia"/>
                <w:szCs w:val="21"/>
              </w:rPr>
              <w:t>）</w:t>
            </w:r>
          </w:p>
          <w:p>
            <w:pPr>
              <w:numPr>
                <w:ilvl w:val="0"/>
                <w:numId w:val="1"/>
              </w:numPr>
              <w:tabs>
                <w:tab w:val="left" w:pos="174"/>
              </w:tabs>
              <w:ind w:hanging="366"/>
              <w:contextualSpacing/>
              <w:rPr>
                <w:szCs w:val="21"/>
              </w:rPr>
            </w:pPr>
            <w:r>
              <w:rPr>
                <w:rFonts w:hint="eastAsia"/>
                <w:szCs w:val="21"/>
              </w:rPr>
              <w:t>摄患侧肘关节DR正侧位片（必要时）</w:t>
            </w:r>
          </w:p>
        </w:tc>
        <w:tc>
          <w:tcPr>
            <w:tcW w:w="3024" w:type="dxa"/>
            <w:tcBorders>
              <w:top w:val="single" w:color="auto" w:sz="8" w:space="0"/>
              <w:left w:val="single" w:color="auto" w:sz="8" w:space="0"/>
              <w:bottom w:val="single" w:color="auto" w:sz="8" w:space="0"/>
              <w:right w:val="single" w:color="auto" w:sz="8" w:space="0"/>
            </w:tcBorders>
          </w:tcPr>
          <w:p>
            <w:pPr>
              <w:numPr>
                <w:ilvl w:val="0"/>
                <w:numId w:val="1"/>
              </w:numPr>
              <w:tabs>
                <w:tab w:val="left" w:pos="174"/>
              </w:tabs>
              <w:ind w:hanging="366"/>
              <w:contextualSpacing/>
              <w:rPr>
                <w:szCs w:val="21"/>
              </w:rPr>
            </w:pPr>
            <w:r>
              <w:rPr>
                <w:rFonts w:hint="eastAsia"/>
                <w:szCs w:val="21"/>
              </w:rPr>
              <w:t>上级医师查房，进行手术及伤口评估，确定有无手术并发症和切口愈合不良情况，明确是否出院</w:t>
            </w:r>
          </w:p>
          <w:p>
            <w:pPr>
              <w:numPr>
                <w:ilvl w:val="0"/>
                <w:numId w:val="1"/>
              </w:numPr>
              <w:tabs>
                <w:tab w:val="left" w:pos="174"/>
              </w:tabs>
              <w:ind w:hanging="366"/>
              <w:contextualSpacing/>
              <w:rPr>
                <w:szCs w:val="21"/>
              </w:rPr>
            </w:pPr>
            <w:r>
              <w:rPr>
                <w:rFonts w:hint="eastAsia"/>
                <w:szCs w:val="21"/>
              </w:rPr>
              <w:t>完成出院志、病案首页、出院诊断证明书等病历</w:t>
            </w:r>
          </w:p>
          <w:p>
            <w:pPr>
              <w:numPr>
                <w:ilvl w:val="0"/>
                <w:numId w:val="1"/>
              </w:numPr>
              <w:tabs>
                <w:tab w:val="left" w:pos="174"/>
              </w:tabs>
              <w:ind w:hanging="366"/>
              <w:contextualSpacing/>
              <w:rPr>
                <w:szCs w:val="21"/>
              </w:rPr>
            </w:pPr>
            <w:r>
              <w:rPr>
                <w:rFonts w:hint="eastAsia"/>
                <w:szCs w:val="21"/>
              </w:rPr>
              <w:t>向患者交代出院后的康复锻炼及注意事项，如复诊的时间、地点，发生紧急情况时的处理等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60" w:hRule="atLeast"/>
          <w:jc w:val="center"/>
        </w:trPr>
        <w:tc>
          <w:tcPr>
            <w:tcW w:w="757" w:type="dxa"/>
            <w:tcBorders>
              <w:top w:val="single" w:color="auto" w:sz="8" w:space="0"/>
              <w:left w:val="single" w:color="auto" w:sz="8" w:space="0"/>
              <w:bottom w:val="single" w:color="auto" w:sz="8" w:space="0"/>
              <w:right w:val="single" w:color="auto" w:sz="8" w:space="0"/>
            </w:tcBorders>
            <w:vAlign w:val="center"/>
          </w:tcPr>
          <w:p>
            <w:pPr>
              <w:jc w:val="center"/>
              <w:rPr>
                <w:rFonts w:ascii="黑体" w:eastAsia="黑体"/>
                <w:szCs w:val="21"/>
              </w:rPr>
            </w:pPr>
            <w:r>
              <w:rPr>
                <w:rFonts w:hint="eastAsia" w:ascii="黑体" w:eastAsia="黑体"/>
                <w:szCs w:val="21"/>
              </w:rPr>
              <w:t>重</w:t>
            </w:r>
          </w:p>
          <w:p>
            <w:pPr>
              <w:jc w:val="center"/>
              <w:rPr>
                <w:rFonts w:ascii="黑体" w:eastAsia="黑体"/>
                <w:szCs w:val="21"/>
              </w:rPr>
            </w:pPr>
          </w:p>
          <w:p>
            <w:pPr>
              <w:jc w:val="center"/>
              <w:rPr>
                <w:rFonts w:ascii="黑体" w:eastAsia="黑体"/>
                <w:szCs w:val="21"/>
              </w:rPr>
            </w:pPr>
            <w:r>
              <w:rPr>
                <w:rFonts w:hint="eastAsia" w:ascii="黑体" w:eastAsia="黑体"/>
                <w:szCs w:val="21"/>
              </w:rPr>
              <w:t>要</w:t>
            </w:r>
          </w:p>
          <w:p>
            <w:pPr>
              <w:jc w:val="center"/>
              <w:rPr>
                <w:rFonts w:ascii="黑体" w:eastAsia="黑体"/>
                <w:szCs w:val="21"/>
              </w:rPr>
            </w:pPr>
          </w:p>
          <w:p>
            <w:pPr>
              <w:jc w:val="center"/>
              <w:rPr>
                <w:rFonts w:ascii="黑体" w:eastAsia="黑体"/>
                <w:szCs w:val="21"/>
              </w:rPr>
            </w:pPr>
            <w:r>
              <w:rPr>
                <w:rFonts w:hint="eastAsia" w:ascii="黑体" w:eastAsia="黑体"/>
                <w:szCs w:val="21"/>
              </w:rPr>
              <w:t>医</w:t>
            </w:r>
          </w:p>
          <w:p>
            <w:pPr>
              <w:jc w:val="center"/>
              <w:rPr>
                <w:rFonts w:ascii="黑体" w:eastAsia="黑体"/>
                <w:szCs w:val="21"/>
              </w:rPr>
            </w:pPr>
          </w:p>
          <w:p>
            <w:pPr>
              <w:jc w:val="center"/>
              <w:rPr>
                <w:rFonts w:ascii="黑体" w:eastAsia="黑体"/>
                <w:szCs w:val="21"/>
              </w:rPr>
            </w:pPr>
            <w:r>
              <w:rPr>
                <w:rFonts w:hint="eastAsia" w:ascii="黑体" w:eastAsia="黑体"/>
                <w:szCs w:val="21"/>
              </w:rPr>
              <w:t>嘱</w:t>
            </w:r>
          </w:p>
        </w:tc>
        <w:tc>
          <w:tcPr>
            <w:tcW w:w="2700" w:type="dxa"/>
            <w:tcBorders>
              <w:top w:val="single" w:color="auto" w:sz="8" w:space="0"/>
              <w:left w:val="single" w:color="auto" w:sz="8" w:space="0"/>
              <w:bottom w:val="single" w:color="auto" w:sz="8" w:space="0"/>
              <w:right w:val="single" w:color="auto" w:sz="8" w:space="0"/>
            </w:tcBorders>
          </w:tcPr>
          <w:p>
            <w:pPr>
              <w:rPr>
                <w:szCs w:val="21"/>
              </w:rPr>
            </w:pPr>
            <w:r>
              <w:rPr>
                <w:rFonts w:hint="eastAsia"/>
                <w:b/>
                <w:szCs w:val="21"/>
              </w:rPr>
              <w:t>长期医嘱：</w:t>
            </w:r>
          </w:p>
          <w:p>
            <w:pPr>
              <w:numPr>
                <w:ilvl w:val="0"/>
                <w:numId w:val="1"/>
              </w:numPr>
              <w:tabs>
                <w:tab w:val="left" w:pos="174"/>
              </w:tabs>
              <w:ind w:hanging="366"/>
              <w:contextualSpacing/>
              <w:rPr>
                <w:szCs w:val="21"/>
              </w:rPr>
            </w:pPr>
            <w:r>
              <w:rPr>
                <w:rFonts w:hint="eastAsia"/>
                <w:szCs w:val="21"/>
              </w:rPr>
              <w:t>骨科术后护理常规</w:t>
            </w:r>
          </w:p>
          <w:p>
            <w:pPr>
              <w:numPr>
                <w:ilvl w:val="0"/>
                <w:numId w:val="1"/>
              </w:numPr>
              <w:tabs>
                <w:tab w:val="left" w:pos="174"/>
              </w:tabs>
              <w:ind w:hanging="366"/>
              <w:contextualSpacing/>
              <w:rPr>
                <w:szCs w:val="21"/>
              </w:rPr>
            </w:pPr>
            <w:r>
              <w:rPr>
                <w:rFonts w:hint="eastAsia"/>
                <w:szCs w:val="21"/>
              </w:rPr>
              <w:t>二级护理</w:t>
            </w:r>
          </w:p>
          <w:p>
            <w:pPr>
              <w:numPr>
                <w:ilvl w:val="0"/>
                <w:numId w:val="1"/>
              </w:numPr>
              <w:tabs>
                <w:tab w:val="left" w:pos="174"/>
              </w:tabs>
              <w:ind w:hanging="366"/>
              <w:contextualSpacing/>
              <w:rPr>
                <w:szCs w:val="21"/>
              </w:rPr>
            </w:pPr>
            <w:r>
              <w:rPr>
                <w:rFonts w:hint="eastAsia"/>
                <w:szCs w:val="21"/>
              </w:rPr>
              <w:t>饮食</w:t>
            </w:r>
          </w:p>
          <w:p>
            <w:pPr>
              <w:numPr>
                <w:ilvl w:val="0"/>
                <w:numId w:val="1"/>
              </w:numPr>
              <w:tabs>
                <w:tab w:val="left" w:pos="174"/>
              </w:tabs>
              <w:ind w:hanging="366"/>
              <w:contextualSpacing/>
              <w:rPr>
                <w:szCs w:val="21"/>
              </w:rPr>
            </w:pPr>
            <w:r>
              <w:rPr>
                <w:rFonts w:hint="eastAsia"/>
                <w:szCs w:val="21"/>
              </w:rPr>
              <w:t>抗菌药物：如体温正常，伤口情况良好，无明显红肿时可以停止抗菌药物治疗</w:t>
            </w:r>
          </w:p>
          <w:p>
            <w:pPr>
              <w:numPr>
                <w:ilvl w:val="0"/>
                <w:numId w:val="1"/>
              </w:numPr>
              <w:tabs>
                <w:tab w:val="left" w:pos="174"/>
              </w:tabs>
              <w:ind w:hanging="366"/>
              <w:contextualSpacing/>
              <w:rPr>
                <w:szCs w:val="21"/>
              </w:rPr>
            </w:pPr>
            <w:r>
              <w:rPr>
                <w:rFonts w:hint="eastAsia"/>
                <w:szCs w:val="21"/>
              </w:rPr>
              <w:t>其他特殊医嘱</w:t>
            </w:r>
          </w:p>
          <w:p>
            <w:pPr>
              <w:numPr>
                <w:ilvl w:val="0"/>
                <w:numId w:val="1"/>
              </w:numPr>
              <w:tabs>
                <w:tab w:val="left" w:pos="174"/>
              </w:tabs>
              <w:ind w:hanging="366"/>
              <w:contextualSpacing/>
              <w:rPr>
                <w:szCs w:val="21"/>
              </w:rPr>
            </w:pPr>
            <w:r>
              <w:rPr>
                <w:rFonts w:hint="eastAsia"/>
                <w:szCs w:val="21"/>
              </w:rPr>
              <w:t>术后功能锻炼</w:t>
            </w:r>
          </w:p>
          <w:p>
            <w:pPr>
              <w:rPr>
                <w:b/>
                <w:szCs w:val="21"/>
              </w:rPr>
            </w:pPr>
            <w:r>
              <w:rPr>
                <w:rFonts w:hint="eastAsia"/>
                <w:b/>
                <w:szCs w:val="21"/>
              </w:rPr>
              <w:t>临时医嘱：</w:t>
            </w:r>
          </w:p>
          <w:p>
            <w:pPr>
              <w:numPr>
                <w:ilvl w:val="0"/>
                <w:numId w:val="1"/>
              </w:numPr>
              <w:tabs>
                <w:tab w:val="left" w:pos="174"/>
              </w:tabs>
              <w:ind w:hanging="366"/>
              <w:contextualSpacing/>
              <w:rPr>
                <w:szCs w:val="21"/>
              </w:rPr>
            </w:pPr>
            <w:r>
              <w:rPr>
                <w:rFonts w:hint="eastAsia"/>
                <w:szCs w:val="21"/>
              </w:rPr>
              <w:t>复查血尿常规、生化（必要时）</w:t>
            </w:r>
          </w:p>
          <w:p>
            <w:pPr>
              <w:numPr>
                <w:ilvl w:val="0"/>
                <w:numId w:val="1"/>
              </w:numPr>
              <w:tabs>
                <w:tab w:val="left" w:pos="174"/>
              </w:tabs>
              <w:ind w:hanging="366"/>
              <w:contextualSpacing/>
              <w:rPr>
                <w:szCs w:val="21"/>
              </w:rPr>
            </w:pPr>
            <w:r>
              <w:rPr>
                <w:rFonts w:hint="eastAsia"/>
                <w:szCs w:val="21"/>
              </w:rPr>
              <w:t>腕部DR正侧位</w:t>
            </w:r>
            <w:r>
              <w:rPr>
                <w:szCs w:val="21"/>
              </w:rPr>
              <w:t>片</w:t>
            </w:r>
          </w:p>
          <w:p>
            <w:pPr>
              <w:numPr>
                <w:ilvl w:val="0"/>
                <w:numId w:val="1"/>
              </w:numPr>
              <w:tabs>
                <w:tab w:val="left" w:pos="174"/>
              </w:tabs>
              <w:ind w:hanging="366"/>
              <w:contextualSpacing/>
              <w:rPr>
                <w:szCs w:val="21"/>
              </w:rPr>
            </w:pPr>
            <w:r>
              <w:rPr>
                <w:rFonts w:hint="eastAsia"/>
                <w:szCs w:val="21"/>
              </w:rPr>
              <w:t>补液（必要时）</w:t>
            </w:r>
          </w:p>
          <w:p>
            <w:pPr>
              <w:numPr>
                <w:ilvl w:val="0"/>
                <w:numId w:val="1"/>
              </w:numPr>
              <w:tabs>
                <w:tab w:val="left" w:pos="174"/>
              </w:tabs>
              <w:ind w:hanging="366"/>
              <w:contextualSpacing/>
              <w:rPr>
                <w:szCs w:val="21"/>
              </w:rPr>
            </w:pPr>
            <w:r>
              <w:rPr>
                <w:rFonts w:hint="eastAsia"/>
                <w:szCs w:val="21"/>
              </w:rPr>
              <w:t>大换药</w:t>
            </w:r>
          </w:p>
          <w:p>
            <w:pPr>
              <w:numPr>
                <w:ilvl w:val="0"/>
                <w:numId w:val="1"/>
              </w:numPr>
              <w:tabs>
                <w:tab w:val="left" w:pos="174"/>
              </w:tabs>
              <w:ind w:hanging="366"/>
              <w:contextualSpacing/>
              <w:rPr>
                <w:szCs w:val="21"/>
              </w:rPr>
            </w:pPr>
            <w:r>
              <w:rPr>
                <w:rFonts w:hint="eastAsia"/>
                <w:szCs w:val="21"/>
              </w:rPr>
              <w:t>活血</w:t>
            </w:r>
            <w:r>
              <w:rPr>
                <w:szCs w:val="21"/>
              </w:rPr>
              <w:t>、</w:t>
            </w:r>
            <w:r>
              <w:rPr>
                <w:rFonts w:hint="eastAsia"/>
                <w:szCs w:val="21"/>
              </w:rPr>
              <w:t>止痛等对症处理</w:t>
            </w:r>
          </w:p>
        </w:tc>
        <w:tc>
          <w:tcPr>
            <w:tcW w:w="2879" w:type="dxa"/>
            <w:tcBorders>
              <w:top w:val="single" w:color="auto" w:sz="8" w:space="0"/>
              <w:left w:val="single" w:color="auto" w:sz="8" w:space="0"/>
              <w:bottom w:val="single" w:color="auto" w:sz="8" w:space="0"/>
              <w:right w:val="single" w:color="auto" w:sz="8" w:space="0"/>
            </w:tcBorders>
          </w:tcPr>
          <w:p>
            <w:pPr>
              <w:rPr>
                <w:szCs w:val="21"/>
              </w:rPr>
            </w:pPr>
            <w:r>
              <w:rPr>
                <w:rFonts w:hint="eastAsia"/>
                <w:b/>
                <w:szCs w:val="21"/>
              </w:rPr>
              <w:t>长期医嘱</w:t>
            </w:r>
            <w:r>
              <w:rPr>
                <w:rFonts w:hint="eastAsia"/>
                <w:szCs w:val="21"/>
              </w:rPr>
              <w:t>：</w:t>
            </w:r>
          </w:p>
          <w:p>
            <w:pPr>
              <w:numPr>
                <w:ilvl w:val="0"/>
                <w:numId w:val="1"/>
              </w:numPr>
              <w:tabs>
                <w:tab w:val="left" w:pos="174"/>
              </w:tabs>
              <w:ind w:hanging="366"/>
              <w:contextualSpacing/>
              <w:rPr>
                <w:szCs w:val="21"/>
              </w:rPr>
            </w:pPr>
            <w:r>
              <w:rPr>
                <w:rFonts w:hint="eastAsia"/>
                <w:szCs w:val="21"/>
              </w:rPr>
              <w:t>骨科术后护理常规</w:t>
            </w:r>
          </w:p>
          <w:p>
            <w:pPr>
              <w:numPr>
                <w:ilvl w:val="0"/>
                <w:numId w:val="1"/>
              </w:numPr>
              <w:tabs>
                <w:tab w:val="left" w:pos="174"/>
              </w:tabs>
              <w:ind w:hanging="366"/>
              <w:contextualSpacing/>
              <w:rPr>
                <w:szCs w:val="21"/>
              </w:rPr>
            </w:pPr>
            <w:r>
              <w:rPr>
                <w:rFonts w:hint="eastAsia"/>
                <w:szCs w:val="21"/>
              </w:rPr>
              <w:t>二级护理</w:t>
            </w:r>
          </w:p>
          <w:p>
            <w:pPr>
              <w:numPr>
                <w:ilvl w:val="0"/>
                <w:numId w:val="1"/>
              </w:numPr>
              <w:tabs>
                <w:tab w:val="left" w:pos="174"/>
              </w:tabs>
              <w:ind w:hanging="366"/>
              <w:contextualSpacing/>
              <w:rPr>
                <w:szCs w:val="21"/>
              </w:rPr>
            </w:pPr>
            <w:r>
              <w:rPr>
                <w:rFonts w:hint="eastAsia"/>
                <w:szCs w:val="21"/>
              </w:rPr>
              <w:t>饮食</w:t>
            </w:r>
          </w:p>
          <w:p>
            <w:pPr>
              <w:numPr>
                <w:ilvl w:val="0"/>
                <w:numId w:val="1"/>
              </w:numPr>
              <w:tabs>
                <w:tab w:val="left" w:pos="174"/>
              </w:tabs>
              <w:ind w:hanging="366"/>
              <w:contextualSpacing/>
              <w:rPr>
                <w:szCs w:val="21"/>
              </w:rPr>
            </w:pPr>
            <w:r>
              <w:rPr>
                <w:rFonts w:hint="eastAsia"/>
                <w:szCs w:val="21"/>
              </w:rPr>
              <w:t>抗菌药物：如体温正常，伤口情况良好，无明显红肿时可以停止抗菌药物治疗</w:t>
            </w:r>
          </w:p>
          <w:p>
            <w:pPr>
              <w:numPr>
                <w:ilvl w:val="0"/>
                <w:numId w:val="1"/>
              </w:numPr>
              <w:tabs>
                <w:tab w:val="left" w:pos="174"/>
              </w:tabs>
              <w:ind w:hanging="366"/>
              <w:contextualSpacing/>
              <w:rPr>
                <w:szCs w:val="21"/>
              </w:rPr>
            </w:pPr>
            <w:r>
              <w:rPr>
                <w:rFonts w:hint="eastAsia"/>
                <w:szCs w:val="21"/>
              </w:rPr>
              <w:t>其他特殊医嘱</w:t>
            </w:r>
          </w:p>
          <w:p>
            <w:pPr>
              <w:numPr>
                <w:ilvl w:val="0"/>
                <w:numId w:val="1"/>
              </w:numPr>
              <w:tabs>
                <w:tab w:val="left" w:pos="174"/>
              </w:tabs>
              <w:ind w:hanging="366"/>
              <w:contextualSpacing/>
              <w:rPr>
                <w:szCs w:val="21"/>
              </w:rPr>
            </w:pPr>
            <w:r>
              <w:rPr>
                <w:rFonts w:hint="eastAsia"/>
                <w:szCs w:val="21"/>
              </w:rPr>
              <w:t>术后功能锻炼</w:t>
            </w:r>
          </w:p>
          <w:p>
            <w:pPr>
              <w:rPr>
                <w:rFonts w:ascii="宋体" w:hAnsi="宋体"/>
                <w:b/>
                <w:szCs w:val="21"/>
              </w:rPr>
            </w:pPr>
            <w:r>
              <w:rPr>
                <w:rFonts w:hint="eastAsia" w:ascii="宋体" w:hAnsi="宋体"/>
                <w:b/>
                <w:szCs w:val="21"/>
              </w:rPr>
              <w:t>临时医嘱：</w:t>
            </w:r>
          </w:p>
          <w:p>
            <w:pPr>
              <w:numPr>
                <w:ilvl w:val="0"/>
                <w:numId w:val="1"/>
              </w:numPr>
              <w:tabs>
                <w:tab w:val="left" w:pos="174"/>
              </w:tabs>
              <w:ind w:hanging="366"/>
              <w:contextualSpacing/>
              <w:rPr>
                <w:szCs w:val="21"/>
              </w:rPr>
            </w:pPr>
            <w:r>
              <w:rPr>
                <w:rFonts w:hint="eastAsia"/>
                <w:szCs w:val="21"/>
              </w:rPr>
              <w:t>复查血尿常规、生化（必要时）</w:t>
            </w:r>
          </w:p>
          <w:p>
            <w:pPr>
              <w:numPr>
                <w:ilvl w:val="0"/>
                <w:numId w:val="1"/>
              </w:numPr>
              <w:tabs>
                <w:tab w:val="left" w:pos="174"/>
              </w:tabs>
              <w:ind w:hanging="366"/>
              <w:contextualSpacing/>
              <w:rPr>
                <w:szCs w:val="21"/>
              </w:rPr>
            </w:pPr>
            <w:r>
              <w:rPr>
                <w:rFonts w:hint="eastAsia"/>
                <w:szCs w:val="21"/>
              </w:rPr>
              <w:t>补液（必要时）</w:t>
            </w:r>
          </w:p>
          <w:p>
            <w:pPr>
              <w:numPr>
                <w:ilvl w:val="0"/>
                <w:numId w:val="1"/>
              </w:numPr>
              <w:tabs>
                <w:tab w:val="left" w:pos="174"/>
              </w:tabs>
              <w:ind w:hanging="366"/>
              <w:contextualSpacing/>
              <w:rPr>
                <w:szCs w:val="21"/>
              </w:rPr>
            </w:pPr>
            <w:r>
              <w:rPr>
                <w:rFonts w:hint="eastAsia"/>
                <w:szCs w:val="21"/>
              </w:rPr>
              <w:t>大换药</w:t>
            </w:r>
          </w:p>
          <w:p>
            <w:pPr>
              <w:numPr>
                <w:ilvl w:val="0"/>
                <w:numId w:val="1"/>
              </w:numPr>
              <w:tabs>
                <w:tab w:val="left" w:pos="174"/>
              </w:tabs>
              <w:ind w:hanging="366"/>
              <w:contextualSpacing/>
              <w:rPr>
                <w:rFonts w:ascii="宋体" w:hAnsi="宋体"/>
                <w:szCs w:val="21"/>
              </w:rPr>
            </w:pPr>
            <w:r>
              <w:rPr>
                <w:rFonts w:hint="eastAsia"/>
                <w:szCs w:val="21"/>
              </w:rPr>
              <w:t>活血</w:t>
            </w:r>
            <w:r>
              <w:rPr>
                <w:szCs w:val="21"/>
              </w:rPr>
              <w:t>、</w:t>
            </w:r>
            <w:r>
              <w:rPr>
                <w:rFonts w:hint="eastAsia"/>
                <w:szCs w:val="21"/>
              </w:rPr>
              <w:t>止痛等对症处理</w:t>
            </w:r>
          </w:p>
        </w:tc>
        <w:tc>
          <w:tcPr>
            <w:tcW w:w="3024" w:type="dxa"/>
            <w:tcBorders>
              <w:top w:val="single" w:color="auto" w:sz="8" w:space="0"/>
              <w:left w:val="single" w:color="auto" w:sz="8" w:space="0"/>
              <w:bottom w:val="single" w:color="auto" w:sz="8" w:space="0"/>
              <w:right w:val="single" w:color="auto" w:sz="8" w:space="0"/>
            </w:tcBorders>
          </w:tcPr>
          <w:p>
            <w:pPr>
              <w:rPr>
                <w:b/>
                <w:szCs w:val="21"/>
              </w:rPr>
            </w:pPr>
            <w:r>
              <w:rPr>
                <w:rFonts w:hint="eastAsia"/>
                <w:b/>
                <w:szCs w:val="21"/>
              </w:rPr>
              <w:t>出院医嘱：</w:t>
            </w:r>
          </w:p>
          <w:p>
            <w:pPr>
              <w:numPr>
                <w:ilvl w:val="0"/>
                <w:numId w:val="1"/>
              </w:numPr>
              <w:tabs>
                <w:tab w:val="left" w:pos="174"/>
              </w:tabs>
              <w:ind w:hanging="366"/>
              <w:contextualSpacing/>
              <w:rPr>
                <w:szCs w:val="21"/>
              </w:rPr>
            </w:pPr>
            <w:r>
              <w:rPr>
                <w:rFonts w:hint="eastAsia"/>
                <w:szCs w:val="21"/>
              </w:rPr>
              <w:t>出院带药</w:t>
            </w:r>
          </w:p>
          <w:p>
            <w:pPr>
              <w:numPr>
                <w:ilvl w:val="0"/>
                <w:numId w:val="1"/>
              </w:numPr>
              <w:tabs>
                <w:tab w:val="left" w:pos="174"/>
              </w:tabs>
              <w:ind w:hanging="366"/>
              <w:contextualSpacing/>
              <w:rPr>
                <w:szCs w:val="21"/>
              </w:rPr>
            </w:pPr>
            <w:r>
              <w:rPr>
                <w:rFonts w:hint="eastAsia"/>
                <w:szCs w:val="21"/>
              </w:rPr>
              <w:t>日后拆线换药（根据伤口愈合情况，预约拆线时间）</w:t>
            </w:r>
          </w:p>
          <w:p>
            <w:pPr>
              <w:numPr>
                <w:ilvl w:val="0"/>
                <w:numId w:val="1"/>
              </w:numPr>
              <w:tabs>
                <w:tab w:val="left" w:pos="174"/>
              </w:tabs>
              <w:ind w:hanging="366"/>
              <w:contextualSpacing/>
              <w:rPr>
                <w:szCs w:val="21"/>
              </w:rPr>
            </w:pPr>
            <w:r>
              <w:rPr>
                <w:rFonts w:hint="eastAsia"/>
                <w:szCs w:val="21"/>
              </w:rPr>
              <w:t>出院后骨科和</w:t>
            </w:r>
            <w:r>
              <w:rPr>
                <w:szCs w:val="21"/>
              </w:rPr>
              <w:t>/</w:t>
            </w:r>
            <w:r>
              <w:rPr>
                <w:rFonts w:hint="eastAsia"/>
                <w:szCs w:val="21"/>
              </w:rPr>
              <w:t>或康复科门诊复查</w:t>
            </w:r>
          </w:p>
          <w:p>
            <w:pPr>
              <w:numPr>
                <w:ilvl w:val="0"/>
                <w:numId w:val="1"/>
              </w:numPr>
              <w:tabs>
                <w:tab w:val="left" w:pos="174"/>
              </w:tabs>
              <w:ind w:hanging="366"/>
              <w:contextualSpacing/>
              <w:rPr>
                <w:rFonts w:ascii="宋体" w:hAnsi="宋体"/>
                <w:szCs w:val="21"/>
              </w:rPr>
            </w:pPr>
            <w:r>
              <w:rPr>
                <w:rFonts w:hint="eastAsia"/>
                <w:szCs w:val="21"/>
              </w:rPr>
              <w:t>不适随诊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13" w:hRule="atLeast"/>
          <w:jc w:val="center"/>
        </w:trPr>
        <w:tc>
          <w:tcPr>
            <w:tcW w:w="757" w:type="dxa"/>
            <w:tcBorders>
              <w:top w:val="single" w:color="auto" w:sz="8" w:space="0"/>
              <w:left w:val="single" w:color="auto" w:sz="8" w:space="0"/>
              <w:bottom w:val="single" w:color="auto" w:sz="8" w:space="0"/>
              <w:right w:val="single" w:color="auto" w:sz="8" w:space="0"/>
            </w:tcBorders>
          </w:tcPr>
          <w:p>
            <w:pPr>
              <w:jc w:val="center"/>
              <w:rPr>
                <w:rFonts w:ascii="黑体" w:eastAsia="黑体"/>
                <w:szCs w:val="21"/>
              </w:rPr>
            </w:pPr>
            <w:r>
              <w:rPr>
                <w:rFonts w:hint="eastAsia" w:ascii="黑体" w:eastAsia="黑体"/>
                <w:szCs w:val="21"/>
              </w:rPr>
              <w:t>主要</w:t>
            </w:r>
          </w:p>
          <w:p>
            <w:pPr>
              <w:jc w:val="center"/>
              <w:rPr>
                <w:rFonts w:ascii="黑体" w:eastAsia="黑体"/>
                <w:szCs w:val="21"/>
              </w:rPr>
            </w:pPr>
            <w:r>
              <w:rPr>
                <w:rFonts w:hint="eastAsia" w:ascii="黑体" w:eastAsia="黑体"/>
                <w:szCs w:val="21"/>
              </w:rPr>
              <w:t>护理</w:t>
            </w:r>
          </w:p>
          <w:p>
            <w:pPr>
              <w:jc w:val="center"/>
              <w:rPr>
                <w:rFonts w:ascii="黑体" w:eastAsia="黑体"/>
                <w:szCs w:val="21"/>
              </w:rPr>
            </w:pPr>
            <w:r>
              <w:rPr>
                <w:rFonts w:hint="eastAsia" w:ascii="黑体" w:eastAsia="黑体"/>
                <w:szCs w:val="21"/>
              </w:rPr>
              <w:t>工作</w:t>
            </w:r>
          </w:p>
        </w:tc>
        <w:tc>
          <w:tcPr>
            <w:tcW w:w="2700" w:type="dxa"/>
            <w:tcBorders>
              <w:top w:val="single" w:color="auto" w:sz="8" w:space="0"/>
              <w:left w:val="single" w:color="auto" w:sz="8" w:space="0"/>
              <w:bottom w:val="single" w:color="auto" w:sz="8" w:space="0"/>
              <w:right w:val="single" w:color="auto" w:sz="8" w:space="0"/>
            </w:tcBorders>
          </w:tcPr>
          <w:p>
            <w:pPr>
              <w:numPr>
                <w:ilvl w:val="0"/>
                <w:numId w:val="1"/>
              </w:numPr>
              <w:tabs>
                <w:tab w:val="left" w:pos="174"/>
              </w:tabs>
              <w:ind w:hanging="366"/>
              <w:contextualSpacing/>
              <w:rPr>
                <w:szCs w:val="21"/>
              </w:rPr>
            </w:pPr>
            <w:r>
              <w:rPr>
                <w:rFonts w:hint="eastAsia"/>
                <w:szCs w:val="21"/>
              </w:rPr>
              <w:t>观察患者病情变化</w:t>
            </w:r>
          </w:p>
          <w:p>
            <w:pPr>
              <w:numPr>
                <w:ilvl w:val="0"/>
                <w:numId w:val="1"/>
              </w:numPr>
              <w:tabs>
                <w:tab w:val="left" w:pos="174"/>
              </w:tabs>
              <w:ind w:hanging="366"/>
              <w:contextualSpacing/>
              <w:rPr>
                <w:szCs w:val="21"/>
              </w:rPr>
            </w:pPr>
            <w:r>
              <w:rPr>
                <w:rFonts w:hint="eastAsia"/>
                <w:szCs w:val="21"/>
              </w:rPr>
              <w:t>术后心理与生活护理</w:t>
            </w:r>
          </w:p>
          <w:p>
            <w:pPr>
              <w:numPr>
                <w:ilvl w:val="0"/>
                <w:numId w:val="1"/>
              </w:numPr>
              <w:tabs>
                <w:tab w:val="left" w:pos="174"/>
              </w:tabs>
              <w:ind w:hanging="366"/>
              <w:contextualSpacing/>
              <w:rPr>
                <w:szCs w:val="21"/>
                <w:u w:val="single"/>
              </w:rPr>
            </w:pPr>
            <w:r>
              <w:rPr>
                <w:rFonts w:hint="eastAsia"/>
                <w:szCs w:val="21"/>
              </w:rPr>
              <w:t>指导患者功能锻炼（关节</w:t>
            </w:r>
            <w:r>
              <w:rPr>
                <w:szCs w:val="21"/>
              </w:rPr>
              <w:t>松解</w:t>
            </w:r>
            <w:r>
              <w:rPr>
                <w:rFonts w:hint="eastAsia"/>
                <w:szCs w:val="21"/>
              </w:rPr>
              <w:t>）</w:t>
            </w:r>
          </w:p>
          <w:p>
            <w:pPr>
              <w:numPr>
                <w:ilvl w:val="0"/>
                <w:numId w:val="1"/>
              </w:numPr>
              <w:tabs>
                <w:tab w:val="left" w:pos="174"/>
              </w:tabs>
              <w:ind w:hanging="366"/>
              <w:contextualSpacing/>
              <w:rPr>
                <w:szCs w:val="21"/>
                <w:u w:val="single"/>
              </w:rPr>
            </w:pPr>
            <w:r>
              <w:rPr>
                <w:rFonts w:hint="eastAsia"/>
                <w:szCs w:val="21"/>
              </w:rPr>
              <w:t>术后局部</w:t>
            </w:r>
            <w:r>
              <w:rPr>
                <w:szCs w:val="21"/>
              </w:rPr>
              <w:t>康复理疗（</w:t>
            </w:r>
            <w:r>
              <w:rPr>
                <w:rFonts w:hint="eastAsia"/>
                <w:szCs w:val="21"/>
              </w:rPr>
              <w:t>腕部红外线</w:t>
            </w:r>
            <w:r>
              <w:rPr>
                <w:szCs w:val="21"/>
              </w:rPr>
              <w:t>、微波）</w:t>
            </w:r>
          </w:p>
        </w:tc>
        <w:tc>
          <w:tcPr>
            <w:tcW w:w="2879" w:type="dxa"/>
            <w:tcBorders>
              <w:top w:val="single" w:color="auto" w:sz="8" w:space="0"/>
              <w:left w:val="single" w:color="auto" w:sz="8" w:space="0"/>
              <w:bottom w:val="single" w:color="auto" w:sz="8" w:space="0"/>
              <w:right w:val="single" w:color="auto" w:sz="8" w:space="0"/>
            </w:tcBorders>
          </w:tcPr>
          <w:p>
            <w:pPr>
              <w:numPr>
                <w:ilvl w:val="0"/>
                <w:numId w:val="1"/>
              </w:numPr>
              <w:tabs>
                <w:tab w:val="left" w:pos="174"/>
              </w:tabs>
              <w:ind w:hanging="366"/>
              <w:contextualSpacing/>
              <w:rPr>
                <w:szCs w:val="21"/>
              </w:rPr>
            </w:pPr>
            <w:r>
              <w:rPr>
                <w:rFonts w:hint="eastAsia"/>
                <w:szCs w:val="21"/>
              </w:rPr>
              <w:t>观察患者病情变化</w:t>
            </w:r>
          </w:p>
          <w:p>
            <w:pPr>
              <w:numPr>
                <w:ilvl w:val="0"/>
                <w:numId w:val="1"/>
              </w:numPr>
              <w:tabs>
                <w:tab w:val="left" w:pos="174"/>
              </w:tabs>
              <w:ind w:hanging="366"/>
              <w:contextualSpacing/>
              <w:rPr>
                <w:szCs w:val="21"/>
              </w:rPr>
            </w:pPr>
            <w:r>
              <w:rPr>
                <w:rFonts w:hint="eastAsia"/>
                <w:szCs w:val="21"/>
              </w:rPr>
              <w:t>指导患者功能锻炼（关节</w:t>
            </w:r>
            <w:r>
              <w:rPr>
                <w:szCs w:val="21"/>
              </w:rPr>
              <w:t>松解</w:t>
            </w:r>
            <w:r>
              <w:rPr>
                <w:rFonts w:hint="eastAsia"/>
                <w:szCs w:val="21"/>
              </w:rPr>
              <w:t>）</w:t>
            </w:r>
          </w:p>
          <w:p>
            <w:pPr>
              <w:numPr>
                <w:ilvl w:val="0"/>
                <w:numId w:val="1"/>
              </w:numPr>
              <w:tabs>
                <w:tab w:val="left" w:pos="174"/>
              </w:tabs>
              <w:ind w:hanging="366"/>
              <w:contextualSpacing/>
              <w:rPr>
                <w:szCs w:val="21"/>
              </w:rPr>
            </w:pPr>
            <w:r>
              <w:rPr>
                <w:rFonts w:hint="eastAsia"/>
                <w:szCs w:val="21"/>
              </w:rPr>
              <w:t>术后局部</w:t>
            </w:r>
            <w:r>
              <w:rPr>
                <w:szCs w:val="21"/>
              </w:rPr>
              <w:t>康复理疗（</w:t>
            </w:r>
            <w:r>
              <w:rPr>
                <w:rFonts w:hint="eastAsia"/>
                <w:szCs w:val="21"/>
              </w:rPr>
              <w:t>腕部红外线</w:t>
            </w:r>
            <w:r>
              <w:rPr>
                <w:szCs w:val="21"/>
              </w:rPr>
              <w:t>、微波）</w:t>
            </w:r>
          </w:p>
          <w:p>
            <w:pPr>
              <w:numPr>
                <w:ilvl w:val="0"/>
                <w:numId w:val="1"/>
              </w:numPr>
              <w:tabs>
                <w:tab w:val="left" w:pos="174"/>
              </w:tabs>
              <w:ind w:hanging="366"/>
              <w:contextualSpacing/>
              <w:rPr>
                <w:szCs w:val="21"/>
                <w:u w:val="single"/>
              </w:rPr>
            </w:pPr>
            <w:r>
              <w:rPr>
                <w:rFonts w:hint="eastAsia"/>
                <w:szCs w:val="21"/>
              </w:rPr>
              <w:t>术后心理和</w:t>
            </w:r>
            <w:r>
              <w:rPr>
                <w:rFonts w:hint="eastAsia" w:ascii="宋体" w:hAnsi="宋体"/>
                <w:szCs w:val="21"/>
              </w:rPr>
              <w:t>生活护理</w:t>
            </w:r>
          </w:p>
        </w:tc>
        <w:tc>
          <w:tcPr>
            <w:tcW w:w="3024" w:type="dxa"/>
            <w:tcBorders>
              <w:top w:val="single" w:color="auto" w:sz="8" w:space="0"/>
              <w:left w:val="single" w:color="auto" w:sz="8" w:space="0"/>
              <w:bottom w:val="single" w:color="auto" w:sz="8" w:space="0"/>
              <w:right w:val="single" w:color="auto" w:sz="8" w:space="0"/>
            </w:tcBorders>
          </w:tcPr>
          <w:p>
            <w:pPr>
              <w:numPr>
                <w:ilvl w:val="0"/>
                <w:numId w:val="1"/>
              </w:numPr>
              <w:tabs>
                <w:tab w:val="left" w:pos="174"/>
              </w:tabs>
              <w:ind w:hanging="366"/>
              <w:contextualSpacing/>
              <w:rPr>
                <w:szCs w:val="21"/>
              </w:rPr>
            </w:pPr>
            <w:r>
              <w:rPr>
                <w:rFonts w:hint="eastAsia"/>
                <w:szCs w:val="21"/>
              </w:rPr>
              <w:t>指导患者办理出院手续</w:t>
            </w:r>
          </w:p>
          <w:p>
            <w:pPr>
              <w:numPr>
                <w:ilvl w:val="0"/>
                <w:numId w:val="1"/>
              </w:numPr>
              <w:tabs>
                <w:tab w:val="left" w:pos="174"/>
              </w:tabs>
              <w:ind w:hanging="366"/>
              <w:contextualSpacing/>
              <w:rPr>
                <w:szCs w:val="21"/>
              </w:rPr>
            </w:pPr>
            <w:r>
              <w:rPr>
                <w:rFonts w:hint="eastAsia"/>
                <w:szCs w:val="21"/>
              </w:rPr>
              <w:t>出院宣教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57" w:type="dxa"/>
            <w:tcBorders>
              <w:top w:val="single" w:color="auto" w:sz="8" w:space="0"/>
              <w:left w:val="single" w:color="auto" w:sz="8" w:space="0"/>
              <w:bottom w:val="single" w:color="auto" w:sz="8" w:space="0"/>
              <w:right w:val="single" w:color="auto" w:sz="8" w:space="0"/>
            </w:tcBorders>
          </w:tcPr>
          <w:p>
            <w:pPr>
              <w:jc w:val="center"/>
              <w:rPr>
                <w:rFonts w:ascii="黑体" w:eastAsia="黑体"/>
                <w:szCs w:val="21"/>
              </w:rPr>
            </w:pPr>
            <w:r>
              <w:rPr>
                <w:rFonts w:hint="eastAsia" w:ascii="黑体" w:eastAsia="黑体"/>
                <w:szCs w:val="21"/>
              </w:rPr>
              <w:t>病情</w:t>
            </w:r>
          </w:p>
          <w:p>
            <w:pPr>
              <w:jc w:val="center"/>
              <w:rPr>
                <w:rFonts w:ascii="黑体" w:eastAsia="黑体"/>
                <w:szCs w:val="21"/>
              </w:rPr>
            </w:pPr>
            <w:r>
              <w:rPr>
                <w:rFonts w:hint="eastAsia" w:ascii="黑体" w:eastAsia="黑体"/>
                <w:szCs w:val="21"/>
              </w:rPr>
              <w:t>变异</w:t>
            </w:r>
          </w:p>
          <w:p>
            <w:pPr>
              <w:jc w:val="center"/>
              <w:rPr>
                <w:rFonts w:ascii="黑体" w:eastAsia="黑体"/>
                <w:szCs w:val="21"/>
              </w:rPr>
            </w:pPr>
            <w:r>
              <w:rPr>
                <w:rFonts w:hint="eastAsia" w:ascii="黑体" w:eastAsia="黑体"/>
                <w:szCs w:val="21"/>
              </w:rPr>
              <w:t>记录</w:t>
            </w:r>
          </w:p>
        </w:tc>
        <w:tc>
          <w:tcPr>
            <w:tcW w:w="2700" w:type="dxa"/>
            <w:tcBorders>
              <w:top w:val="single" w:color="auto" w:sz="8" w:space="0"/>
              <w:left w:val="single" w:color="auto" w:sz="8" w:space="0"/>
              <w:bottom w:val="single" w:color="auto" w:sz="8" w:space="0"/>
              <w:right w:val="single" w:color="auto" w:sz="8" w:space="0"/>
            </w:tcBorders>
          </w:tcPr>
          <w:p>
            <w:pPr>
              <w:widowControl/>
              <w:rPr>
                <w:szCs w:val="21"/>
              </w:rPr>
            </w:pPr>
            <w:r>
              <w:rPr>
                <w:rFonts w:hint="eastAsia"/>
                <w:kern w:val="0"/>
                <w:szCs w:val="21"/>
              </w:rPr>
              <w:t>□无□有</w:t>
            </w:r>
            <w:r>
              <w:rPr>
                <w:rFonts w:hint="eastAsia"/>
                <w:szCs w:val="21"/>
              </w:rPr>
              <w:t>，原因：</w:t>
            </w:r>
          </w:p>
          <w:p>
            <w:pPr>
              <w:widowControl/>
              <w:rPr>
                <w:kern w:val="0"/>
                <w:szCs w:val="21"/>
              </w:rPr>
            </w:pPr>
            <w:r>
              <w:rPr>
                <w:kern w:val="0"/>
                <w:szCs w:val="21"/>
              </w:rPr>
              <w:t>1.</w:t>
            </w:r>
          </w:p>
          <w:p>
            <w:pPr>
              <w:rPr>
                <w:szCs w:val="21"/>
                <w:u w:val="single"/>
              </w:rPr>
            </w:pPr>
            <w:r>
              <w:rPr>
                <w:kern w:val="0"/>
                <w:szCs w:val="21"/>
              </w:rPr>
              <w:t>2.</w:t>
            </w:r>
          </w:p>
        </w:tc>
        <w:tc>
          <w:tcPr>
            <w:tcW w:w="2879" w:type="dxa"/>
            <w:tcBorders>
              <w:top w:val="single" w:color="auto" w:sz="8" w:space="0"/>
              <w:left w:val="single" w:color="auto" w:sz="8" w:space="0"/>
              <w:bottom w:val="single" w:color="auto" w:sz="8" w:space="0"/>
              <w:right w:val="single" w:color="auto" w:sz="8" w:space="0"/>
            </w:tcBorders>
          </w:tcPr>
          <w:p>
            <w:pPr>
              <w:widowControl/>
              <w:rPr>
                <w:szCs w:val="21"/>
              </w:rPr>
            </w:pPr>
            <w:r>
              <w:rPr>
                <w:rFonts w:hint="eastAsia"/>
                <w:kern w:val="0"/>
                <w:szCs w:val="21"/>
              </w:rPr>
              <w:t>□无□有</w:t>
            </w:r>
            <w:r>
              <w:rPr>
                <w:rFonts w:hint="eastAsia"/>
                <w:szCs w:val="21"/>
              </w:rPr>
              <w:t>，原因：</w:t>
            </w:r>
          </w:p>
          <w:p>
            <w:pPr>
              <w:widowControl/>
              <w:rPr>
                <w:kern w:val="0"/>
                <w:szCs w:val="21"/>
              </w:rPr>
            </w:pPr>
            <w:r>
              <w:rPr>
                <w:kern w:val="0"/>
                <w:szCs w:val="21"/>
              </w:rPr>
              <w:t>1.</w:t>
            </w:r>
          </w:p>
          <w:p>
            <w:pPr>
              <w:rPr>
                <w:rFonts w:ascii="宋体" w:hAnsi="宋体"/>
                <w:szCs w:val="21"/>
              </w:rPr>
            </w:pPr>
            <w:r>
              <w:rPr>
                <w:kern w:val="0"/>
                <w:szCs w:val="21"/>
              </w:rPr>
              <w:t>2.</w:t>
            </w:r>
          </w:p>
        </w:tc>
        <w:tc>
          <w:tcPr>
            <w:tcW w:w="3024" w:type="dxa"/>
            <w:tcBorders>
              <w:top w:val="single" w:color="auto" w:sz="8" w:space="0"/>
              <w:left w:val="single" w:color="auto" w:sz="8" w:space="0"/>
              <w:bottom w:val="single" w:color="auto" w:sz="8" w:space="0"/>
              <w:right w:val="single" w:color="auto" w:sz="8" w:space="0"/>
            </w:tcBorders>
          </w:tcPr>
          <w:p>
            <w:pPr>
              <w:widowControl/>
              <w:rPr>
                <w:szCs w:val="21"/>
              </w:rPr>
            </w:pPr>
            <w:r>
              <w:rPr>
                <w:rFonts w:hint="eastAsia"/>
                <w:kern w:val="0"/>
                <w:szCs w:val="21"/>
              </w:rPr>
              <w:t>□无□有</w:t>
            </w:r>
            <w:r>
              <w:rPr>
                <w:rFonts w:hint="eastAsia"/>
                <w:szCs w:val="21"/>
              </w:rPr>
              <w:t>，原因：</w:t>
            </w:r>
          </w:p>
          <w:p>
            <w:pPr>
              <w:widowControl/>
              <w:rPr>
                <w:kern w:val="0"/>
                <w:szCs w:val="21"/>
              </w:rPr>
            </w:pPr>
            <w:r>
              <w:rPr>
                <w:kern w:val="0"/>
                <w:szCs w:val="21"/>
              </w:rPr>
              <w:t>1.</w:t>
            </w:r>
          </w:p>
          <w:p>
            <w:pPr>
              <w:rPr>
                <w:rFonts w:ascii="宋体" w:hAnsi="宋体"/>
                <w:szCs w:val="21"/>
              </w:rPr>
            </w:pPr>
            <w:r>
              <w:rPr>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0" w:hRule="atLeast"/>
          <w:jc w:val="center"/>
        </w:trPr>
        <w:tc>
          <w:tcPr>
            <w:tcW w:w="757" w:type="dxa"/>
            <w:tcBorders>
              <w:top w:val="single" w:color="auto" w:sz="8" w:space="0"/>
              <w:left w:val="single" w:color="auto" w:sz="8" w:space="0"/>
              <w:bottom w:val="single" w:color="auto" w:sz="8" w:space="0"/>
              <w:right w:val="single" w:color="auto" w:sz="8" w:space="0"/>
            </w:tcBorders>
          </w:tcPr>
          <w:p>
            <w:pPr>
              <w:jc w:val="center"/>
              <w:rPr>
                <w:rFonts w:ascii="黑体" w:eastAsia="黑体"/>
                <w:szCs w:val="21"/>
              </w:rPr>
            </w:pPr>
            <w:r>
              <w:rPr>
                <w:rFonts w:hint="eastAsia" w:ascii="黑体" w:eastAsia="黑体"/>
                <w:szCs w:val="21"/>
              </w:rPr>
              <w:t>护士</w:t>
            </w:r>
          </w:p>
          <w:p>
            <w:pPr>
              <w:jc w:val="center"/>
              <w:rPr>
                <w:rFonts w:ascii="黑体" w:eastAsia="黑体"/>
                <w:szCs w:val="21"/>
              </w:rPr>
            </w:pPr>
            <w:r>
              <w:rPr>
                <w:rFonts w:hint="eastAsia" w:ascii="黑体" w:hAnsi="宋体" w:eastAsia="黑体"/>
                <w:szCs w:val="21"/>
              </w:rPr>
              <w:t>签名</w:t>
            </w:r>
          </w:p>
        </w:tc>
        <w:tc>
          <w:tcPr>
            <w:tcW w:w="2700" w:type="dxa"/>
            <w:tcBorders>
              <w:top w:val="single" w:color="auto" w:sz="8" w:space="0"/>
              <w:left w:val="single" w:color="auto" w:sz="8" w:space="0"/>
              <w:bottom w:val="single" w:color="auto" w:sz="8" w:space="0"/>
              <w:right w:val="single" w:color="auto" w:sz="8" w:space="0"/>
            </w:tcBorders>
          </w:tcPr>
          <w:p>
            <w:pPr>
              <w:jc w:val="center"/>
              <w:rPr>
                <w:szCs w:val="21"/>
              </w:rPr>
            </w:pPr>
          </w:p>
        </w:tc>
        <w:tc>
          <w:tcPr>
            <w:tcW w:w="2879" w:type="dxa"/>
            <w:tcBorders>
              <w:top w:val="single" w:color="auto" w:sz="8" w:space="0"/>
              <w:left w:val="single" w:color="auto" w:sz="8" w:space="0"/>
              <w:bottom w:val="single" w:color="auto" w:sz="8" w:space="0"/>
              <w:right w:val="single" w:color="auto" w:sz="8" w:space="0"/>
            </w:tcBorders>
          </w:tcPr>
          <w:p>
            <w:pPr>
              <w:jc w:val="center"/>
              <w:rPr>
                <w:szCs w:val="21"/>
              </w:rPr>
            </w:pPr>
          </w:p>
        </w:tc>
        <w:tc>
          <w:tcPr>
            <w:tcW w:w="3024" w:type="dxa"/>
            <w:tcBorders>
              <w:top w:val="single" w:color="auto" w:sz="8" w:space="0"/>
              <w:left w:val="single" w:color="auto" w:sz="8" w:space="0"/>
              <w:bottom w:val="single" w:color="auto" w:sz="8" w:space="0"/>
              <w:right w:val="single" w:color="auto" w:sz="8" w:space="0"/>
            </w:tcBorders>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atLeast"/>
          <w:jc w:val="center"/>
        </w:trPr>
        <w:tc>
          <w:tcPr>
            <w:tcW w:w="757" w:type="dxa"/>
            <w:tcBorders>
              <w:top w:val="single" w:color="auto" w:sz="8" w:space="0"/>
              <w:left w:val="single" w:color="auto" w:sz="8" w:space="0"/>
              <w:bottom w:val="single" w:color="auto" w:sz="8" w:space="0"/>
              <w:right w:val="single" w:color="auto" w:sz="8" w:space="0"/>
            </w:tcBorders>
          </w:tcPr>
          <w:p>
            <w:pPr>
              <w:jc w:val="center"/>
              <w:rPr>
                <w:rFonts w:ascii="黑体" w:eastAsia="黑体"/>
                <w:szCs w:val="21"/>
              </w:rPr>
            </w:pPr>
            <w:r>
              <w:rPr>
                <w:rFonts w:hint="eastAsia" w:ascii="黑体" w:eastAsia="黑体"/>
                <w:szCs w:val="21"/>
              </w:rPr>
              <w:t>医师</w:t>
            </w:r>
          </w:p>
          <w:p>
            <w:pPr>
              <w:jc w:val="center"/>
              <w:rPr>
                <w:rFonts w:ascii="黑体" w:eastAsia="黑体"/>
                <w:szCs w:val="21"/>
              </w:rPr>
            </w:pPr>
            <w:r>
              <w:rPr>
                <w:rFonts w:hint="eastAsia" w:ascii="黑体" w:eastAsia="黑体"/>
                <w:szCs w:val="21"/>
              </w:rPr>
              <w:t>签名</w:t>
            </w:r>
          </w:p>
        </w:tc>
        <w:tc>
          <w:tcPr>
            <w:tcW w:w="2700" w:type="dxa"/>
            <w:tcBorders>
              <w:top w:val="single" w:color="auto" w:sz="8" w:space="0"/>
              <w:left w:val="single" w:color="auto" w:sz="8" w:space="0"/>
              <w:bottom w:val="single" w:color="auto" w:sz="8" w:space="0"/>
              <w:right w:val="single" w:color="auto" w:sz="8" w:space="0"/>
            </w:tcBorders>
          </w:tcPr>
          <w:p>
            <w:pPr>
              <w:jc w:val="center"/>
              <w:rPr>
                <w:rFonts w:ascii="黑体" w:eastAsia="黑体"/>
                <w:szCs w:val="21"/>
              </w:rPr>
            </w:pPr>
          </w:p>
        </w:tc>
        <w:tc>
          <w:tcPr>
            <w:tcW w:w="2879" w:type="dxa"/>
            <w:tcBorders>
              <w:top w:val="single" w:color="auto" w:sz="8" w:space="0"/>
              <w:left w:val="single" w:color="auto" w:sz="8" w:space="0"/>
              <w:bottom w:val="single" w:color="auto" w:sz="8" w:space="0"/>
              <w:right w:val="single" w:color="auto" w:sz="8" w:space="0"/>
            </w:tcBorders>
          </w:tcPr>
          <w:p/>
        </w:tc>
        <w:tc>
          <w:tcPr>
            <w:tcW w:w="3024" w:type="dxa"/>
            <w:tcBorders>
              <w:top w:val="single" w:color="auto" w:sz="8" w:space="0"/>
              <w:left w:val="single" w:color="auto" w:sz="8" w:space="0"/>
              <w:bottom w:val="single" w:color="auto" w:sz="8" w:space="0"/>
              <w:right w:val="single" w:color="auto" w:sz="8" w:space="0"/>
            </w:tcBorders>
          </w:tcPr>
          <w:p/>
        </w:tc>
      </w:tr>
    </w:tbl>
    <w:p>
      <w:pPr>
        <w:rPr>
          <w:szCs w:val="21"/>
        </w:rPr>
      </w:pPr>
    </w:p>
    <w:p>
      <w:pPr>
        <w:spacing w:line="360" w:lineRule="auto"/>
        <w:jc w:val="center"/>
        <w:rPr>
          <w:rFonts w:ascii="宋体" w:hAnsi="宋体"/>
          <w:b/>
          <w:sz w:val="44"/>
          <w:szCs w:val="44"/>
        </w:rPr>
      </w:pPr>
    </w:p>
    <w:p>
      <w:pPr>
        <w:spacing w:line="360" w:lineRule="auto"/>
        <w:rPr>
          <w:rFonts w:ascii="宋体" w:hAnsi="宋体"/>
          <w:b/>
          <w:sz w:val="44"/>
          <w:szCs w:val="44"/>
        </w:rPr>
      </w:pPr>
    </w:p>
    <w:p>
      <w:pPr>
        <w:spacing w:line="360" w:lineRule="auto"/>
        <w:jc w:val="center"/>
        <w:rPr>
          <w:rFonts w:ascii="宋体" w:hAnsi="宋体"/>
          <w:b/>
          <w:bCs/>
          <w:sz w:val="44"/>
          <w:szCs w:val="44"/>
        </w:rPr>
      </w:pPr>
      <w:r>
        <w:rPr>
          <w:rFonts w:hint="eastAsia" w:ascii="宋体" w:hAnsi="宋体"/>
          <w:b/>
          <w:sz w:val="44"/>
          <w:szCs w:val="44"/>
        </w:rPr>
        <w:t>腰椎间盘突出症临床路径</w:t>
      </w:r>
      <w:r>
        <w:rPr>
          <w:rFonts w:hint="eastAsia" w:ascii="宋体" w:hAnsi="宋体"/>
          <w:b/>
          <w:sz w:val="44"/>
          <w:szCs w:val="44"/>
          <w:lang w:val="en-US" w:eastAsia="zh-CN"/>
        </w:rPr>
        <w:t>(一个）</w:t>
      </w:r>
    </w:p>
    <w:p>
      <w:pPr>
        <w:spacing w:line="360" w:lineRule="auto"/>
        <w:jc w:val="center"/>
        <w:rPr>
          <w:rFonts w:ascii="仿宋_GB2312" w:hAnsi="宋体" w:eastAsia="仿宋_GB2312"/>
          <w:sz w:val="32"/>
          <w:szCs w:val="32"/>
        </w:rPr>
      </w:pPr>
    </w:p>
    <w:p>
      <w:pPr>
        <w:adjustRightInd w:val="0"/>
        <w:snapToGrid w:val="0"/>
        <w:spacing w:line="600" w:lineRule="exact"/>
        <w:ind w:firstLine="640" w:firstLineChars="200"/>
        <w:rPr>
          <w:rFonts w:ascii="黑体" w:eastAsia="黑体"/>
          <w:sz w:val="32"/>
          <w:szCs w:val="32"/>
        </w:rPr>
      </w:pPr>
      <w:r>
        <w:rPr>
          <w:rFonts w:hint="eastAsia" w:ascii="黑体" w:hAnsi="宋体" w:eastAsia="黑体"/>
          <w:sz w:val="32"/>
          <w:szCs w:val="32"/>
        </w:rPr>
        <w:t>一、腰椎间盘突出症临床路径标准住院流程</w:t>
      </w:r>
    </w:p>
    <w:p>
      <w:pPr>
        <w:adjustRightInd w:val="0"/>
        <w:snapToGrid w:val="0"/>
        <w:spacing w:line="600" w:lineRule="exact"/>
        <w:ind w:firstLine="643" w:firstLineChars="200"/>
        <w:rPr>
          <w:rFonts w:ascii="楷体_GB2312" w:eastAsia="楷体_GB2312"/>
          <w:b/>
          <w:bCs/>
          <w:sz w:val="32"/>
          <w:szCs w:val="32"/>
        </w:rPr>
      </w:pPr>
      <w:r>
        <w:rPr>
          <w:rFonts w:hint="eastAsia" w:ascii="楷体_GB2312" w:eastAsia="楷体_GB2312"/>
          <w:b/>
          <w:bCs/>
          <w:sz w:val="32"/>
          <w:szCs w:val="32"/>
        </w:rPr>
        <w:t>（一）适用对象。</w:t>
      </w:r>
    </w:p>
    <w:p>
      <w:pPr>
        <w:adjustRightInd w:val="0"/>
        <w:snapToGrid w:val="0"/>
        <w:spacing w:line="600" w:lineRule="exact"/>
        <w:ind w:firstLine="640" w:firstLineChars="200"/>
        <w:rPr>
          <w:rFonts w:ascii="仿宋_GB2312" w:eastAsia="仿宋_GB2312"/>
          <w:sz w:val="32"/>
          <w:szCs w:val="32"/>
        </w:rPr>
      </w:pPr>
      <w:r>
        <w:rPr>
          <w:rFonts w:hint="eastAsia" w:ascii="仿宋_GB2312" w:eastAsia="仿宋_GB2312"/>
          <w:sz w:val="32"/>
          <w:szCs w:val="32"/>
        </w:rPr>
        <w:t>第一诊断为腰椎间盘突出症</w:t>
      </w:r>
    </w:p>
    <w:p>
      <w:pPr>
        <w:adjustRightInd w:val="0"/>
        <w:snapToGrid w:val="0"/>
        <w:spacing w:line="600" w:lineRule="exact"/>
        <w:ind w:firstLine="640" w:firstLineChars="200"/>
        <w:rPr>
          <w:rFonts w:ascii="仿宋_GB2312" w:eastAsia="仿宋_GB2312"/>
          <w:sz w:val="32"/>
          <w:szCs w:val="32"/>
        </w:rPr>
      </w:pPr>
      <w:r>
        <w:rPr>
          <w:rFonts w:hint="eastAsia" w:ascii="仿宋_GB2312" w:eastAsia="仿宋_GB2312"/>
          <w:sz w:val="32"/>
          <w:szCs w:val="32"/>
        </w:rPr>
        <w:t>行椎管减压、单纯椎间盘摘除术</w:t>
      </w:r>
    </w:p>
    <w:p>
      <w:pPr>
        <w:adjustRightInd w:val="0"/>
        <w:snapToGrid w:val="0"/>
        <w:spacing w:line="600" w:lineRule="exact"/>
        <w:ind w:firstLine="643" w:firstLineChars="200"/>
        <w:rPr>
          <w:rFonts w:ascii="楷体_GB2312" w:eastAsia="楷体_GB2312"/>
          <w:b/>
          <w:bCs/>
          <w:sz w:val="32"/>
          <w:szCs w:val="32"/>
        </w:rPr>
      </w:pPr>
      <w:r>
        <w:rPr>
          <w:rFonts w:hint="eastAsia" w:ascii="楷体_GB2312" w:eastAsia="楷体_GB2312"/>
          <w:b/>
          <w:bCs/>
          <w:sz w:val="32"/>
          <w:szCs w:val="32"/>
        </w:rPr>
        <w:t>（二）诊断依据。</w:t>
      </w:r>
    </w:p>
    <w:p>
      <w:pPr>
        <w:adjustRightInd w:val="0"/>
        <w:snapToGrid w:val="0"/>
        <w:spacing w:line="600" w:lineRule="exact"/>
        <w:ind w:firstLine="640" w:firstLineChars="200"/>
        <w:rPr>
          <w:rFonts w:ascii="仿宋_GB2312" w:eastAsia="仿宋_GB2312"/>
          <w:sz w:val="32"/>
          <w:szCs w:val="32"/>
        </w:rPr>
      </w:pPr>
      <w:r>
        <w:rPr>
          <w:rFonts w:hint="eastAsia" w:ascii="仿宋_GB2312" w:eastAsia="仿宋_GB2312"/>
          <w:sz w:val="32"/>
          <w:szCs w:val="32"/>
        </w:rPr>
        <w:t>根据《临床诊疗常规-骨科学分册》（中华医学会编著，人民卫生出版社）。</w:t>
      </w:r>
    </w:p>
    <w:p>
      <w:pPr>
        <w:adjustRightInd w:val="0"/>
        <w:snapToGrid w:val="0"/>
        <w:spacing w:line="600" w:lineRule="exact"/>
        <w:ind w:firstLine="640" w:firstLineChars="200"/>
        <w:rPr>
          <w:rFonts w:ascii="仿宋_GB2312" w:eastAsia="仿宋_GB2312"/>
          <w:sz w:val="32"/>
          <w:szCs w:val="32"/>
        </w:rPr>
      </w:pPr>
      <w:r>
        <w:rPr>
          <w:rFonts w:hint="eastAsia" w:ascii="仿宋_GB2312" w:eastAsia="仿宋_GB2312"/>
          <w:sz w:val="32"/>
          <w:szCs w:val="32"/>
        </w:rPr>
        <w:t>1.病史：主要症状包括腰腿痛、间隙性跛行，可能伴马尾神经症状，无血管源性跛行。</w:t>
      </w:r>
    </w:p>
    <w:p>
      <w:pPr>
        <w:adjustRightInd w:val="0"/>
        <w:snapToGrid w:val="0"/>
        <w:spacing w:line="600" w:lineRule="exact"/>
        <w:ind w:firstLine="640" w:firstLineChars="200"/>
        <w:rPr>
          <w:rFonts w:ascii="仿宋_GB2312" w:eastAsia="仿宋_GB2312"/>
          <w:sz w:val="32"/>
          <w:szCs w:val="32"/>
        </w:rPr>
      </w:pPr>
      <w:r>
        <w:rPr>
          <w:rFonts w:hint="eastAsia" w:ascii="仿宋_GB2312" w:eastAsia="仿宋_GB2312"/>
          <w:sz w:val="32"/>
          <w:szCs w:val="32"/>
        </w:rPr>
        <w:t>2.体征：可出现下肢感觉、运动、反射改变；直腿抬高试验阳性；无下肢缺血的阳性体征。</w:t>
      </w:r>
    </w:p>
    <w:p>
      <w:pPr>
        <w:adjustRightInd w:val="0"/>
        <w:snapToGrid w:val="0"/>
        <w:spacing w:line="600" w:lineRule="exact"/>
        <w:ind w:firstLine="640" w:firstLineChars="200"/>
        <w:rPr>
          <w:rFonts w:ascii="仿宋_GB2312" w:eastAsia="仿宋_GB2312"/>
          <w:sz w:val="32"/>
          <w:szCs w:val="32"/>
        </w:rPr>
      </w:pPr>
      <w:r>
        <w:rPr>
          <w:rFonts w:hint="eastAsia" w:ascii="仿宋_GB2312" w:eastAsia="仿宋_GB2312"/>
          <w:sz w:val="32"/>
          <w:szCs w:val="32"/>
        </w:rPr>
        <w:t>3.辅助检查：影像学检查有相应节段的退变、神经压迫的表现。</w:t>
      </w:r>
    </w:p>
    <w:p>
      <w:pPr>
        <w:adjustRightInd w:val="0"/>
        <w:snapToGrid w:val="0"/>
        <w:spacing w:line="600" w:lineRule="exact"/>
        <w:ind w:firstLine="643" w:firstLineChars="200"/>
        <w:rPr>
          <w:rFonts w:ascii="楷体_GB2312" w:hAnsi="宋体" w:eastAsia="楷体_GB2312"/>
          <w:b/>
          <w:sz w:val="32"/>
          <w:szCs w:val="32"/>
        </w:rPr>
      </w:pPr>
      <w:r>
        <w:rPr>
          <w:rFonts w:hint="eastAsia" w:ascii="楷体_GB2312" w:hAnsi="宋体" w:eastAsia="楷体_GB2312"/>
          <w:b/>
          <w:sz w:val="32"/>
          <w:szCs w:val="32"/>
        </w:rPr>
        <w:t>（三）选择治疗方案的依据。</w:t>
      </w:r>
    </w:p>
    <w:p>
      <w:pPr>
        <w:adjustRightInd w:val="0"/>
        <w:snapToGrid w:val="0"/>
        <w:spacing w:line="600" w:lineRule="exact"/>
        <w:ind w:firstLine="640" w:firstLineChars="200"/>
        <w:rPr>
          <w:rFonts w:ascii="仿宋_GB2312" w:eastAsia="仿宋_GB2312"/>
          <w:sz w:val="32"/>
          <w:szCs w:val="32"/>
        </w:rPr>
      </w:pPr>
      <w:r>
        <w:rPr>
          <w:rFonts w:hint="eastAsia" w:ascii="仿宋_GB2312" w:eastAsia="仿宋_GB2312"/>
          <w:sz w:val="32"/>
          <w:szCs w:val="32"/>
        </w:rPr>
        <w:t>根据《临床诊疗常规-骨科学分册》（中华医学会编著，人民卫生出版社）。</w:t>
      </w:r>
    </w:p>
    <w:p>
      <w:pPr>
        <w:adjustRightInd w:val="0"/>
        <w:snapToGrid w:val="0"/>
        <w:spacing w:line="600" w:lineRule="exact"/>
        <w:ind w:firstLine="640" w:firstLineChars="200"/>
        <w:rPr>
          <w:rFonts w:ascii="仿宋_GB2312" w:eastAsia="仿宋_GB2312"/>
          <w:sz w:val="32"/>
          <w:szCs w:val="32"/>
        </w:rPr>
      </w:pPr>
      <w:r>
        <w:rPr>
          <w:rFonts w:hint="eastAsia" w:ascii="仿宋_GB2312" w:eastAsia="仿宋_GB2312"/>
          <w:sz w:val="32"/>
          <w:szCs w:val="32"/>
        </w:rPr>
        <w:t>1.退变性腰椎管狭窄症诊断明确。</w:t>
      </w:r>
    </w:p>
    <w:p>
      <w:pPr>
        <w:adjustRightInd w:val="0"/>
        <w:snapToGrid w:val="0"/>
        <w:spacing w:line="600" w:lineRule="exact"/>
        <w:ind w:firstLine="640" w:firstLineChars="200"/>
        <w:rPr>
          <w:rFonts w:ascii="仿宋_GB2312" w:eastAsia="仿宋_GB2312"/>
          <w:sz w:val="32"/>
          <w:szCs w:val="32"/>
        </w:rPr>
      </w:pPr>
      <w:r>
        <w:rPr>
          <w:rFonts w:hint="eastAsia" w:ascii="仿宋_GB2312" w:eastAsia="仿宋_GB2312"/>
          <w:sz w:val="32"/>
          <w:szCs w:val="32"/>
        </w:rPr>
        <w:t>2.手术治疗指征：腰椎间盘突出症经保守治疗3个月无效。</w:t>
      </w:r>
    </w:p>
    <w:p>
      <w:pPr>
        <w:adjustRightInd w:val="0"/>
        <w:snapToGrid w:val="0"/>
        <w:spacing w:line="600" w:lineRule="exact"/>
        <w:ind w:firstLine="640" w:firstLineChars="200"/>
        <w:rPr>
          <w:rFonts w:ascii="仿宋_GB2312" w:eastAsia="仿宋_GB2312"/>
          <w:sz w:val="32"/>
          <w:szCs w:val="32"/>
        </w:rPr>
      </w:pPr>
      <w:r>
        <w:rPr>
          <w:rFonts w:hint="eastAsia" w:ascii="仿宋_GB2312" w:eastAsia="仿宋_GB2312"/>
          <w:sz w:val="32"/>
          <w:szCs w:val="32"/>
        </w:rPr>
        <w:t>3.无手术禁忌证。</w:t>
      </w:r>
    </w:p>
    <w:p>
      <w:pPr>
        <w:adjustRightInd w:val="0"/>
        <w:snapToGrid w:val="0"/>
        <w:spacing w:line="600" w:lineRule="exact"/>
        <w:ind w:firstLine="640" w:firstLineChars="200"/>
        <w:rPr>
          <w:rFonts w:ascii="仿宋_GB2312" w:eastAsia="仿宋_GB2312"/>
          <w:sz w:val="32"/>
          <w:szCs w:val="32"/>
        </w:rPr>
      </w:pPr>
      <w:r>
        <w:rPr>
          <w:rFonts w:hint="eastAsia" w:ascii="仿宋_GB2312" w:eastAsia="仿宋_GB2312"/>
          <w:sz w:val="32"/>
          <w:szCs w:val="32"/>
        </w:rPr>
        <w:t>4.手术治疗：手术方案为椎管减压、单纯椎间盘摘除术。</w:t>
      </w:r>
    </w:p>
    <w:p>
      <w:pPr>
        <w:adjustRightInd w:val="0"/>
        <w:snapToGrid w:val="0"/>
        <w:spacing w:line="600" w:lineRule="exact"/>
        <w:ind w:firstLine="643" w:firstLineChars="200"/>
        <w:rPr>
          <w:rFonts w:ascii="楷体_GB2312" w:eastAsia="楷体_GB2312"/>
          <w:b/>
          <w:bCs/>
          <w:sz w:val="32"/>
          <w:szCs w:val="32"/>
        </w:rPr>
      </w:pPr>
      <w:r>
        <w:rPr>
          <w:rFonts w:hint="eastAsia" w:ascii="楷体_GB2312" w:eastAsia="楷体_GB2312"/>
          <w:b/>
          <w:bCs/>
          <w:sz w:val="32"/>
          <w:szCs w:val="32"/>
        </w:rPr>
        <w:t>（四）标准住院日为≤12天。</w:t>
      </w:r>
    </w:p>
    <w:p>
      <w:pPr>
        <w:adjustRightInd w:val="0"/>
        <w:snapToGrid w:val="0"/>
        <w:spacing w:line="600" w:lineRule="exact"/>
        <w:ind w:firstLine="643" w:firstLineChars="200"/>
        <w:rPr>
          <w:rFonts w:ascii="楷体_GB2312" w:eastAsia="楷体_GB2312"/>
          <w:b/>
          <w:bCs/>
          <w:sz w:val="32"/>
          <w:szCs w:val="32"/>
        </w:rPr>
      </w:pPr>
      <w:r>
        <w:rPr>
          <w:rFonts w:hint="eastAsia" w:ascii="楷体_GB2312" w:eastAsia="楷体_GB2312"/>
          <w:b/>
          <w:bCs/>
          <w:sz w:val="32"/>
          <w:szCs w:val="32"/>
        </w:rPr>
        <w:t>（五）进入路径标准。</w:t>
      </w:r>
    </w:p>
    <w:p>
      <w:pPr>
        <w:adjustRightInd w:val="0"/>
        <w:snapToGrid w:val="0"/>
        <w:spacing w:line="600" w:lineRule="exact"/>
        <w:ind w:firstLine="640" w:firstLineChars="200"/>
        <w:rPr>
          <w:rFonts w:ascii="仿宋_GB2312" w:eastAsia="仿宋_GB2312"/>
          <w:sz w:val="32"/>
          <w:szCs w:val="32"/>
        </w:rPr>
      </w:pPr>
      <w:r>
        <w:rPr>
          <w:rFonts w:hint="eastAsia" w:ascii="仿宋_GB2312" w:eastAsia="仿宋_GB2312"/>
          <w:sz w:val="32"/>
          <w:szCs w:val="32"/>
        </w:rPr>
        <w:t xml:space="preserve">1.第一诊断必须符合腰椎间盘突出症。       </w:t>
      </w:r>
    </w:p>
    <w:p>
      <w:pPr>
        <w:adjustRightInd w:val="0"/>
        <w:snapToGrid w:val="0"/>
        <w:spacing w:line="600" w:lineRule="exact"/>
        <w:ind w:firstLine="640" w:firstLineChars="200"/>
        <w:rPr>
          <w:rFonts w:ascii="仿宋_GB2312" w:hAnsi="宋体" w:eastAsia="仿宋_GB2312"/>
          <w:sz w:val="32"/>
          <w:szCs w:val="32"/>
        </w:rPr>
      </w:pPr>
      <w:r>
        <w:rPr>
          <w:rFonts w:hint="eastAsia" w:ascii="仿宋_GB2312" w:eastAsia="仿宋_GB2312"/>
          <w:sz w:val="32"/>
          <w:szCs w:val="32"/>
        </w:rPr>
        <w:t>2.当患者合并其他疾病，但住院期间不需要特殊处理也不影响第一诊断的临床路径流程实施时，可以进入路径</w:t>
      </w:r>
      <w:r>
        <w:rPr>
          <w:rFonts w:hint="eastAsia" w:ascii="仿宋_GB2312" w:hAnsi="宋体" w:eastAsia="仿宋_GB2312"/>
          <w:sz w:val="32"/>
          <w:szCs w:val="32"/>
        </w:rPr>
        <w:t>。</w:t>
      </w:r>
    </w:p>
    <w:p>
      <w:pPr>
        <w:adjustRightInd w:val="0"/>
        <w:snapToGrid w:val="0"/>
        <w:spacing w:line="600" w:lineRule="exact"/>
        <w:ind w:firstLine="643" w:firstLineChars="200"/>
        <w:rPr>
          <w:rFonts w:ascii="楷体_GB2312" w:eastAsia="楷体_GB2312"/>
          <w:b/>
          <w:bCs/>
          <w:sz w:val="32"/>
          <w:szCs w:val="32"/>
        </w:rPr>
      </w:pPr>
      <w:r>
        <w:rPr>
          <w:rFonts w:hint="eastAsia" w:ascii="楷体_GB2312" w:eastAsia="楷体_GB2312"/>
          <w:b/>
          <w:bCs/>
          <w:sz w:val="32"/>
          <w:szCs w:val="32"/>
        </w:rPr>
        <w:t>（六）术前准备（术前评估）≤4天。</w:t>
      </w:r>
    </w:p>
    <w:p>
      <w:pPr>
        <w:adjustRightInd w:val="0"/>
        <w:snapToGrid w:val="0"/>
        <w:spacing w:line="600" w:lineRule="exact"/>
        <w:ind w:firstLine="640" w:firstLineChars="200"/>
        <w:rPr>
          <w:rFonts w:ascii="仿宋_GB2312" w:eastAsia="仿宋_GB2312"/>
          <w:sz w:val="32"/>
          <w:szCs w:val="32"/>
        </w:rPr>
      </w:pPr>
      <w:r>
        <w:rPr>
          <w:rFonts w:hint="eastAsia" w:ascii="仿宋_GB2312" w:eastAsia="仿宋_GB2312"/>
          <w:sz w:val="32"/>
          <w:szCs w:val="32"/>
        </w:rPr>
        <w:t>1.必需的检查项目：</w:t>
      </w:r>
    </w:p>
    <w:p>
      <w:pPr>
        <w:adjustRightInd w:val="0"/>
        <w:snapToGrid w:val="0"/>
        <w:spacing w:line="600" w:lineRule="exact"/>
        <w:ind w:firstLine="640" w:firstLineChars="200"/>
        <w:rPr>
          <w:rFonts w:ascii="仿宋_GB2312" w:eastAsia="仿宋_GB2312"/>
          <w:sz w:val="32"/>
          <w:szCs w:val="32"/>
        </w:rPr>
      </w:pPr>
      <w:r>
        <w:rPr>
          <w:rFonts w:hint="eastAsia" w:ascii="仿宋_GB2312" w:eastAsia="仿宋_GB2312"/>
          <w:sz w:val="32"/>
          <w:szCs w:val="32"/>
        </w:rPr>
        <w:t>（1）血常规、凝血功能检查、血型（ABO血型+Rh因子）、尿常规；</w:t>
      </w:r>
    </w:p>
    <w:p>
      <w:pPr>
        <w:adjustRightInd w:val="0"/>
        <w:snapToGrid w:val="0"/>
        <w:spacing w:line="600" w:lineRule="exact"/>
        <w:ind w:firstLine="640" w:firstLineChars="200"/>
        <w:rPr>
          <w:rFonts w:ascii="仿宋_GB2312" w:eastAsia="仿宋_GB2312"/>
          <w:sz w:val="32"/>
          <w:szCs w:val="32"/>
        </w:rPr>
      </w:pPr>
      <w:r>
        <w:rPr>
          <w:rFonts w:hint="eastAsia" w:ascii="仿宋_GB2312" w:eastAsia="仿宋_GB2312"/>
          <w:sz w:val="32"/>
          <w:szCs w:val="32"/>
        </w:rPr>
        <w:t>（2）肝功能、肾功能、血糖、血脂、电解质检查、感染性疾病筛查（乙肝，丙肝，梅毒，艾滋病）；</w:t>
      </w:r>
    </w:p>
    <w:p>
      <w:pPr>
        <w:adjustRightInd w:val="0"/>
        <w:snapToGrid w:val="0"/>
        <w:spacing w:line="600" w:lineRule="exact"/>
        <w:ind w:firstLine="640" w:firstLineChars="200"/>
        <w:rPr>
          <w:rFonts w:ascii="仿宋_GB2312" w:eastAsia="仿宋_GB2312"/>
          <w:sz w:val="32"/>
          <w:szCs w:val="32"/>
        </w:rPr>
      </w:pPr>
      <w:r>
        <w:rPr>
          <w:rFonts w:hint="eastAsia" w:ascii="仿宋_GB2312" w:eastAsia="仿宋_GB2312"/>
          <w:sz w:val="32"/>
          <w:szCs w:val="32"/>
        </w:rPr>
        <w:t>（3）胸部X线平片、心电图；</w:t>
      </w:r>
    </w:p>
    <w:p>
      <w:pPr>
        <w:adjustRightInd w:val="0"/>
        <w:snapToGrid w:val="0"/>
        <w:spacing w:line="600" w:lineRule="exact"/>
        <w:ind w:firstLine="640" w:firstLineChars="200"/>
        <w:rPr>
          <w:rFonts w:ascii="仿宋_GB2312" w:eastAsia="仿宋_GB2312"/>
          <w:sz w:val="32"/>
          <w:szCs w:val="32"/>
        </w:rPr>
      </w:pPr>
      <w:r>
        <w:rPr>
          <w:rFonts w:hint="eastAsia" w:ascii="仿宋_GB2312" w:eastAsia="仿宋_GB2312"/>
          <w:sz w:val="32"/>
          <w:szCs w:val="32"/>
        </w:rPr>
        <w:t>（4）影像学检查：卧位或站立位腰椎正侧位、动力位像；腰椎CT和MRI检查；肌电图。</w:t>
      </w:r>
    </w:p>
    <w:p>
      <w:pPr>
        <w:adjustRightInd w:val="0"/>
        <w:snapToGrid w:val="0"/>
        <w:spacing w:line="600" w:lineRule="exact"/>
        <w:ind w:firstLine="640" w:firstLineChars="200"/>
        <w:rPr>
          <w:rFonts w:ascii="仿宋_GB2312" w:eastAsia="仿宋_GB2312"/>
          <w:sz w:val="32"/>
          <w:szCs w:val="32"/>
        </w:rPr>
      </w:pPr>
      <w:r>
        <w:rPr>
          <w:rFonts w:hint="eastAsia" w:ascii="仿宋_GB2312" w:eastAsia="仿宋_GB2312"/>
          <w:sz w:val="32"/>
          <w:szCs w:val="32"/>
        </w:rPr>
        <w:t>2.根据患者病情可选择的检查项目：如脊髓造影、造影后腰椎CT、腰椎斜位X线片、心肺功能检查、双下肢血管彩色超声等。</w:t>
      </w:r>
    </w:p>
    <w:p>
      <w:pPr>
        <w:adjustRightInd w:val="0"/>
        <w:snapToGrid w:val="0"/>
        <w:spacing w:line="600" w:lineRule="exact"/>
        <w:ind w:firstLine="643" w:firstLineChars="200"/>
        <w:rPr>
          <w:rFonts w:ascii="楷体_GB2312" w:eastAsia="楷体_GB2312"/>
          <w:b/>
          <w:bCs/>
          <w:sz w:val="32"/>
          <w:szCs w:val="32"/>
        </w:rPr>
      </w:pPr>
      <w:r>
        <w:rPr>
          <w:rFonts w:hint="eastAsia" w:ascii="楷体_GB2312" w:eastAsia="楷体_GB2312"/>
          <w:b/>
          <w:bCs/>
          <w:sz w:val="32"/>
          <w:szCs w:val="32"/>
        </w:rPr>
        <w:t>（七）预防性抗菌药物选择与使用时机。</w:t>
      </w:r>
    </w:p>
    <w:p>
      <w:pPr>
        <w:adjustRightInd w:val="0"/>
        <w:snapToGrid w:val="0"/>
        <w:spacing w:line="600" w:lineRule="exact"/>
        <w:ind w:firstLine="640" w:firstLineChars="200"/>
        <w:rPr>
          <w:rFonts w:ascii="仿宋_GB2312" w:hAnsi="宋体" w:eastAsia="仿宋_GB2312"/>
          <w:sz w:val="32"/>
          <w:szCs w:val="32"/>
        </w:rPr>
      </w:pPr>
      <w:r>
        <w:rPr>
          <w:rFonts w:hint="eastAsia" w:ascii="仿宋_GB2312" w:hAnsi="宋体" w:eastAsia="仿宋_GB2312"/>
          <w:sz w:val="32"/>
          <w:szCs w:val="32"/>
        </w:rPr>
        <w:t>1.按照《抗菌药物临床应用指导原则》（卫医发〔2015〕43号）执行，</w:t>
      </w:r>
      <w:r>
        <w:rPr>
          <w:rFonts w:hint="eastAsia" w:ascii="仿宋_GB2312" w:eastAsia="仿宋_GB2312"/>
          <w:bCs/>
          <w:sz w:val="32"/>
          <w:szCs w:val="32"/>
        </w:rPr>
        <w:t>并根据患者的病情决定抗菌药物的选择与使用时间</w:t>
      </w:r>
      <w:r>
        <w:rPr>
          <w:rFonts w:hint="eastAsia" w:ascii="仿宋_GB2312" w:hAnsi="宋体" w:eastAsia="仿宋_GB2312"/>
          <w:sz w:val="32"/>
          <w:szCs w:val="32"/>
        </w:rPr>
        <w:t>。建议使用第一、二代头孢菌素，头孢唑啉钠、头孢呋辛；若头孢药物类过敏，可使用克林霉素磷酸酯；</w:t>
      </w:r>
    </w:p>
    <w:p>
      <w:pPr>
        <w:adjustRightInd w:val="0"/>
        <w:snapToGrid w:val="0"/>
        <w:spacing w:line="600" w:lineRule="exact"/>
        <w:ind w:firstLine="640" w:firstLineChars="200"/>
        <w:rPr>
          <w:rFonts w:ascii="仿宋_GB2312" w:hAnsi="Arial" w:eastAsia="仿宋_GB2312" w:cs="Arial"/>
          <w:sz w:val="32"/>
          <w:szCs w:val="32"/>
        </w:rPr>
      </w:pPr>
      <w:r>
        <w:rPr>
          <w:rFonts w:hint="eastAsia" w:ascii="仿宋_GB2312" w:hAnsi="宋体" w:eastAsia="仿宋_GB2312"/>
          <w:sz w:val="32"/>
          <w:szCs w:val="32"/>
        </w:rPr>
        <w:t>2.术前30分钟预防性用抗菌药物；</w:t>
      </w:r>
      <w:r>
        <w:rPr>
          <w:rFonts w:hint="eastAsia" w:ascii="仿宋_GB2312" w:eastAsia="仿宋_GB2312"/>
          <w:sz w:val="32"/>
          <w:szCs w:val="32"/>
        </w:rPr>
        <w:t>手术超过3小时加用1次抗菌药物</w:t>
      </w:r>
      <w:r>
        <w:rPr>
          <w:rFonts w:hint="eastAsia" w:ascii="仿宋_GB2312" w:hAnsi="Arial" w:eastAsia="仿宋_GB2312" w:cs="Arial"/>
          <w:sz w:val="32"/>
          <w:szCs w:val="32"/>
        </w:rPr>
        <w:t>。</w:t>
      </w:r>
    </w:p>
    <w:p>
      <w:pPr>
        <w:adjustRightInd w:val="0"/>
        <w:snapToGrid w:val="0"/>
        <w:spacing w:line="600" w:lineRule="exact"/>
        <w:ind w:firstLine="643" w:firstLineChars="200"/>
        <w:rPr>
          <w:rFonts w:ascii="楷体_GB2312" w:eastAsia="楷体_GB2312"/>
          <w:b/>
          <w:bCs/>
          <w:sz w:val="32"/>
          <w:szCs w:val="32"/>
        </w:rPr>
      </w:pPr>
      <w:r>
        <w:rPr>
          <w:rFonts w:hint="eastAsia" w:ascii="楷体_GB2312" w:eastAsia="楷体_GB2312"/>
          <w:b/>
          <w:bCs/>
          <w:sz w:val="32"/>
          <w:szCs w:val="32"/>
        </w:rPr>
        <w:t>（八）手术日为入院第≤5天。</w:t>
      </w:r>
    </w:p>
    <w:p>
      <w:pPr>
        <w:adjustRightInd w:val="0"/>
        <w:snapToGrid w:val="0"/>
        <w:spacing w:line="600" w:lineRule="exact"/>
        <w:ind w:firstLine="640" w:firstLineChars="200"/>
        <w:rPr>
          <w:rFonts w:ascii="仿宋_GB2312" w:eastAsia="仿宋_GB2312"/>
          <w:sz w:val="32"/>
          <w:szCs w:val="32"/>
        </w:rPr>
      </w:pPr>
      <w:r>
        <w:rPr>
          <w:rFonts w:hint="eastAsia" w:ascii="仿宋_GB2312" w:eastAsia="仿宋_GB2312"/>
          <w:sz w:val="32"/>
          <w:szCs w:val="32"/>
        </w:rPr>
        <w:t>1.麻醉方式：气管内插管全身麻醉或椎管内麻醉。</w:t>
      </w:r>
    </w:p>
    <w:p>
      <w:pPr>
        <w:adjustRightInd w:val="0"/>
        <w:snapToGrid w:val="0"/>
        <w:spacing w:line="600" w:lineRule="exact"/>
        <w:ind w:firstLine="640" w:firstLineChars="200"/>
        <w:rPr>
          <w:rFonts w:ascii="仿宋_GB2312" w:eastAsia="仿宋_GB2312"/>
          <w:sz w:val="32"/>
          <w:szCs w:val="32"/>
        </w:rPr>
      </w:pPr>
      <w:r>
        <w:rPr>
          <w:rFonts w:hint="eastAsia" w:ascii="仿宋_GB2312" w:eastAsia="仿宋_GB2312"/>
          <w:sz w:val="32"/>
          <w:szCs w:val="32"/>
        </w:rPr>
        <w:t>2.手术方式：椎管减压、单纯椎间盘摘除术</w:t>
      </w:r>
    </w:p>
    <w:p>
      <w:pPr>
        <w:adjustRightInd w:val="0"/>
        <w:snapToGrid w:val="0"/>
        <w:spacing w:line="600" w:lineRule="exact"/>
        <w:ind w:firstLine="640" w:firstLineChars="200"/>
        <w:rPr>
          <w:rFonts w:ascii="仿宋_GB2312" w:eastAsia="仿宋_GB2312"/>
          <w:sz w:val="32"/>
          <w:szCs w:val="32"/>
        </w:rPr>
      </w:pPr>
      <w:r>
        <w:rPr>
          <w:rFonts w:hint="eastAsia" w:ascii="仿宋_GB2312" w:eastAsia="仿宋_GB2312"/>
          <w:sz w:val="32"/>
          <w:szCs w:val="32"/>
        </w:rPr>
        <w:t>3.手术内植物：无。</w:t>
      </w:r>
    </w:p>
    <w:p>
      <w:pPr>
        <w:adjustRightInd w:val="0"/>
        <w:snapToGrid w:val="0"/>
        <w:spacing w:line="600" w:lineRule="exact"/>
        <w:ind w:firstLine="640" w:firstLineChars="200"/>
        <w:rPr>
          <w:rFonts w:ascii="仿宋_GB2312" w:eastAsia="仿宋_GB2312"/>
          <w:sz w:val="32"/>
          <w:szCs w:val="32"/>
        </w:rPr>
      </w:pPr>
      <w:r>
        <w:rPr>
          <w:rFonts w:hint="eastAsia" w:ascii="仿宋_GB2312" w:eastAsia="仿宋_GB2312"/>
          <w:sz w:val="32"/>
          <w:szCs w:val="32"/>
        </w:rPr>
        <w:t>4.术中用药：麻醉用药、抗菌药、激素（甲强龙、地塞米松），必要时使用止血药。</w:t>
      </w:r>
    </w:p>
    <w:p>
      <w:pPr>
        <w:adjustRightInd w:val="0"/>
        <w:snapToGrid w:val="0"/>
        <w:spacing w:line="600" w:lineRule="exact"/>
        <w:ind w:firstLine="640" w:firstLineChars="200"/>
        <w:rPr>
          <w:rFonts w:ascii="仿宋_GB2312" w:eastAsia="仿宋_GB2312"/>
          <w:sz w:val="32"/>
          <w:szCs w:val="32"/>
        </w:rPr>
      </w:pPr>
      <w:r>
        <w:rPr>
          <w:rFonts w:hint="eastAsia" w:ascii="仿宋_GB2312" w:eastAsia="仿宋_GB2312"/>
          <w:sz w:val="32"/>
          <w:szCs w:val="32"/>
        </w:rPr>
        <w:t>5.术中脊髓功能监测（体感诱发电位，运动诱发电位，肌电图，单纤维肌电图，神经电图）。</w:t>
      </w:r>
    </w:p>
    <w:p>
      <w:pPr>
        <w:adjustRightInd w:val="0"/>
        <w:snapToGrid w:val="0"/>
        <w:spacing w:line="600" w:lineRule="exact"/>
        <w:ind w:firstLine="640" w:firstLineChars="200"/>
        <w:rPr>
          <w:rFonts w:ascii="仿宋_GB2312" w:eastAsia="仿宋_GB2312"/>
          <w:sz w:val="32"/>
          <w:szCs w:val="32"/>
        </w:rPr>
      </w:pPr>
      <w:r>
        <w:rPr>
          <w:rFonts w:hint="eastAsia" w:ascii="仿宋_GB2312" w:eastAsia="仿宋_GB2312"/>
          <w:sz w:val="32"/>
          <w:szCs w:val="32"/>
        </w:rPr>
        <w:t>6.输血：</w:t>
      </w:r>
      <w:r>
        <w:rPr>
          <w:rFonts w:hint="eastAsia" w:ascii="仿宋_GB2312" w:hAnsi="宋体" w:eastAsia="仿宋_GB2312"/>
          <w:sz w:val="32"/>
          <w:szCs w:val="32"/>
        </w:rPr>
        <w:t>视术中具体情况而定</w:t>
      </w:r>
      <w:r>
        <w:rPr>
          <w:rFonts w:hint="eastAsia" w:ascii="仿宋_GB2312" w:eastAsia="仿宋_GB2312"/>
          <w:sz w:val="32"/>
          <w:szCs w:val="32"/>
        </w:rPr>
        <w:t>。</w:t>
      </w:r>
    </w:p>
    <w:p>
      <w:pPr>
        <w:adjustRightInd w:val="0"/>
        <w:snapToGrid w:val="0"/>
        <w:spacing w:line="600" w:lineRule="exact"/>
        <w:ind w:firstLine="643" w:firstLineChars="200"/>
        <w:rPr>
          <w:rFonts w:ascii="楷体_GB2312" w:eastAsia="楷体_GB2312"/>
          <w:b/>
          <w:bCs/>
          <w:sz w:val="32"/>
          <w:szCs w:val="32"/>
        </w:rPr>
      </w:pPr>
      <w:r>
        <w:rPr>
          <w:rFonts w:hint="eastAsia" w:ascii="楷体_GB2312" w:eastAsia="楷体_GB2312"/>
          <w:b/>
          <w:bCs/>
          <w:sz w:val="32"/>
          <w:szCs w:val="32"/>
        </w:rPr>
        <w:t xml:space="preserve">（九）术后住院恢复≤7天。   </w:t>
      </w:r>
    </w:p>
    <w:p>
      <w:pPr>
        <w:adjustRightInd w:val="0"/>
        <w:snapToGrid w:val="0"/>
        <w:spacing w:line="600" w:lineRule="exact"/>
        <w:ind w:firstLine="640" w:firstLineChars="200"/>
        <w:rPr>
          <w:rFonts w:ascii="仿宋_GB2312" w:eastAsia="仿宋_GB2312"/>
          <w:sz w:val="32"/>
          <w:szCs w:val="32"/>
        </w:rPr>
      </w:pPr>
      <w:r>
        <w:rPr>
          <w:rFonts w:hint="eastAsia" w:ascii="楷体_GB2312" w:eastAsia="楷体_GB2312"/>
          <w:sz w:val="32"/>
          <w:szCs w:val="32"/>
        </w:rPr>
        <w:t>1.</w:t>
      </w:r>
      <w:r>
        <w:rPr>
          <w:rFonts w:hint="eastAsia" w:ascii="仿宋_GB2312" w:eastAsia="仿宋_GB2312"/>
          <w:sz w:val="32"/>
          <w:szCs w:val="32"/>
        </w:rPr>
        <w:t>必须复查的项目：血常规、肝肾功能、电解、血糖、腰椎正侧位片。</w:t>
      </w:r>
    </w:p>
    <w:p>
      <w:pPr>
        <w:adjustRightInd w:val="0"/>
        <w:snapToGrid w:val="0"/>
        <w:spacing w:line="600" w:lineRule="exact"/>
        <w:ind w:firstLine="640" w:firstLineChars="200"/>
        <w:rPr>
          <w:rFonts w:ascii="仿宋_GB2312" w:eastAsia="仿宋_GB2312"/>
          <w:sz w:val="32"/>
          <w:szCs w:val="32"/>
        </w:rPr>
      </w:pPr>
      <w:r>
        <w:rPr>
          <w:rFonts w:hint="eastAsia" w:ascii="仿宋_GB2312" w:eastAsia="仿宋_GB2312"/>
          <w:sz w:val="32"/>
          <w:szCs w:val="32"/>
        </w:rPr>
        <w:t>2.必要时复查的项目：CT或MRI。</w:t>
      </w:r>
    </w:p>
    <w:p>
      <w:pPr>
        <w:adjustRightInd w:val="0"/>
        <w:snapToGrid w:val="0"/>
        <w:spacing w:line="600" w:lineRule="exact"/>
        <w:ind w:firstLine="640" w:firstLineChars="200"/>
        <w:rPr>
          <w:rFonts w:ascii="仿宋_GB2312" w:eastAsia="仿宋_GB2312"/>
          <w:sz w:val="32"/>
          <w:szCs w:val="32"/>
        </w:rPr>
      </w:pPr>
      <w:r>
        <w:rPr>
          <w:rFonts w:hint="eastAsia" w:ascii="仿宋_GB2312" w:eastAsia="仿宋_GB2312"/>
          <w:sz w:val="32"/>
          <w:szCs w:val="32"/>
        </w:rPr>
        <w:t>3.术后用药：</w:t>
      </w:r>
    </w:p>
    <w:p>
      <w:pPr>
        <w:adjustRightInd w:val="0"/>
        <w:snapToGrid w:val="0"/>
        <w:spacing w:line="600" w:lineRule="exact"/>
        <w:ind w:firstLine="640" w:firstLineChars="200"/>
        <w:rPr>
          <w:rFonts w:ascii="仿宋_GB2312" w:eastAsia="仿宋_GB2312"/>
          <w:sz w:val="32"/>
          <w:szCs w:val="32"/>
        </w:rPr>
      </w:pPr>
      <w:r>
        <w:rPr>
          <w:rFonts w:hint="eastAsia" w:ascii="仿宋_GB2312" w:eastAsia="仿宋_GB2312"/>
          <w:sz w:val="32"/>
          <w:szCs w:val="32"/>
        </w:rPr>
        <w:t>（1）</w:t>
      </w:r>
      <w:r>
        <w:rPr>
          <w:rFonts w:hint="eastAsia" w:ascii="仿宋_GB2312" w:hAnsi="宋体" w:eastAsia="仿宋_GB2312"/>
          <w:sz w:val="32"/>
          <w:szCs w:val="32"/>
        </w:rPr>
        <w:t>抗菌药物使用：按照《抗菌药物临床应用指导原则》（卫医发〔2015〕43号）执行</w:t>
      </w:r>
      <w:r>
        <w:rPr>
          <w:rFonts w:hint="eastAsia" w:ascii="仿宋_GB2312" w:eastAsia="仿宋_GB2312"/>
          <w:sz w:val="32"/>
          <w:szCs w:val="32"/>
        </w:rPr>
        <w:t>，</w:t>
      </w:r>
      <w:r>
        <w:rPr>
          <w:rFonts w:hint="eastAsia" w:ascii="仿宋_GB2312" w:eastAsia="仿宋_GB2312"/>
          <w:bCs/>
          <w:sz w:val="32"/>
          <w:szCs w:val="32"/>
        </w:rPr>
        <w:t>并根据患者的病情决定抗菌药物的选择与使用时间</w:t>
      </w:r>
      <w:r>
        <w:rPr>
          <w:rFonts w:hint="eastAsia" w:ascii="仿宋_GB2312" w:hAnsi="宋体" w:eastAsia="仿宋_GB2312"/>
          <w:sz w:val="32"/>
          <w:szCs w:val="32"/>
        </w:rPr>
        <w:t>。</w:t>
      </w:r>
      <w:r>
        <w:rPr>
          <w:rFonts w:hint="eastAsia" w:ascii="仿宋_GB2312" w:eastAsia="仿宋_GB2312"/>
          <w:bCs/>
          <w:sz w:val="32"/>
          <w:szCs w:val="32"/>
        </w:rPr>
        <w:t>建议使用第一、二代头孢菌素，头孢唑啉钠、头孢呋辛；</w:t>
      </w:r>
    </w:p>
    <w:p>
      <w:pPr>
        <w:adjustRightInd w:val="0"/>
        <w:snapToGrid w:val="0"/>
        <w:spacing w:line="600" w:lineRule="exact"/>
        <w:ind w:firstLine="640" w:firstLineChars="200"/>
        <w:rPr>
          <w:rFonts w:ascii="仿宋_GB2312" w:eastAsia="仿宋_GB2312"/>
          <w:sz w:val="32"/>
          <w:szCs w:val="32"/>
        </w:rPr>
      </w:pPr>
      <w:r>
        <w:rPr>
          <w:rFonts w:hint="eastAsia" w:ascii="仿宋_GB2312" w:eastAsia="仿宋_GB2312"/>
          <w:sz w:val="32"/>
          <w:szCs w:val="32"/>
        </w:rPr>
        <w:t>（2）术后抗凝: 参考《中国骨科大手术静脉血栓栓塞症预防指南》，对于高龄（年龄＞60岁）患者可考虑术后12-24小时后给予抗凝治疗；</w:t>
      </w:r>
    </w:p>
    <w:p>
      <w:pPr>
        <w:adjustRightInd w:val="0"/>
        <w:snapToGrid w:val="0"/>
        <w:spacing w:line="600" w:lineRule="exact"/>
        <w:ind w:firstLine="640" w:firstLineChars="200"/>
        <w:rPr>
          <w:rFonts w:ascii="仿宋_GB2312" w:eastAsia="仿宋_GB2312"/>
          <w:sz w:val="32"/>
          <w:szCs w:val="32"/>
        </w:rPr>
      </w:pPr>
      <w:r>
        <w:rPr>
          <w:rFonts w:hint="eastAsia" w:ascii="仿宋_GB2312" w:eastAsia="仿宋_GB2312"/>
          <w:sz w:val="32"/>
          <w:szCs w:val="32"/>
        </w:rPr>
        <w:t>（3）术后镇痛：参照《骨科常见疼痛的处理专家建议》（《中华骨科杂志》.2008年1月.28卷.1期）；</w:t>
      </w:r>
    </w:p>
    <w:p>
      <w:pPr>
        <w:adjustRightInd w:val="0"/>
        <w:snapToGrid w:val="0"/>
        <w:spacing w:line="600" w:lineRule="exact"/>
        <w:ind w:firstLine="640" w:firstLineChars="200"/>
        <w:rPr>
          <w:rFonts w:ascii="仿宋_GB2312" w:eastAsia="仿宋_GB2312"/>
          <w:sz w:val="32"/>
          <w:szCs w:val="32"/>
        </w:rPr>
      </w:pPr>
      <w:r>
        <w:rPr>
          <w:rFonts w:hint="eastAsia" w:ascii="仿宋_GB2312" w:eastAsia="仿宋_GB2312"/>
          <w:sz w:val="32"/>
          <w:szCs w:val="32"/>
        </w:rPr>
        <w:t>（4）术后必要时使用激素：地塞米松、甲强龙等；</w:t>
      </w:r>
    </w:p>
    <w:p>
      <w:pPr>
        <w:adjustRightInd w:val="0"/>
        <w:snapToGrid w:val="0"/>
        <w:spacing w:line="600" w:lineRule="exact"/>
        <w:ind w:firstLine="640" w:firstLineChars="200"/>
        <w:rPr>
          <w:rFonts w:ascii="仿宋_GB2312" w:eastAsia="仿宋_GB2312"/>
          <w:sz w:val="32"/>
          <w:szCs w:val="32"/>
        </w:rPr>
      </w:pPr>
      <w:r>
        <w:rPr>
          <w:rFonts w:hint="eastAsia" w:ascii="仿宋_GB2312" w:eastAsia="仿宋_GB2312"/>
          <w:sz w:val="32"/>
          <w:szCs w:val="32"/>
        </w:rPr>
        <w:t>（5）术后使用营养神经类药物（弥可保或鼠神经生长因子等）；</w:t>
      </w:r>
    </w:p>
    <w:p>
      <w:pPr>
        <w:adjustRightInd w:val="0"/>
        <w:snapToGrid w:val="0"/>
        <w:spacing w:line="600" w:lineRule="exact"/>
        <w:ind w:firstLine="640" w:firstLineChars="200"/>
        <w:rPr>
          <w:rFonts w:ascii="仿宋_GB2312" w:eastAsia="仿宋_GB2312"/>
          <w:sz w:val="32"/>
          <w:szCs w:val="32"/>
        </w:rPr>
      </w:pPr>
      <w:r>
        <w:rPr>
          <w:rFonts w:hint="eastAsia" w:ascii="仿宋_GB2312" w:eastAsia="仿宋_GB2312"/>
          <w:sz w:val="32"/>
          <w:szCs w:val="32"/>
        </w:rPr>
        <w:t>（6）术后康复理疗（局部烤灯、红外线等）；</w:t>
      </w:r>
    </w:p>
    <w:p>
      <w:pPr>
        <w:adjustRightInd w:val="0"/>
        <w:snapToGrid w:val="0"/>
        <w:spacing w:line="600" w:lineRule="exact"/>
        <w:ind w:firstLine="640" w:firstLineChars="200"/>
        <w:rPr>
          <w:rFonts w:ascii="仿宋_GB2312" w:eastAsia="仿宋_GB2312"/>
          <w:sz w:val="32"/>
          <w:szCs w:val="32"/>
        </w:rPr>
      </w:pPr>
      <w:r>
        <w:rPr>
          <w:rFonts w:hint="eastAsia" w:ascii="仿宋_GB2312" w:eastAsia="仿宋_GB2312"/>
          <w:sz w:val="32"/>
          <w:szCs w:val="32"/>
        </w:rPr>
        <w:t>（7）根据病人具体情况选择使用预防并发症的药物。</w:t>
      </w:r>
    </w:p>
    <w:p>
      <w:pPr>
        <w:adjustRightInd w:val="0"/>
        <w:snapToGrid w:val="0"/>
        <w:spacing w:line="600" w:lineRule="exact"/>
        <w:ind w:firstLine="640" w:firstLineChars="200"/>
        <w:rPr>
          <w:rFonts w:ascii="仿宋_GB2312" w:eastAsia="仿宋_GB2312"/>
          <w:sz w:val="32"/>
          <w:szCs w:val="32"/>
        </w:rPr>
      </w:pPr>
      <w:r>
        <w:rPr>
          <w:rFonts w:hint="eastAsia" w:ascii="仿宋_GB2312" w:eastAsia="仿宋_GB2312"/>
          <w:sz w:val="32"/>
          <w:szCs w:val="32"/>
        </w:rPr>
        <w:t>4.必要时制作术后支具。</w:t>
      </w:r>
    </w:p>
    <w:p>
      <w:pPr>
        <w:adjustRightInd w:val="0"/>
        <w:snapToGrid w:val="0"/>
        <w:spacing w:line="600" w:lineRule="exact"/>
        <w:ind w:firstLine="643" w:firstLineChars="200"/>
        <w:rPr>
          <w:rFonts w:ascii="楷体_GB2312" w:eastAsia="楷体_GB2312"/>
          <w:b/>
          <w:bCs/>
          <w:sz w:val="32"/>
          <w:szCs w:val="32"/>
        </w:rPr>
      </w:pPr>
      <w:r>
        <w:rPr>
          <w:rFonts w:hint="eastAsia" w:ascii="楷体_GB2312" w:eastAsia="楷体_GB2312"/>
          <w:b/>
          <w:bCs/>
          <w:sz w:val="32"/>
          <w:szCs w:val="32"/>
        </w:rPr>
        <w:t>（十）出院标准。</w:t>
      </w:r>
    </w:p>
    <w:p>
      <w:pPr>
        <w:adjustRightInd w:val="0"/>
        <w:snapToGrid w:val="0"/>
        <w:spacing w:line="600" w:lineRule="exact"/>
        <w:ind w:firstLine="640" w:firstLineChars="200"/>
        <w:rPr>
          <w:rFonts w:ascii="仿宋_GB2312" w:eastAsia="仿宋_GB2312"/>
          <w:sz w:val="32"/>
          <w:szCs w:val="32"/>
        </w:rPr>
      </w:pPr>
      <w:r>
        <w:rPr>
          <w:rFonts w:hint="eastAsia" w:ascii="仿宋_GB2312" w:eastAsia="仿宋_GB2312"/>
          <w:sz w:val="32"/>
          <w:szCs w:val="32"/>
        </w:rPr>
        <w:t>1.切口：愈合好，无感染征象，或可在门诊处理的未完全愈合切口。</w:t>
      </w:r>
    </w:p>
    <w:p>
      <w:pPr>
        <w:adjustRightInd w:val="0"/>
        <w:snapToGrid w:val="0"/>
        <w:spacing w:line="600" w:lineRule="exact"/>
        <w:ind w:firstLine="640" w:firstLineChars="200"/>
        <w:rPr>
          <w:rFonts w:ascii="仿宋_GB2312" w:eastAsia="仿宋_GB2312"/>
          <w:sz w:val="32"/>
          <w:szCs w:val="32"/>
        </w:rPr>
      </w:pPr>
      <w:r>
        <w:rPr>
          <w:rFonts w:hint="eastAsia" w:ascii="仿宋_GB2312" w:eastAsia="仿宋_GB2312"/>
          <w:sz w:val="32"/>
          <w:szCs w:val="32"/>
        </w:rPr>
        <w:t>2.没有需要住院处理的并发症和合并症。</w:t>
      </w:r>
    </w:p>
    <w:p>
      <w:pPr>
        <w:adjustRightInd w:val="0"/>
        <w:snapToGrid w:val="0"/>
        <w:spacing w:line="600" w:lineRule="exact"/>
        <w:ind w:firstLine="643" w:firstLineChars="200"/>
        <w:rPr>
          <w:rFonts w:ascii="楷体_GB2312" w:eastAsia="楷体_GB2312"/>
          <w:b/>
          <w:bCs/>
          <w:sz w:val="32"/>
          <w:szCs w:val="32"/>
        </w:rPr>
      </w:pPr>
      <w:r>
        <w:rPr>
          <w:rFonts w:hint="eastAsia" w:ascii="楷体_GB2312" w:eastAsia="楷体_GB2312"/>
          <w:b/>
          <w:bCs/>
          <w:sz w:val="32"/>
          <w:szCs w:val="32"/>
        </w:rPr>
        <w:t>（十一）变异及原因分析。</w:t>
      </w:r>
    </w:p>
    <w:p>
      <w:pPr>
        <w:adjustRightInd w:val="0"/>
        <w:snapToGrid w:val="0"/>
        <w:spacing w:line="600" w:lineRule="exact"/>
        <w:ind w:firstLine="640" w:firstLineChars="200"/>
        <w:rPr>
          <w:rFonts w:ascii="仿宋_GB2312" w:eastAsia="仿宋_GB2312"/>
          <w:sz w:val="32"/>
          <w:szCs w:val="32"/>
        </w:rPr>
      </w:pPr>
      <w:r>
        <w:rPr>
          <w:rFonts w:hint="eastAsia" w:ascii="仿宋_GB2312" w:eastAsia="仿宋_GB2312"/>
          <w:sz w:val="32"/>
          <w:szCs w:val="32"/>
        </w:rPr>
        <w:t>1.合并症：本病多为高龄，可能合并其他疾病，如患者术前心肺功能障碍等，导致术前检查和准备时间延长。</w:t>
      </w:r>
    </w:p>
    <w:p>
      <w:pPr>
        <w:adjustRightInd w:val="0"/>
        <w:snapToGrid w:val="0"/>
        <w:spacing w:line="600" w:lineRule="exact"/>
        <w:ind w:firstLine="640" w:firstLineChars="200"/>
        <w:rPr>
          <w:rFonts w:ascii="仿宋_GB2312" w:eastAsia="仿宋_GB2312"/>
          <w:sz w:val="32"/>
          <w:szCs w:val="32"/>
        </w:rPr>
      </w:pPr>
      <w:r>
        <w:rPr>
          <w:rFonts w:hint="eastAsia" w:ascii="仿宋_GB2312" w:eastAsia="仿宋_GB2312"/>
          <w:sz w:val="32"/>
          <w:szCs w:val="32"/>
        </w:rPr>
        <w:t>2.并发症：本病术后可能出现心、肺、脑并发症，以及新发神经系统症状，导致术后治疗时间延长。</w:t>
      </w:r>
    </w:p>
    <w:p>
      <w:pPr>
        <w:spacing w:line="360" w:lineRule="auto"/>
        <w:ind w:firstLine="560" w:firstLineChars="200"/>
        <w:rPr>
          <w:rFonts w:ascii="黑体" w:hAnsi="宋体" w:eastAsia="黑体"/>
          <w:sz w:val="32"/>
          <w:szCs w:val="32"/>
        </w:rPr>
      </w:pPr>
      <w:r>
        <w:rPr>
          <w:bCs/>
          <w:spacing w:val="20"/>
          <w:sz w:val="24"/>
        </w:rPr>
        <w:br w:type="page"/>
      </w:r>
      <w:r>
        <w:rPr>
          <w:rFonts w:hint="eastAsia" w:ascii="黑体" w:hAnsi="宋体" w:eastAsia="黑体"/>
          <w:sz w:val="32"/>
          <w:szCs w:val="32"/>
        </w:rPr>
        <w:t>二、腰椎间盘突出症临床路径表单</w:t>
      </w:r>
    </w:p>
    <w:p>
      <w:pPr>
        <w:rPr>
          <w:spacing w:val="-12"/>
          <w:szCs w:val="21"/>
        </w:rPr>
      </w:pPr>
      <w:r>
        <w:rPr>
          <w:rFonts w:hint="eastAsia"/>
          <w:szCs w:val="21"/>
        </w:rPr>
        <w:t>适用对象：</w:t>
      </w:r>
      <w:r>
        <w:rPr>
          <w:rFonts w:hint="eastAsia"/>
          <w:b/>
          <w:spacing w:val="-12"/>
          <w:szCs w:val="21"/>
        </w:rPr>
        <w:t>第</w:t>
      </w:r>
      <w:r>
        <w:rPr>
          <w:rFonts w:hint="eastAsia"/>
          <w:spacing w:val="-12"/>
          <w:szCs w:val="21"/>
        </w:rPr>
        <w:t>一诊断为腰椎间盘突出症</w:t>
      </w:r>
    </w:p>
    <w:p>
      <w:pPr>
        <w:ind w:firstLine="1023" w:firstLineChars="550"/>
        <w:rPr>
          <w:spacing w:val="-12"/>
          <w:szCs w:val="21"/>
        </w:rPr>
      </w:pPr>
      <w:r>
        <w:rPr>
          <w:rFonts w:hint="eastAsia"/>
          <w:spacing w:val="-12"/>
          <w:szCs w:val="21"/>
        </w:rPr>
        <w:t>行椎管减压、单纯椎间盘摘除术</w:t>
      </w:r>
    </w:p>
    <w:p>
      <w:pPr>
        <w:rPr>
          <w:szCs w:val="21"/>
          <w:u w:val="single"/>
        </w:rPr>
      </w:pPr>
      <w:r>
        <w:rPr>
          <w:rFonts w:hint="eastAsia"/>
          <w:szCs w:val="21"/>
        </w:rPr>
        <w:t>患者姓名：性别：年龄：住院号：门诊号：</w:t>
      </w:r>
    </w:p>
    <w:p>
      <w:pPr>
        <w:rPr>
          <w:szCs w:val="21"/>
        </w:rPr>
      </w:pPr>
      <w:r>
        <w:rPr>
          <w:rFonts w:hint="eastAsia"/>
          <w:szCs w:val="21"/>
        </w:rPr>
        <w:t>住院日期：年月日出院日期：年月日标准住院日≤</w:t>
      </w:r>
      <w:r>
        <w:rPr>
          <w:szCs w:val="21"/>
        </w:rPr>
        <w:t>12</w:t>
      </w:r>
      <w:r>
        <w:rPr>
          <w:rFonts w:hint="eastAsia"/>
          <w:szCs w:val="21"/>
        </w:rPr>
        <w:t>天</w:t>
      </w:r>
    </w:p>
    <w:tbl>
      <w:tblPr>
        <w:tblStyle w:val="15"/>
        <w:tblW w:w="10604" w:type="dxa"/>
        <w:jc w:val="center"/>
        <w:tblInd w:w="0" w:type="dxa"/>
        <w:tblLayout w:type="fixed"/>
        <w:tblCellMar>
          <w:top w:w="0" w:type="dxa"/>
          <w:left w:w="108" w:type="dxa"/>
          <w:bottom w:w="0" w:type="dxa"/>
          <w:right w:w="108" w:type="dxa"/>
        </w:tblCellMar>
      </w:tblPr>
      <w:tblGrid>
        <w:gridCol w:w="752"/>
        <w:gridCol w:w="3911"/>
        <w:gridCol w:w="2835"/>
        <w:gridCol w:w="3106"/>
      </w:tblGrid>
      <w:tr>
        <w:tblPrEx>
          <w:tblLayout w:type="fixed"/>
          <w:tblCellMar>
            <w:top w:w="0" w:type="dxa"/>
            <w:left w:w="108" w:type="dxa"/>
            <w:bottom w:w="0" w:type="dxa"/>
            <w:right w:w="108" w:type="dxa"/>
          </w:tblCellMar>
        </w:tblPrEx>
        <w:trPr>
          <w:trHeight w:val="391" w:hRule="atLeast"/>
          <w:jc w:val="center"/>
        </w:trPr>
        <w:tc>
          <w:tcPr>
            <w:tcW w:w="752" w:type="dxa"/>
            <w:tcBorders>
              <w:top w:val="double" w:color="auto" w:sz="4" w:space="0"/>
              <w:left w:val="double" w:color="auto" w:sz="4" w:space="0"/>
              <w:bottom w:val="double" w:color="auto" w:sz="4" w:space="0"/>
              <w:right w:val="double" w:color="auto" w:sz="4" w:space="0"/>
            </w:tcBorders>
            <w:vAlign w:val="center"/>
          </w:tcPr>
          <w:p>
            <w:pPr>
              <w:widowControl/>
              <w:jc w:val="center"/>
              <w:rPr>
                <w:rFonts w:ascii="黑体" w:eastAsia="黑体"/>
                <w:kern w:val="0"/>
                <w:szCs w:val="21"/>
              </w:rPr>
            </w:pPr>
            <w:r>
              <w:rPr>
                <w:rFonts w:hint="eastAsia" w:ascii="黑体" w:eastAsia="黑体"/>
                <w:kern w:val="0"/>
                <w:szCs w:val="21"/>
              </w:rPr>
              <w:t>时间</w:t>
            </w:r>
          </w:p>
        </w:tc>
        <w:tc>
          <w:tcPr>
            <w:tcW w:w="3911" w:type="dxa"/>
            <w:tcBorders>
              <w:top w:val="double" w:color="auto" w:sz="4" w:space="0"/>
              <w:left w:val="double" w:color="auto" w:sz="4" w:space="0"/>
              <w:bottom w:val="double" w:color="auto" w:sz="4" w:space="0"/>
              <w:right w:val="double" w:color="auto" w:sz="4" w:space="0"/>
            </w:tcBorders>
            <w:vAlign w:val="center"/>
          </w:tcPr>
          <w:p>
            <w:pPr>
              <w:widowControl/>
              <w:jc w:val="center"/>
              <w:rPr>
                <w:rFonts w:ascii="黑体" w:eastAsia="黑体" w:cs="宋体"/>
                <w:kern w:val="0"/>
                <w:szCs w:val="21"/>
              </w:rPr>
            </w:pPr>
            <w:r>
              <w:rPr>
                <w:rFonts w:hint="eastAsia" w:ascii="黑体" w:eastAsia="黑体" w:cs="宋体"/>
                <w:kern w:val="0"/>
                <w:szCs w:val="21"/>
              </w:rPr>
              <w:t>住院第1天</w:t>
            </w:r>
          </w:p>
        </w:tc>
        <w:tc>
          <w:tcPr>
            <w:tcW w:w="2835" w:type="dxa"/>
            <w:tcBorders>
              <w:top w:val="double" w:color="auto" w:sz="4" w:space="0"/>
              <w:left w:val="double" w:color="auto" w:sz="4" w:space="0"/>
              <w:bottom w:val="double" w:color="auto" w:sz="4" w:space="0"/>
              <w:right w:val="double" w:color="auto" w:sz="4" w:space="0"/>
            </w:tcBorders>
            <w:vAlign w:val="center"/>
          </w:tcPr>
          <w:p>
            <w:pPr>
              <w:widowControl/>
              <w:jc w:val="center"/>
              <w:rPr>
                <w:rFonts w:ascii="黑体" w:eastAsia="黑体" w:cs="宋体"/>
                <w:kern w:val="0"/>
                <w:szCs w:val="21"/>
              </w:rPr>
            </w:pPr>
            <w:r>
              <w:rPr>
                <w:rFonts w:hint="eastAsia" w:ascii="黑体" w:eastAsia="黑体" w:cs="宋体"/>
                <w:kern w:val="0"/>
                <w:szCs w:val="21"/>
              </w:rPr>
              <w:t>住院第2天</w:t>
            </w:r>
          </w:p>
        </w:tc>
        <w:tc>
          <w:tcPr>
            <w:tcW w:w="3106" w:type="dxa"/>
            <w:tcBorders>
              <w:top w:val="double" w:color="auto" w:sz="4" w:space="0"/>
              <w:left w:val="double" w:color="auto" w:sz="4" w:space="0"/>
              <w:bottom w:val="double" w:color="auto" w:sz="4" w:space="0"/>
              <w:right w:val="double" w:color="auto" w:sz="4" w:space="0"/>
            </w:tcBorders>
            <w:vAlign w:val="center"/>
          </w:tcPr>
          <w:p>
            <w:pPr>
              <w:widowControl/>
              <w:jc w:val="center"/>
              <w:rPr>
                <w:rFonts w:ascii="黑体" w:eastAsia="黑体" w:cs="宋体"/>
                <w:kern w:val="0"/>
                <w:szCs w:val="21"/>
              </w:rPr>
            </w:pPr>
            <w:r>
              <w:rPr>
                <w:rFonts w:hint="eastAsia" w:ascii="黑体" w:eastAsia="黑体"/>
                <w:szCs w:val="21"/>
              </w:rPr>
              <w:t>住院第3-5天（术前日）</w:t>
            </w:r>
          </w:p>
        </w:tc>
      </w:tr>
      <w:tr>
        <w:tblPrEx>
          <w:tblLayout w:type="fixed"/>
          <w:tblCellMar>
            <w:top w:w="0" w:type="dxa"/>
            <w:left w:w="108" w:type="dxa"/>
            <w:bottom w:w="0" w:type="dxa"/>
            <w:right w:w="108" w:type="dxa"/>
          </w:tblCellMar>
        </w:tblPrEx>
        <w:trPr>
          <w:trHeight w:val="2309" w:hRule="atLeast"/>
          <w:jc w:val="center"/>
        </w:trPr>
        <w:tc>
          <w:tcPr>
            <w:tcW w:w="752" w:type="dxa"/>
            <w:tcBorders>
              <w:top w:val="double" w:color="auto" w:sz="4" w:space="0"/>
              <w:left w:val="single" w:color="auto" w:sz="8" w:space="0"/>
              <w:bottom w:val="single" w:color="auto" w:sz="8" w:space="0"/>
              <w:right w:val="single" w:color="auto" w:sz="8" w:space="0"/>
            </w:tcBorders>
            <w:vAlign w:val="center"/>
          </w:tcPr>
          <w:p>
            <w:pPr>
              <w:widowControl/>
              <w:jc w:val="center"/>
              <w:rPr>
                <w:rFonts w:eastAsia="黑体" w:cs="宋体"/>
                <w:kern w:val="0"/>
                <w:szCs w:val="21"/>
              </w:rPr>
            </w:pPr>
            <w:r>
              <w:rPr>
                <w:rFonts w:hint="eastAsia" w:eastAsia="黑体" w:cs="宋体"/>
                <w:kern w:val="0"/>
                <w:szCs w:val="21"/>
              </w:rPr>
              <w:t>主</w:t>
            </w:r>
          </w:p>
          <w:p>
            <w:pPr>
              <w:widowControl/>
              <w:jc w:val="center"/>
              <w:rPr>
                <w:rFonts w:eastAsia="黑体" w:cs="宋体"/>
                <w:kern w:val="0"/>
                <w:szCs w:val="21"/>
              </w:rPr>
            </w:pPr>
            <w:r>
              <w:rPr>
                <w:rFonts w:hint="eastAsia" w:eastAsia="黑体" w:cs="宋体"/>
                <w:kern w:val="0"/>
                <w:szCs w:val="21"/>
              </w:rPr>
              <w:t>要</w:t>
            </w:r>
          </w:p>
          <w:p>
            <w:pPr>
              <w:widowControl/>
              <w:jc w:val="center"/>
              <w:rPr>
                <w:rFonts w:eastAsia="黑体" w:cs="宋体"/>
                <w:kern w:val="0"/>
                <w:szCs w:val="21"/>
              </w:rPr>
            </w:pPr>
            <w:r>
              <w:rPr>
                <w:rFonts w:hint="eastAsia" w:eastAsia="黑体" w:cs="宋体"/>
                <w:kern w:val="0"/>
                <w:szCs w:val="21"/>
              </w:rPr>
              <w:t>诊</w:t>
            </w:r>
          </w:p>
          <w:p>
            <w:pPr>
              <w:widowControl/>
              <w:jc w:val="center"/>
              <w:rPr>
                <w:rFonts w:eastAsia="黑体" w:cs="宋体"/>
                <w:kern w:val="0"/>
                <w:szCs w:val="21"/>
              </w:rPr>
            </w:pPr>
            <w:r>
              <w:rPr>
                <w:rFonts w:hint="eastAsia" w:eastAsia="黑体" w:cs="宋体"/>
                <w:kern w:val="0"/>
                <w:szCs w:val="21"/>
              </w:rPr>
              <w:t>疗</w:t>
            </w:r>
          </w:p>
          <w:p>
            <w:pPr>
              <w:widowControl/>
              <w:jc w:val="center"/>
              <w:rPr>
                <w:rFonts w:eastAsia="黑体" w:cs="宋体"/>
                <w:kern w:val="0"/>
                <w:szCs w:val="21"/>
              </w:rPr>
            </w:pPr>
            <w:r>
              <w:rPr>
                <w:rFonts w:hint="eastAsia" w:eastAsia="黑体" w:cs="宋体"/>
                <w:kern w:val="0"/>
                <w:szCs w:val="21"/>
              </w:rPr>
              <w:t>工</w:t>
            </w:r>
          </w:p>
          <w:p>
            <w:pPr>
              <w:widowControl/>
              <w:jc w:val="center"/>
              <w:rPr>
                <w:rFonts w:eastAsia="黑体" w:cs="宋体"/>
                <w:kern w:val="0"/>
                <w:szCs w:val="21"/>
              </w:rPr>
            </w:pPr>
            <w:r>
              <w:rPr>
                <w:rFonts w:hint="eastAsia" w:eastAsia="黑体" w:cs="宋体"/>
                <w:kern w:val="0"/>
                <w:szCs w:val="21"/>
              </w:rPr>
              <w:t>作</w:t>
            </w:r>
          </w:p>
        </w:tc>
        <w:tc>
          <w:tcPr>
            <w:tcW w:w="3911" w:type="dxa"/>
            <w:tcBorders>
              <w:top w:val="double" w:color="auto" w:sz="4" w:space="0"/>
              <w:left w:val="single" w:color="auto" w:sz="8" w:space="0"/>
              <w:bottom w:val="single" w:color="auto" w:sz="8" w:space="0"/>
              <w:right w:val="single" w:color="auto" w:sz="8" w:space="0"/>
            </w:tcBorders>
          </w:tcPr>
          <w:p>
            <w:pPr>
              <w:numPr>
                <w:ilvl w:val="0"/>
                <w:numId w:val="2"/>
              </w:numPr>
              <w:contextualSpacing/>
              <w:rPr>
                <w:szCs w:val="21"/>
              </w:rPr>
            </w:pPr>
            <w:r>
              <w:rPr>
                <w:rFonts w:hint="eastAsia"/>
                <w:szCs w:val="21"/>
              </w:rPr>
              <w:t>询问病史及体格检查</w:t>
            </w:r>
          </w:p>
          <w:p>
            <w:pPr>
              <w:numPr>
                <w:ilvl w:val="0"/>
                <w:numId w:val="2"/>
              </w:numPr>
              <w:contextualSpacing/>
              <w:rPr>
                <w:szCs w:val="21"/>
              </w:rPr>
            </w:pPr>
            <w:r>
              <w:rPr>
                <w:rFonts w:hint="eastAsia"/>
                <w:szCs w:val="21"/>
              </w:rPr>
              <w:t>医师查房</w:t>
            </w:r>
          </w:p>
          <w:p>
            <w:pPr>
              <w:numPr>
                <w:ilvl w:val="0"/>
                <w:numId w:val="2"/>
              </w:numPr>
              <w:contextualSpacing/>
              <w:rPr>
                <w:szCs w:val="21"/>
              </w:rPr>
            </w:pPr>
            <w:r>
              <w:rPr>
                <w:rFonts w:hint="eastAsia"/>
                <w:szCs w:val="21"/>
              </w:rPr>
              <w:t>初步的诊断和治疗方案</w:t>
            </w:r>
          </w:p>
          <w:p>
            <w:pPr>
              <w:numPr>
                <w:ilvl w:val="0"/>
                <w:numId w:val="2"/>
              </w:numPr>
              <w:contextualSpacing/>
              <w:rPr>
                <w:szCs w:val="21"/>
              </w:rPr>
            </w:pPr>
            <w:r>
              <w:rPr>
                <w:rFonts w:hint="eastAsia"/>
                <w:szCs w:val="21"/>
              </w:rPr>
              <w:t>完成住院志、首次病程、上级医师查房等病历书写</w:t>
            </w:r>
          </w:p>
          <w:p>
            <w:pPr>
              <w:numPr>
                <w:ilvl w:val="0"/>
                <w:numId w:val="2"/>
              </w:numPr>
              <w:contextualSpacing/>
              <w:rPr>
                <w:szCs w:val="21"/>
              </w:rPr>
            </w:pPr>
            <w:r>
              <w:rPr>
                <w:rFonts w:hint="eastAsia"/>
                <w:szCs w:val="21"/>
              </w:rPr>
              <w:t>开检查检验单</w:t>
            </w:r>
          </w:p>
          <w:p>
            <w:pPr>
              <w:rPr>
                <w:szCs w:val="21"/>
              </w:rPr>
            </w:pPr>
          </w:p>
        </w:tc>
        <w:tc>
          <w:tcPr>
            <w:tcW w:w="2835" w:type="dxa"/>
            <w:tcBorders>
              <w:top w:val="double" w:color="auto" w:sz="4" w:space="0"/>
              <w:left w:val="single" w:color="auto" w:sz="8" w:space="0"/>
              <w:bottom w:val="single" w:color="auto" w:sz="8" w:space="0"/>
              <w:right w:val="single" w:color="auto" w:sz="8" w:space="0"/>
            </w:tcBorders>
          </w:tcPr>
          <w:p>
            <w:pPr>
              <w:numPr>
                <w:ilvl w:val="0"/>
                <w:numId w:val="2"/>
              </w:numPr>
              <w:contextualSpacing/>
              <w:rPr>
                <w:szCs w:val="21"/>
              </w:rPr>
            </w:pPr>
            <w:r>
              <w:rPr>
                <w:rFonts w:hint="eastAsia"/>
                <w:szCs w:val="21"/>
              </w:rPr>
              <w:t>上级医师查房与术前评估</w:t>
            </w:r>
          </w:p>
          <w:p>
            <w:pPr>
              <w:numPr>
                <w:ilvl w:val="0"/>
                <w:numId w:val="2"/>
              </w:numPr>
              <w:contextualSpacing/>
              <w:rPr>
                <w:szCs w:val="21"/>
              </w:rPr>
            </w:pPr>
            <w:r>
              <w:rPr>
                <w:rFonts w:hint="eastAsia"/>
                <w:szCs w:val="21"/>
              </w:rPr>
              <w:t>确定诊断和手术方案</w:t>
            </w:r>
          </w:p>
          <w:p>
            <w:pPr>
              <w:numPr>
                <w:ilvl w:val="0"/>
                <w:numId w:val="2"/>
              </w:numPr>
              <w:contextualSpacing/>
              <w:rPr>
                <w:szCs w:val="21"/>
              </w:rPr>
            </w:pPr>
            <w:r>
              <w:rPr>
                <w:rFonts w:hint="eastAsia"/>
                <w:szCs w:val="21"/>
              </w:rPr>
              <w:t>完成上级医师查房记录</w:t>
            </w:r>
          </w:p>
          <w:p>
            <w:pPr>
              <w:numPr>
                <w:ilvl w:val="0"/>
                <w:numId w:val="2"/>
              </w:numPr>
              <w:contextualSpacing/>
              <w:rPr>
                <w:szCs w:val="21"/>
              </w:rPr>
            </w:pPr>
            <w:r>
              <w:rPr>
                <w:rFonts w:hint="eastAsia"/>
                <w:szCs w:val="21"/>
              </w:rPr>
              <w:t>实施所有需要检查的项目</w:t>
            </w:r>
          </w:p>
          <w:p>
            <w:pPr>
              <w:numPr>
                <w:ilvl w:val="0"/>
                <w:numId w:val="2"/>
              </w:numPr>
              <w:contextualSpacing/>
              <w:rPr>
                <w:rFonts w:ascii="宋体" w:hAnsi="宋体"/>
                <w:szCs w:val="21"/>
              </w:rPr>
            </w:pPr>
            <w:r>
              <w:rPr>
                <w:rFonts w:hint="eastAsia" w:ascii="宋体" w:hAnsi="宋体"/>
                <w:szCs w:val="21"/>
              </w:rPr>
              <w:t>收集检查检验结果并评估病情</w:t>
            </w:r>
          </w:p>
          <w:p>
            <w:pPr>
              <w:widowControl/>
              <w:numPr>
                <w:ilvl w:val="0"/>
                <w:numId w:val="2"/>
              </w:numPr>
              <w:contextualSpacing/>
              <w:rPr>
                <w:rFonts w:cs="宋体"/>
                <w:kern w:val="0"/>
                <w:szCs w:val="21"/>
              </w:rPr>
            </w:pPr>
            <w:r>
              <w:rPr>
                <w:rFonts w:hint="eastAsia" w:ascii="宋体" w:hAnsi="宋体"/>
                <w:szCs w:val="21"/>
              </w:rPr>
              <w:t>请相关科</w:t>
            </w:r>
            <w:r>
              <w:rPr>
                <w:rFonts w:hint="eastAsia"/>
                <w:szCs w:val="21"/>
              </w:rPr>
              <w:t>室会诊</w:t>
            </w:r>
          </w:p>
        </w:tc>
        <w:tc>
          <w:tcPr>
            <w:tcW w:w="3106" w:type="dxa"/>
            <w:tcBorders>
              <w:top w:val="double" w:color="auto" w:sz="4" w:space="0"/>
              <w:left w:val="single" w:color="auto" w:sz="8" w:space="0"/>
              <w:bottom w:val="single" w:color="auto" w:sz="8" w:space="0"/>
              <w:right w:val="single" w:color="auto" w:sz="8" w:space="0"/>
            </w:tcBorders>
          </w:tcPr>
          <w:p>
            <w:pPr>
              <w:numPr>
                <w:ilvl w:val="0"/>
                <w:numId w:val="2"/>
              </w:numPr>
              <w:snapToGrid w:val="0"/>
              <w:ind w:left="357" w:hanging="357"/>
              <w:contextualSpacing/>
              <w:rPr>
                <w:szCs w:val="21"/>
              </w:rPr>
            </w:pPr>
            <w:r>
              <w:rPr>
                <w:rFonts w:hint="eastAsia"/>
                <w:szCs w:val="21"/>
              </w:rPr>
              <w:t>上级医师查房，术前评估和决定手术方案</w:t>
            </w:r>
          </w:p>
          <w:p>
            <w:pPr>
              <w:numPr>
                <w:ilvl w:val="0"/>
                <w:numId w:val="2"/>
              </w:numPr>
              <w:snapToGrid w:val="0"/>
              <w:ind w:left="357" w:hanging="357"/>
              <w:contextualSpacing/>
              <w:rPr>
                <w:szCs w:val="21"/>
              </w:rPr>
            </w:pPr>
            <w:r>
              <w:rPr>
                <w:rFonts w:hint="eastAsia"/>
                <w:szCs w:val="21"/>
              </w:rPr>
              <w:t>完成上级医师查房记录等</w:t>
            </w:r>
          </w:p>
          <w:p>
            <w:pPr>
              <w:numPr>
                <w:ilvl w:val="0"/>
                <w:numId w:val="2"/>
              </w:numPr>
              <w:snapToGrid w:val="0"/>
              <w:ind w:left="357" w:hanging="357"/>
              <w:contextualSpacing/>
              <w:rPr>
                <w:szCs w:val="21"/>
              </w:rPr>
            </w:pPr>
            <w:r>
              <w:rPr>
                <w:rFonts w:hint="eastAsia"/>
                <w:szCs w:val="21"/>
              </w:rPr>
              <w:t>向患者及</w:t>
            </w:r>
            <w:r>
              <w:rPr>
                <w:szCs w:val="21"/>
              </w:rPr>
              <w:t>/</w:t>
            </w:r>
            <w:r>
              <w:rPr>
                <w:rFonts w:hint="eastAsia"/>
                <w:szCs w:val="21"/>
              </w:rPr>
              <w:t>或家属交待围手术期注意事项并签署手术知情同意书、输血同意书、委托书（患者本人不能签字时）、自费用品协议书</w:t>
            </w:r>
          </w:p>
          <w:p>
            <w:pPr>
              <w:numPr>
                <w:ilvl w:val="0"/>
                <w:numId w:val="2"/>
              </w:numPr>
              <w:snapToGrid w:val="0"/>
              <w:ind w:left="357" w:hanging="357"/>
              <w:contextualSpacing/>
              <w:rPr>
                <w:szCs w:val="21"/>
              </w:rPr>
            </w:pPr>
            <w:r>
              <w:rPr>
                <w:rFonts w:hint="eastAsia"/>
                <w:szCs w:val="21"/>
              </w:rPr>
              <w:t>麻醉医师查房并与患者及</w:t>
            </w:r>
            <w:r>
              <w:rPr>
                <w:szCs w:val="21"/>
              </w:rPr>
              <w:t>/</w:t>
            </w:r>
            <w:r>
              <w:rPr>
                <w:rFonts w:hint="eastAsia"/>
                <w:szCs w:val="21"/>
              </w:rPr>
              <w:t>或家属交待麻醉注意事项并签署麻醉知情同意书</w:t>
            </w:r>
          </w:p>
          <w:p>
            <w:pPr>
              <w:numPr>
                <w:ilvl w:val="0"/>
                <w:numId w:val="2"/>
              </w:numPr>
              <w:snapToGrid w:val="0"/>
              <w:ind w:left="357" w:hanging="357"/>
              <w:contextualSpacing/>
              <w:rPr>
                <w:szCs w:val="21"/>
              </w:rPr>
            </w:pPr>
            <w:r>
              <w:rPr>
                <w:rFonts w:hint="eastAsia"/>
                <w:szCs w:val="21"/>
              </w:rPr>
              <w:t>完成各项术前准备</w:t>
            </w:r>
          </w:p>
        </w:tc>
      </w:tr>
      <w:tr>
        <w:tblPrEx>
          <w:tblLayout w:type="fixed"/>
          <w:tblCellMar>
            <w:top w:w="0" w:type="dxa"/>
            <w:left w:w="108" w:type="dxa"/>
            <w:bottom w:w="0" w:type="dxa"/>
            <w:right w:w="108" w:type="dxa"/>
          </w:tblCellMar>
        </w:tblPrEx>
        <w:trPr>
          <w:trHeight w:val="4182" w:hRule="atLeast"/>
          <w:jc w:val="center"/>
        </w:trPr>
        <w:tc>
          <w:tcPr>
            <w:tcW w:w="752" w:type="dxa"/>
            <w:tcBorders>
              <w:top w:val="single" w:color="auto" w:sz="8" w:space="0"/>
              <w:left w:val="single" w:color="auto" w:sz="8" w:space="0"/>
              <w:bottom w:val="single" w:color="auto" w:sz="8" w:space="0"/>
              <w:right w:val="single" w:color="auto" w:sz="8" w:space="0"/>
            </w:tcBorders>
            <w:vAlign w:val="center"/>
          </w:tcPr>
          <w:p>
            <w:pPr>
              <w:widowControl/>
              <w:jc w:val="center"/>
              <w:rPr>
                <w:rFonts w:eastAsia="黑体"/>
                <w:kern w:val="0"/>
                <w:szCs w:val="21"/>
              </w:rPr>
            </w:pPr>
            <w:r>
              <w:rPr>
                <w:rFonts w:hint="eastAsia" w:eastAsia="黑体"/>
                <w:kern w:val="0"/>
                <w:szCs w:val="21"/>
              </w:rPr>
              <w:t>重</w:t>
            </w:r>
          </w:p>
          <w:p>
            <w:pPr>
              <w:widowControl/>
              <w:jc w:val="center"/>
              <w:rPr>
                <w:rFonts w:eastAsia="黑体"/>
                <w:kern w:val="0"/>
                <w:szCs w:val="21"/>
              </w:rPr>
            </w:pPr>
            <w:r>
              <w:rPr>
                <w:rFonts w:hint="eastAsia" w:eastAsia="黑体"/>
                <w:kern w:val="0"/>
                <w:szCs w:val="21"/>
              </w:rPr>
              <w:t>点</w:t>
            </w:r>
          </w:p>
          <w:p>
            <w:pPr>
              <w:widowControl/>
              <w:jc w:val="center"/>
              <w:rPr>
                <w:rFonts w:eastAsia="黑体"/>
                <w:kern w:val="0"/>
                <w:szCs w:val="21"/>
              </w:rPr>
            </w:pPr>
            <w:r>
              <w:rPr>
                <w:rFonts w:hint="eastAsia" w:eastAsia="黑体"/>
                <w:kern w:val="0"/>
                <w:szCs w:val="21"/>
              </w:rPr>
              <w:t>医</w:t>
            </w:r>
          </w:p>
          <w:p>
            <w:pPr>
              <w:widowControl/>
              <w:jc w:val="center"/>
              <w:rPr>
                <w:rFonts w:eastAsia="黑体"/>
                <w:kern w:val="0"/>
                <w:szCs w:val="21"/>
              </w:rPr>
            </w:pPr>
            <w:r>
              <w:rPr>
                <w:rFonts w:hint="eastAsia" w:eastAsia="黑体"/>
                <w:kern w:val="0"/>
                <w:szCs w:val="21"/>
              </w:rPr>
              <w:t>嘱</w:t>
            </w:r>
          </w:p>
        </w:tc>
        <w:tc>
          <w:tcPr>
            <w:tcW w:w="3911" w:type="dxa"/>
            <w:tcBorders>
              <w:top w:val="single" w:color="auto" w:sz="8" w:space="0"/>
              <w:left w:val="single" w:color="auto" w:sz="8" w:space="0"/>
              <w:bottom w:val="single" w:color="auto" w:sz="8" w:space="0"/>
              <w:right w:val="single" w:color="auto" w:sz="8" w:space="0"/>
            </w:tcBorders>
          </w:tcPr>
          <w:p>
            <w:pPr>
              <w:snapToGrid w:val="0"/>
              <w:rPr>
                <w:b/>
                <w:szCs w:val="21"/>
              </w:rPr>
            </w:pPr>
            <w:r>
              <w:rPr>
                <w:rFonts w:hint="eastAsia"/>
                <w:b/>
                <w:szCs w:val="21"/>
              </w:rPr>
              <w:t>长期医嘱：</w:t>
            </w:r>
          </w:p>
          <w:p>
            <w:pPr>
              <w:numPr>
                <w:ilvl w:val="0"/>
                <w:numId w:val="2"/>
              </w:numPr>
              <w:snapToGrid w:val="0"/>
              <w:contextualSpacing/>
              <w:rPr>
                <w:szCs w:val="21"/>
              </w:rPr>
            </w:pPr>
            <w:r>
              <w:rPr>
                <w:rFonts w:hint="eastAsia"/>
                <w:szCs w:val="21"/>
              </w:rPr>
              <w:t>骨科护理常规</w:t>
            </w:r>
          </w:p>
          <w:p>
            <w:pPr>
              <w:numPr>
                <w:ilvl w:val="0"/>
                <w:numId w:val="2"/>
              </w:numPr>
              <w:snapToGrid w:val="0"/>
              <w:contextualSpacing/>
              <w:rPr>
                <w:szCs w:val="21"/>
              </w:rPr>
            </w:pPr>
            <w:r>
              <w:rPr>
                <w:rFonts w:hint="eastAsia"/>
                <w:szCs w:val="21"/>
              </w:rPr>
              <w:t>二级护理</w:t>
            </w:r>
          </w:p>
          <w:p>
            <w:pPr>
              <w:numPr>
                <w:ilvl w:val="0"/>
                <w:numId w:val="2"/>
              </w:numPr>
              <w:snapToGrid w:val="0"/>
              <w:contextualSpacing/>
              <w:rPr>
                <w:szCs w:val="21"/>
              </w:rPr>
            </w:pPr>
            <w:r>
              <w:rPr>
                <w:rFonts w:hint="eastAsia"/>
                <w:szCs w:val="21"/>
              </w:rPr>
              <w:t>饮食</w:t>
            </w:r>
          </w:p>
          <w:p>
            <w:pPr>
              <w:numPr>
                <w:ilvl w:val="0"/>
                <w:numId w:val="2"/>
              </w:numPr>
              <w:snapToGrid w:val="0"/>
              <w:contextualSpacing/>
              <w:rPr>
                <w:szCs w:val="21"/>
              </w:rPr>
            </w:pPr>
            <w:r>
              <w:rPr>
                <w:rFonts w:hint="eastAsia"/>
                <w:szCs w:val="21"/>
              </w:rPr>
              <w:t>患者既往内科基础</w:t>
            </w:r>
            <w:r>
              <w:rPr>
                <w:rFonts w:hint="eastAsia" w:ascii="宋体" w:hAnsi="宋体"/>
                <w:szCs w:val="21"/>
              </w:rPr>
              <w:t>疾病用药</w:t>
            </w:r>
          </w:p>
          <w:p>
            <w:pPr>
              <w:snapToGrid w:val="0"/>
              <w:rPr>
                <w:b/>
                <w:szCs w:val="21"/>
              </w:rPr>
            </w:pPr>
            <w:r>
              <w:rPr>
                <w:rFonts w:hint="eastAsia"/>
                <w:b/>
                <w:szCs w:val="21"/>
              </w:rPr>
              <w:t>临时医嘱：</w:t>
            </w:r>
          </w:p>
          <w:p>
            <w:pPr>
              <w:numPr>
                <w:ilvl w:val="0"/>
                <w:numId w:val="2"/>
              </w:numPr>
              <w:snapToGrid w:val="0"/>
              <w:contextualSpacing/>
              <w:rPr>
                <w:szCs w:val="21"/>
              </w:rPr>
            </w:pPr>
            <w:r>
              <w:rPr>
                <w:rFonts w:hint="eastAsia"/>
                <w:szCs w:val="21"/>
              </w:rPr>
              <w:t>血常规、血型、尿常规、大便常规</w:t>
            </w:r>
          </w:p>
          <w:p>
            <w:pPr>
              <w:numPr>
                <w:ilvl w:val="0"/>
                <w:numId w:val="2"/>
              </w:numPr>
              <w:snapToGrid w:val="0"/>
              <w:contextualSpacing/>
              <w:rPr>
                <w:szCs w:val="21"/>
              </w:rPr>
            </w:pPr>
            <w:r>
              <w:rPr>
                <w:rFonts w:hint="eastAsia"/>
                <w:szCs w:val="21"/>
              </w:rPr>
              <w:t>凝血功能</w:t>
            </w:r>
          </w:p>
          <w:p>
            <w:pPr>
              <w:numPr>
                <w:ilvl w:val="0"/>
                <w:numId w:val="2"/>
              </w:numPr>
              <w:snapToGrid w:val="0"/>
              <w:contextualSpacing/>
              <w:rPr>
                <w:szCs w:val="21"/>
              </w:rPr>
            </w:pPr>
            <w:r>
              <w:rPr>
                <w:rFonts w:hint="eastAsia"/>
                <w:szCs w:val="21"/>
              </w:rPr>
              <w:t>电解质、肝肾功能、血糖、血脂</w:t>
            </w:r>
          </w:p>
          <w:p>
            <w:pPr>
              <w:numPr>
                <w:ilvl w:val="0"/>
                <w:numId w:val="2"/>
              </w:numPr>
              <w:snapToGrid w:val="0"/>
              <w:contextualSpacing/>
              <w:rPr>
                <w:szCs w:val="21"/>
              </w:rPr>
            </w:pPr>
            <w:r>
              <w:rPr>
                <w:rFonts w:hint="eastAsia"/>
                <w:szCs w:val="21"/>
              </w:rPr>
              <w:t>传染性疾病筛查</w:t>
            </w:r>
          </w:p>
          <w:p>
            <w:pPr>
              <w:numPr>
                <w:ilvl w:val="0"/>
                <w:numId w:val="2"/>
              </w:numPr>
              <w:snapToGrid w:val="0"/>
              <w:contextualSpacing/>
              <w:rPr>
                <w:szCs w:val="21"/>
              </w:rPr>
            </w:pPr>
            <w:r>
              <w:rPr>
                <w:rFonts w:hint="eastAsia"/>
                <w:szCs w:val="21"/>
              </w:rPr>
              <w:t>胸部</w:t>
            </w:r>
            <w:r>
              <w:rPr>
                <w:szCs w:val="21"/>
              </w:rPr>
              <w:t>X</w:t>
            </w:r>
            <w:r>
              <w:rPr>
                <w:rFonts w:hint="eastAsia"/>
                <w:szCs w:val="21"/>
              </w:rPr>
              <w:t>线平片、心电图</w:t>
            </w:r>
          </w:p>
          <w:p>
            <w:pPr>
              <w:numPr>
                <w:ilvl w:val="0"/>
                <w:numId w:val="2"/>
              </w:numPr>
              <w:snapToGrid w:val="0"/>
              <w:contextualSpacing/>
              <w:rPr>
                <w:szCs w:val="21"/>
              </w:rPr>
            </w:pPr>
            <w:r>
              <w:rPr>
                <w:rFonts w:hint="eastAsia"/>
                <w:szCs w:val="21"/>
              </w:rPr>
              <w:t>卧位或站立位腰椎正侧位、斜位、前屈后伸动力像，腰椎</w:t>
            </w:r>
            <w:r>
              <w:rPr>
                <w:szCs w:val="21"/>
              </w:rPr>
              <w:t>CT</w:t>
            </w:r>
            <w:r>
              <w:rPr>
                <w:rFonts w:hint="eastAsia"/>
                <w:szCs w:val="21"/>
              </w:rPr>
              <w:t>检查和MRI、肌电图</w:t>
            </w:r>
          </w:p>
          <w:p>
            <w:pPr>
              <w:numPr>
                <w:ilvl w:val="0"/>
                <w:numId w:val="2"/>
              </w:numPr>
              <w:snapToGrid w:val="0"/>
              <w:contextualSpacing/>
              <w:rPr>
                <w:szCs w:val="21"/>
              </w:rPr>
            </w:pPr>
            <w:r>
              <w:rPr>
                <w:rFonts w:hint="eastAsia"/>
                <w:szCs w:val="21"/>
              </w:rPr>
              <w:t>根据病情：下肢血管超声、血气分析</w:t>
            </w:r>
          </w:p>
          <w:p>
            <w:pPr>
              <w:numPr>
                <w:ilvl w:val="0"/>
                <w:numId w:val="2"/>
              </w:numPr>
              <w:snapToGrid w:val="0"/>
              <w:contextualSpacing/>
              <w:rPr>
                <w:szCs w:val="21"/>
              </w:rPr>
            </w:pPr>
            <w:r>
              <w:rPr>
                <w:rFonts w:hint="eastAsia"/>
                <w:szCs w:val="21"/>
              </w:rPr>
              <w:t>必要时行脊髓造影、造影后腰椎</w:t>
            </w:r>
            <w:r>
              <w:rPr>
                <w:szCs w:val="21"/>
              </w:rPr>
              <w:t>CT</w:t>
            </w:r>
            <w:r>
              <w:rPr>
                <w:rFonts w:hint="eastAsia"/>
                <w:szCs w:val="21"/>
              </w:rPr>
              <w:t>、肺功能、超声心动图</w:t>
            </w:r>
          </w:p>
        </w:tc>
        <w:tc>
          <w:tcPr>
            <w:tcW w:w="2835" w:type="dxa"/>
            <w:tcBorders>
              <w:top w:val="single" w:color="auto" w:sz="8" w:space="0"/>
              <w:left w:val="single" w:color="auto" w:sz="8" w:space="0"/>
              <w:bottom w:val="single" w:color="auto" w:sz="8" w:space="0"/>
              <w:right w:val="single" w:color="auto" w:sz="8" w:space="0"/>
            </w:tcBorders>
          </w:tcPr>
          <w:p>
            <w:pPr>
              <w:rPr>
                <w:szCs w:val="21"/>
              </w:rPr>
            </w:pPr>
            <w:r>
              <w:rPr>
                <w:rFonts w:hint="eastAsia"/>
                <w:b/>
                <w:szCs w:val="21"/>
              </w:rPr>
              <w:t>长期医嘱</w:t>
            </w:r>
            <w:r>
              <w:rPr>
                <w:rFonts w:hint="eastAsia"/>
                <w:szCs w:val="21"/>
              </w:rPr>
              <w:t>：</w:t>
            </w:r>
          </w:p>
          <w:p>
            <w:pPr>
              <w:numPr>
                <w:ilvl w:val="0"/>
                <w:numId w:val="2"/>
              </w:numPr>
              <w:contextualSpacing/>
              <w:rPr>
                <w:szCs w:val="21"/>
              </w:rPr>
            </w:pPr>
            <w:r>
              <w:rPr>
                <w:rFonts w:hint="eastAsia"/>
                <w:szCs w:val="21"/>
              </w:rPr>
              <w:t>骨科护理常规</w:t>
            </w:r>
          </w:p>
          <w:p>
            <w:pPr>
              <w:numPr>
                <w:ilvl w:val="0"/>
                <w:numId w:val="2"/>
              </w:numPr>
              <w:contextualSpacing/>
              <w:rPr>
                <w:szCs w:val="21"/>
              </w:rPr>
            </w:pPr>
            <w:r>
              <w:rPr>
                <w:rFonts w:hint="eastAsia"/>
                <w:szCs w:val="21"/>
              </w:rPr>
              <w:t>二级护理</w:t>
            </w:r>
          </w:p>
          <w:p>
            <w:pPr>
              <w:numPr>
                <w:ilvl w:val="0"/>
                <w:numId w:val="2"/>
              </w:numPr>
              <w:contextualSpacing/>
              <w:rPr>
                <w:szCs w:val="21"/>
              </w:rPr>
            </w:pPr>
            <w:r>
              <w:rPr>
                <w:rFonts w:hint="eastAsia"/>
                <w:szCs w:val="21"/>
              </w:rPr>
              <w:t>饮食</w:t>
            </w:r>
          </w:p>
          <w:p>
            <w:pPr>
              <w:numPr>
                <w:ilvl w:val="0"/>
                <w:numId w:val="2"/>
              </w:numPr>
              <w:contextualSpacing/>
              <w:rPr>
                <w:szCs w:val="21"/>
              </w:rPr>
            </w:pPr>
            <w:r>
              <w:rPr>
                <w:rFonts w:hint="eastAsia"/>
                <w:szCs w:val="21"/>
              </w:rPr>
              <w:t>患者既往内科基础</w:t>
            </w:r>
            <w:r>
              <w:rPr>
                <w:rFonts w:hint="eastAsia" w:ascii="宋体" w:hAnsi="宋体"/>
                <w:szCs w:val="21"/>
              </w:rPr>
              <w:t>疾病用药</w:t>
            </w:r>
          </w:p>
          <w:p>
            <w:pPr>
              <w:rPr>
                <w:szCs w:val="21"/>
              </w:rPr>
            </w:pPr>
          </w:p>
          <w:p>
            <w:pPr>
              <w:rPr>
                <w:rFonts w:ascii="宋体" w:hAnsi="宋体"/>
                <w:b/>
                <w:szCs w:val="21"/>
              </w:rPr>
            </w:pPr>
            <w:r>
              <w:rPr>
                <w:rFonts w:hint="eastAsia" w:ascii="宋体" w:hAnsi="宋体"/>
                <w:b/>
                <w:szCs w:val="21"/>
              </w:rPr>
              <w:t>临时医嘱：</w:t>
            </w:r>
          </w:p>
          <w:p>
            <w:pPr>
              <w:numPr>
                <w:ilvl w:val="0"/>
                <w:numId w:val="2"/>
              </w:numPr>
              <w:contextualSpacing/>
              <w:rPr>
                <w:szCs w:val="21"/>
              </w:rPr>
            </w:pPr>
            <w:r>
              <w:rPr>
                <w:rFonts w:hint="eastAsia"/>
                <w:szCs w:val="21"/>
              </w:rPr>
              <w:t>根据会诊科室要求安排检查检验</w:t>
            </w:r>
          </w:p>
          <w:p>
            <w:pPr>
              <w:numPr>
                <w:ilvl w:val="0"/>
                <w:numId w:val="2"/>
              </w:numPr>
              <w:contextualSpacing/>
              <w:rPr>
                <w:szCs w:val="21"/>
              </w:rPr>
            </w:pPr>
            <w:r>
              <w:rPr>
                <w:rFonts w:hint="eastAsia"/>
                <w:szCs w:val="21"/>
              </w:rPr>
              <w:t>神经营养治疗，对症治疗，康复理疗</w:t>
            </w:r>
          </w:p>
          <w:p>
            <w:pPr>
              <w:rPr>
                <w:szCs w:val="21"/>
              </w:rPr>
            </w:pPr>
          </w:p>
        </w:tc>
        <w:tc>
          <w:tcPr>
            <w:tcW w:w="3106" w:type="dxa"/>
            <w:tcBorders>
              <w:top w:val="single" w:color="auto" w:sz="8" w:space="0"/>
              <w:left w:val="single" w:color="auto" w:sz="8" w:space="0"/>
              <w:bottom w:val="single" w:color="auto" w:sz="8" w:space="0"/>
              <w:right w:val="single" w:color="auto" w:sz="8" w:space="0"/>
            </w:tcBorders>
          </w:tcPr>
          <w:p>
            <w:pPr>
              <w:rPr>
                <w:b/>
                <w:szCs w:val="21"/>
              </w:rPr>
            </w:pPr>
            <w:r>
              <w:rPr>
                <w:rFonts w:hint="eastAsia"/>
                <w:b/>
                <w:szCs w:val="21"/>
              </w:rPr>
              <w:t>长期医嘱：</w:t>
            </w:r>
            <w:r>
              <w:rPr>
                <w:rFonts w:hint="eastAsia"/>
                <w:szCs w:val="21"/>
              </w:rPr>
              <w:t>同前</w:t>
            </w:r>
          </w:p>
          <w:p>
            <w:pPr>
              <w:rPr>
                <w:rFonts w:ascii="宋体" w:hAnsi="宋体"/>
                <w:b/>
                <w:szCs w:val="21"/>
              </w:rPr>
            </w:pPr>
            <w:r>
              <w:rPr>
                <w:rFonts w:hint="eastAsia" w:ascii="宋体" w:hAnsi="宋体"/>
                <w:b/>
                <w:szCs w:val="21"/>
              </w:rPr>
              <w:t>临时医嘱：</w:t>
            </w:r>
          </w:p>
          <w:p>
            <w:pPr>
              <w:numPr>
                <w:ilvl w:val="0"/>
                <w:numId w:val="2"/>
              </w:numPr>
              <w:contextualSpacing/>
              <w:rPr>
                <w:szCs w:val="21"/>
              </w:rPr>
            </w:pPr>
            <w:r>
              <w:rPr>
                <w:rFonts w:hint="eastAsia"/>
                <w:szCs w:val="21"/>
              </w:rPr>
              <w:t>术前医嘱</w:t>
            </w:r>
          </w:p>
          <w:p>
            <w:pPr>
              <w:numPr>
                <w:ilvl w:val="0"/>
                <w:numId w:val="2"/>
              </w:numPr>
              <w:contextualSpacing/>
              <w:rPr>
                <w:szCs w:val="21"/>
              </w:rPr>
            </w:pPr>
            <w:r>
              <w:rPr>
                <w:rFonts w:hint="eastAsia"/>
                <w:szCs w:val="21"/>
              </w:rPr>
              <w:t>明日在全麻或椎管内麻醉下行</w:t>
            </w:r>
            <w:r>
              <w:rPr>
                <w:rFonts w:hint="eastAsia"/>
                <w:spacing w:val="-12"/>
                <w:szCs w:val="21"/>
              </w:rPr>
              <w:t>椎管减压、单纯椎间盘摘除术</w:t>
            </w:r>
          </w:p>
          <w:p>
            <w:pPr>
              <w:numPr>
                <w:ilvl w:val="0"/>
                <w:numId w:val="2"/>
              </w:numPr>
              <w:contextualSpacing/>
              <w:rPr>
                <w:szCs w:val="21"/>
              </w:rPr>
            </w:pPr>
            <w:r>
              <w:rPr>
                <w:rFonts w:hint="eastAsia"/>
                <w:szCs w:val="21"/>
              </w:rPr>
              <w:t>术前禁食水</w:t>
            </w:r>
          </w:p>
          <w:p>
            <w:pPr>
              <w:numPr>
                <w:ilvl w:val="0"/>
                <w:numId w:val="2"/>
              </w:numPr>
              <w:contextualSpacing/>
              <w:rPr>
                <w:szCs w:val="21"/>
              </w:rPr>
            </w:pPr>
            <w:r>
              <w:rPr>
                <w:rFonts w:hint="eastAsia"/>
                <w:szCs w:val="21"/>
              </w:rPr>
              <w:t>术前用抗菌药物皮试</w:t>
            </w:r>
          </w:p>
          <w:p>
            <w:pPr>
              <w:numPr>
                <w:ilvl w:val="0"/>
                <w:numId w:val="2"/>
              </w:numPr>
              <w:contextualSpacing/>
              <w:rPr>
                <w:szCs w:val="21"/>
              </w:rPr>
            </w:pPr>
            <w:r>
              <w:rPr>
                <w:rFonts w:hint="eastAsia"/>
                <w:szCs w:val="21"/>
              </w:rPr>
              <w:t>手术抗菌药物带药</w:t>
            </w:r>
          </w:p>
          <w:p>
            <w:pPr>
              <w:numPr>
                <w:ilvl w:val="0"/>
                <w:numId w:val="2"/>
              </w:numPr>
              <w:contextualSpacing/>
              <w:rPr>
                <w:szCs w:val="21"/>
              </w:rPr>
            </w:pPr>
            <w:r>
              <w:rPr>
                <w:rFonts w:hint="eastAsia"/>
                <w:szCs w:val="21"/>
              </w:rPr>
              <w:t>一次性导尿包术中用</w:t>
            </w:r>
          </w:p>
          <w:p>
            <w:pPr>
              <w:numPr>
                <w:ilvl w:val="0"/>
                <w:numId w:val="2"/>
              </w:numPr>
              <w:contextualSpacing/>
              <w:rPr>
                <w:szCs w:val="21"/>
              </w:rPr>
            </w:pPr>
            <w:r>
              <w:rPr>
                <w:rFonts w:hint="eastAsia"/>
                <w:szCs w:val="21"/>
              </w:rPr>
              <w:t>术区备皮</w:t>
            </w:r>
          </w:p>
          <w:p>
            <w:pPr>
              <w:numPr>
                <w:ilvl w:val="0"/>
                <w:numId w:val="2"/>
              </w:numPr>
              <w:contextualSpacing/>
              <w:rPr>
                <w:szCs w:val="21"/>
              </w:rPr>
            </w:pPr>
            <w:r>
              <w:rPr>
                <w:rFonts w:hint="eastAsia"/>
                <w:szCs w:val="21"/>
              </w:rPr>
              <w:t>药物灌肠</w:t>
            </w:r>
          </w:p>
          <w:p>
            <w:pPr>
              <w:numPr>
                <w:ilvl w:val="0"/>
                <w:numId w:val="2"/>
              </w:numPr>
              <w:contextualSpacing/>
              <w:rPr>
                <w:szCs w:val="21"/>
              </w:rPr>
            </w:pPr>
            <w:r>
              <w:rPr>
                <w:rFonts w:hint="eastAsia"/>
                <w:szCs w:val="21"/>
              </w:rPr>
              <w:t>配血</w:t>
            </w:r>
          </w:p>
          <w:p>
            <w:pPr>
              <w:numPr>
                <w:ilvl w:val="0"/>
                <w:numId w:val="2"/>
              </w:numPr>
              <w:contextualSpacing/>
              <w:rPr>
                <w:rFonts w:cs="宋体"/>
                <w:kern w:val="0"/>
                <w:szCs w:val="21"/>
              </w:rPr>
            </w:pPr>
            <w:r>
              <w:rPr>
                <w:rFonts w:hint="eastAsia"/>
                <w:szCs w:val="21"/>
              </w:rPr>
              <w:t>其他特殊医嘱</w:t>
            </w:r>
          </w:p>
        </w:tc>
      </w:tr>
      <w:tr>
        <w:tblPrEx>
          <w:tblLayout w:type="fixed"/>
          <w:tblCellMar>
            <w:top w:w="0" w:type="dxa"/>
            <w:left w:w="108" w:type="dxa"/>
            <w:bottom w:w="0" w:type="dxa"/>
            <w:right w:w="108" w:type="dxa"/>
          </w:tblCellMar>
        </w:tblPrEx>
        <w:trPr>
          <w:trHeight w:val="683" w:hRule="atLeast"/>
          <w:jc w:val="center"/>
        </w:trPr>
        <w:tc>
          <w:tcPr>
            <w:tcW w:w="752" w:type="dxa"/>
            <w:tcBorders>
              <w:top w:val="single" w:color="auto" w:sz="8" w:space="0"/>
              <w:left w:val="single" w:color="auto" w:sz="8" w:space="0"/>
              <w:bottom w:val="single" w:color="auto" w:sz="8" w:space="0"/>
              <w:right w:val="single" w:color="auto" w:sz="8" w:space="0"/>
            </w:tcBorders>
            <w:vAlign w:val="center"/>
          </w:tcPr>
          <w:p>
            <w:pPr>
              <w:widowControl/>
              <w:jc w:val="center"/>
              <w:rPr>
                <w:rFonts w:eastAsia="黑体"/>
                <w:kern w:val="0"/>
                <w:szCs w:val="21"/>
              </w:rPr>
            </w:pPr>
            <w:r>
              <w:rPr>
                <w:rFonts w:hint="eastAsia" w:eastAsia="黑体"/>
                <w:kern w:val="0"/>
                <w:szCs w:val="21"/>
              </w:rPr>
              <w:t>主要</w:t>
            </w:r>
          </w:p>
          <w:p>
            <w:pPr>
              <w:widowControl/>
              <w:jc w:val="center"/>
              <w:rPr>
                <w:rFonts w:eastAsia="黑体"/>
                <w:kern w:val="0"/>
                <w:szCs w:val="21"/>
              </w:rPr>
            </w:pPr>
            <w:r>
              <w:rPr>
                <w:rFonts w:hint="eastAsia" w:eastAsia="黑体"/>
                <w:kern w:val="0"/>
                <w:szCs w:val="21"/>
              </w:rPr>
              <w:t>护理</w:t>
            </w:r>
          </w:p>
          <w:p>
            <w:pPr>
              <w:widowControl/>
              <w:jc w:val="center"/>
              <w:rPr>
                <w:rFonts w:eastAsia="黑体"/>
                <w:kern w:val="0"/>
                <w:szCs w:val="21"/>
              </w:rPr>
            </w:pPr>
            <w:r>
              <w:rPr>
                <w:rFonts w:hint="eastAsia" w:eastAsia="黑体"/>
                <w:kern w:val="0"/>
                <w:szCs w:val="21"/>
              </w:rPr>
              <w:t>工作</w:t>
            </w:r>
          </w:p>
        </w:tc>
        <w:tc>
          <w:tcPr>
            <w:tcW w:w="3911" w:type="dxa"/>
            <w:tcBorders>
              <w:top w:val="single" w:color="auto" w:sz="8" w:space="0"/>
              <w:left w:val="single" w:color="auto" w:sz="8" w:space="0"/>
              <w:bottom w:val="single" w:color="auto" w:sz="8" w:space="0"/>
              <w:right w:val="single" w:color="auto" w:sz="8" w:space="0"/>
            </w:tcBorders>
          </w:tcPr>
          <w:p>
            <w:pPr>
              <w:numPr>
                <w:ilvl w:val="0"/>
                <w:numId w:val="2"/>
              </w:numPr>
              <w:contextualSpacing/>
              <w:rPr>
                <w:szCs w:val="21"/>
              </w:rPr>
            </w:pPr>
            <w:r>
              <w:rPr>
                <w:rFonts w:hint="eastAsia"/>
                <w:szCs w:val="21"/>
              </w:rPr>
              <w:t>入院介绍（病房环境、设施等）</w:t>
            </w:r>
          </w:p>
          <w:p>
            <w:pPr>
              <w:numPr>
                <w:ilvl w:val="0"/>
                <w:numId w:val="2"/>
              </w:numPr>
              <w:contextualSpacing/>
              <w:rPr>
                <w:szCs w:val="21"/>
              </w:rPr>
            </w:pPr>
            <w:r>
              <w:rPr>
                <w:rFonts w:hint="eastAsia"/>
                <w:szCs w:val="21"/>
              </w:rPr>
              <w:t>入院护理评估</w:t>
            </w:r>
          </w:p>
          <w:p>
            <w:pPr>
              <w:numPr>
                <w:ilvl w:val="0"/>
                <w:numId w:val="2"/>
              </w:numPr>
              <w:contextualSpacing/>
              <w:rPr>
                <w:rFonts w:cs="宋体"/>
                <w:kern w:val="0"/>
                <w:szCs w:val="21"/>
              </w:rPr>
            </w:pPr>
            <w:r>
              <w:rPr>
                <w:rFonts w:hint="eastAsia"/>
                <w:szCs w:val="21"/>
              </w:rPr>
              <w:t>观察心肺功能、劳动耐力</w:t>
            </w:r>
          </w:p>
        </w:tc>
        <w:tc>
          <w:tcPr>
            <w:tcW w:w="2835" w:type="dxa"/>
            <w:tcBorders>
              <w:top w:val="single" w:color="auto" w:sz="8" w:space="0"/>
              <w:left w:val="single" w:color="auto" w:sz="8" w:space="0"/>
              <w:bottom w:val="single" w:color="auto" w:sz="8" w:space="0"/>
              <w:right w:val="single" w:color="auto" w:sz="8" w:space="0"/>
            </w:tcBorders>
          </w:tcPr>
          <w:p>
            <w:pPr>
              <w:numPr>
                <w:ilvl w:val="0"/>
                <w:numId w:val="2"/>
              </w:numPr>
              <w:snapToGrid w:val="0"/>
              <w:ind w:left="357" w:hanging="357"/>
              <w:contextualSpacing/>
              <w:rPr>
                <w:szCs w:val="21"/>
              </w:rPr>
            </w:pPr>
            <w:r>
              <w:rPr>
                <w:rFonts w:hint="eastAsia"/>
                <w:szCs w:val="21"/>
              </w:rPr>
              <w:t>观察患者病情变化</w:t>
            </w:r>
          </w:p>
          <w:p>
            <w:pPr>
              <w:numPr>
                <w:ilvl w:val="0"/>
                <w:numId w:val="2"/>
              </w:numPr>
              <w:snapToGrid w:val="0"/>
              <w:ind w:left="357" w:hanging="357"/>
              <w:contextualSpacing/>
              <w:rPr>
                <w:szCs w:val="21"/>
              </w:rPr>
            </w:pPr>
            <w:r>
              <w:rPr>
                <w:rFonts w:hint="eastAsia"/>
                <w:szCs w:val="21"/>
              </w:rPr>
              <w:t>防止皮肤压疮护理</w:t>
            </w:r>
          </w:p>
          <w:p>
            <w:pPr>
              <w:numPr>
                <w:ilvl w:val="0"/>
                <w:numId w:val="2"/>
              </w:numPr>
              <w:snapToGrid w:val="0"/>
              <w:ind w:left="357" w:hanging="357"/>
              <w:contextualSpacing/>
              <w:rPr>
                <w:szCs w:val="21"/>
              </w:rPr>
            </w:pPr>
            <w:r>
              <w:rPr>
                <w:rFonts w:hint="eastAsia"/>
                <w:szCs w:val="21"/>
              </w:rPr>
              <w:t>心理和生活护理</w:t>
            </w:r>
          </w:p>
          <w:p>
            <w:pPr>
              <w:numPr>
                <w:ilvl w:val="0"/>
                <w:numId w:val="2"/>
              </w:numPr>
              <w:snapToGrid w:val="0"/>
              <w:ind w:left="357" w:hanging="357"/>
              <w:contextualSpacing/>
              <w:rPr>
                <w:szCs w:val="21"/>
              </w:rPr>
            </w:pPr>
            <w:r>
              <w:rPr>
                <w:rFonts w:hint="eastAsia"/>
                <w:szCs w:val="21"/>
              </w:rPr>
              <w:t>指导呼吸功能锻炼</w:t>
            </w:r>
          </w:p>
          <w:p>
            <w:pPr>
              <w:numPr>
                <w:ilvl w:val="0"/>
                <w:numId w:val="2"/>
              </w:numPr>
              <w:snapToGrid w:val="0"/>
              <w:ind w:left="357" w:hanging="357"/>
              <w:contextualSpacing/>
              <w:rPr>
                <w:rFonts w:cs="宋体"/>
                <w:kern w:val="0"/>
                <w:szCs w:val="21"/>
              </w:rPr>
            </w:pPr>
            <w:r>
              <w:rPr>
                <w:rFonts w:hint="eastAsia"/>
                <w:szCs w:val="21"/>
              </w:rPr>
              <w:t>指导卧床下肢功能锻炼</w:t>
            </w:r>
          </w:p>
        </w:tc>
        <w:tc>
          <w:tcPr>
            <w:tcW w:w="3106" w:type="dxa"/>
            <w:tcBorders>
              <w:top w:val="single" w:color="auto" w:sz="8" w:space="0"/>
              <w:left w:val="single" w:color="auto" w:sz="8" w:space="0"/>
              <w:bottom w:val="single" w:color="auto" w:sz="8" w:space="0"/>
              <w:right w:val="single" w:color="auto" w:sz="8" w:space="0"/>
            </w:tcBorders>
          </w:tcPr>
          <w:p>
            <w:pPr>
              <w:numPr>
                <w:ilvl w:val="0"/>
                <w:numId w:val="2"/>
              </w:numPr>
              <w:contextualSpacing/>
              <w:rPr>
                <w:szCs w:val="21"/>
              </w:rPr>
            </w:pPr>
            <w:r>
              <w:rPr>
                <w:rFonts w:hint="eastAsia"/>
                <w:szCs w:val="21"/>
              </w:rPr>
              <w:t>做好备皮等术前准备</w:t>
            </w:r>
          </w:p>
          <w:p>
            <w:pPr>
              <w:numPr>
                <w:ilvl w:val="0"/>
                <w:numId w:val="2"/>
              </w:numPr>
              <w:contextualSpacing/>
              <w:rPr>
                <w:szCs w:val="21"/>
              </w:rPr>
            </w:pPr>
            <w:r>
              <w:rPr>
                <w:rFonts w:hint="eastAsia"/>
                <w:szCs w:val="21"/>
              </w:rPr>
              <w:t>提醒患者术前禁食水</w:t>
            </w:r>
          </w:p>
          <w:p>
            <w:pPr>
              <w:numPr>
                <w:ilvl w:val="0"/>
                <w:numId w:val="2"/>
              </w:numPr>
              <w:contextualSpacing/>
              <w:rPr>
                <w:szCs w:val="21"/>
              </w:rPr>
            </w:pPr>
            <w:r>
              <w:rPr>
                <w:rFonts w:hint="eastAsia"/>
                <w:szCs w:val="21"/>
              </w:rPr>
              <w:t>术前心理护理</w:t>
            </w:r>
          </w:p>
          <w:p>
            <w:pPr>
              <w:widowControl/>
              <w:rPr>
                <w:rFonts w:cs="宋体"/>
                <w:kern w:val="0"/>
                <w:szCs w:val="21"/>
              </w:rPr>
            </w:pPr>
          </w:p>
        </w:tc>
      </w:tr>
      <w:tr>
        <w:tblPrEx>
          <w:tblLayout w:type="fixed"/>
          <w:tblCellMar>
            <w:top w:w="0" w:type="dxa"/>
            <w:left w:w="108" w:type="dxa"/>
            <w:bottom w:w="0" w:type="dxa"/>
            <w:right w:w="108" w:type="dxa"/>
          </w:tblCellMar>
        </w:tblPrEx>
        <w:trPr>
          <w:trHeight w:val="300" w:hRule="atLeast"/>
          <w:jc w:val="center"/>
        </w:trPr>
        <w:tc>
          <w:tcPr>
            <w:tcW w:w="752" w:type="dxa"/>
            <w:tcBorders>
              <w:top w:val="single" w:color="auto" w:sz="8" w:space="0"/>
              <w:left w:val="single" w:color="auto" w:sz="8" w:space="0"/>
              <w:bottom w:val="single" w:color="auto" w:sz="8" w:space="0"/>
              <w:right w:val="single" w:color="auto" w:sz="8" w:space="0"/>
            </w:tcBorders>
            <w:vAlign w:val="center"/>
          </w:tcPr>
          <w:p>
            <w:pPr>
              <w:widowControl/>
              <w:jc w:val="center"/>
              <w:rPr>
                <w:rFonts w:eastAsia="黑体" w:cs="宋体"/>
                <w:kern w:val="0"/>
                <w:szCs w:val="21"/>
              </w:rPr>
            </w:pPr>
            <w:r>
              <w:rPr>
                <w:rFonts w:hint="eastAsia" w:eastAsia="黑体" w:cs="宋体"/>
                <w:kern w:val="0"/>
                <w:szCs w:val="21"/>
              </w:rPr>
              <w:t>病情</w:t>
            </w:r>
          </w:p>
          <w:p>
            <w:pPr>
              <w:widowControl/>
              <w:jc w:val="center"/>
              <w:rPr>
                <w:rFonts w:eastAsia="黑体" w:cs="宋体"/>
                <w:kern w:val="0"/>
                <w:szCs w:val="21"/>
              </w:rPr>
            </w:pPr>
            <w:r>
              <w:rPr>
                <w:rFonts w:hint="eastAsia" w:eastAsia="黑体" w:cs="宋体"/>
                <w:kern w:val="0"/>
                <w:szCs w:val="21"/>
              </w:rPr>
              <w:t>变异</w:t>
            </w:r>
          </w:p>
          <w:p>
            <w:pPr>
              <w:widowControl/>
              <w:jc w:val="center"/>
              <w:rPr>
                <w:rFonts w:cs="宋体"/>
                <w:kern w:val="0"/>
                <w:szCs w:val="21"/>
              </w:rPr>
            </w:pPr>
            <w:r>
              <w:rPr>
                <w:rFonts w:hint="eastAsia" w:eastAsia="黑体" w:cs="宋体"/>
                <w:kern w:val="0"/>
                <w:szCs w:val="21"/>
              </w:rPr>
              <w:t>记录</w:t>
            </w:r>
          </w:p>
        </w:tc>
        <w:tc>
          <w:tcPr>
            <w:tcW w:w="3911" w:type="dxa"/>
            <w:tcBorders>
              <w:top w:val="single" w:color="auto" w:sz="8" w:space="0"/>
              <w:left w:val="single" w:color="auto" w:sz="8" w:space="0"/>
              <w:bottom w:val="single" w:color="auto" w:sz="8" w:space="0"/>
              <w:right w:val="single" w:color="auto" w:sz="8" w:space="0"/>
            </w:tcBorders>
          </w:tcPr>
          <w:p>
            <w:pPr>
              <w:widowControl/>
              <w:rPr>
                <w:rFonts w:hAnsi="宋体" w:cs="宋体"/>
                <w:kern w:val="0"/>
                <w:szCs w:val="21"/>
              </w:rPr>
            </w:pPr>
            <w:r>
              <w:rPr>
                <w:rFonts w:hint="eastAsia" w:hAnsi="宋体" w:cs="宋体"/>
                <w:kern w:val="0"/>
                <w:szCs w:val="21"/>
              </w:rPr>
              <w:t>□无□有，原因：</w:t>
            </w:r>
          </w:p>
          <w:p>
            <w:pPr>
              <w:widowControl/>
              <w:rPr>
                <w:rFonts w:hAnsi="宋体" w:cs="宋体"/>
                <w:kern w:val="0"/>
                <w:szCs w:val="21"/>
              </w:rPr>
            </w:pPr>
            <w:r>
              <w:rPr>
                <w:rFonts w:hAnsi="宋体" w:cs="宋体"/>
                <w:kern w:val="0"/>
                <w:szCs w:val="21"/>
              </w:rPr>
              <w:t>1.</w:t>
            </w:r>
          </w:p>
          <w:p>
            <w:pPr>
              <w:widowControl/>
              <w:rPr>
                <w:rFonts w:hAnsi="宋体" w:cs="宋体"/>
                <w:kern w:val="0"/>
                <w:szCs w:val="21"/>
              </w:rPr>
            </w:pPr>
            <w:r>
              <w:rPr>
                <w:rFonts w:hAnsi="宋体" w:cs="宋体"/>
                <w:kern w:val="0"/>
                <w:szCs w:val="21"/>
              </w:rPr>
              <w:t>2.</w:t>
            </w:r>
          </w:p>
        </w:tc>
        <w:tc>
          <w:tcPr>
            <w:tcW w:w="2835" w:type="dxa"/>
            <w:tcBorders>
              <w:top w:val="single" w:color="auto" w:sz="8" w:space="0"/>
              <w:left w:val="single" w:color="auto" w:sz="8" w:space="0"/>
              <w:bottom w:val="single" w:color="auto" w:sz="8" w:space="0"/>
              <w:right w:val="single" w:color="auto" w:sz="8" w:space="0"/>
            </w:tcBorders>
          </w:tcPr>
          <w:p>
            <w:pPr>
              <w:widowControl/>
              <w:rPr>
                <w:rFonts w:hAnsi="宋体" w:cs="宋体"/>
                <w:kern w:val="0"/>
                <w:szCs w:val="21"/>
              </w:rPr>
            </w:pPr>
            <w:r>
              <w:rPr>
                <w:rFonts w:hint="eastAsia" w:hAnsi="宋体" w:cs="宋体"/>
                <w:kern w:val="0"/>
                <w:szCs w:val="21"/>
              </w:rPr>
              <w:t>□无□有，原因：</w:t>
            </w:r>
          </w:p>
          <w:p>
            <w:pPr>
              <w:widowControl/>
              <w:rPr>
                <w:rFonts w:hAnsi="宋体" w:cs="宋体"/>
                <w:kern w:val="0"/>
                <w:szCs w:val="21"/>
              </w:rPr>
            </w:pPr>
            <w:r>
              <w:rPr>
                <w:rFonts w:hAnsi="宋体" w:cs="宋体"/>
                <w:kern w:val="0"/>
                <w:szCs w:val="21"/>
              </w:rPr>
              <w:t>1.</w:t>
            </w:r>
          </w:p>
          <w:p>
            <w:pPr>
              <w:widowControl/>
              <w:rPr>
                <w:rFonts w:hAnsi="宋体" w:cs="宋体"/>
                <w:kern w:val="0"/>
                <w:szCs w:val="21"/>
              </w:rPr>
            </w:pPr>
            <w:r>
              <w:rPr>
                <w:rFonts w:hAnsi="宋体" w:cs="宋体"/>
                <w:kern w:val="0"/>
                <w:szCs w:val="21"/>
              </w:rPr>
              <w:t>2.</w:t>
            </w:r>
          </w:p>
        </w:tc>
        <w:tc>
          <w:tcPr>
            <w:tcW w:w="3106" w:type="dxa"/>
            <w:tcBorders>
              <w:top w:val="single" w:color="auto" w:sz="8" w:space="0"/>
              <w:left w:val="single" w:color="auto" w:sz="8" w:space="0"/>
              <w:bottom w:val="single" w:color="auto" w:sz="8" w:space="0"/>
              <w:right w:val="single" w:color="auto" w:sz="8" w:space="0"/>
            </w:tcBorders>
          </w:tcPr>
          <w:p>
            <w:pPr>
              <w:widowControl/>
              <w:rPr>
                <w:rFonts w:hAnsi="宋体" w:cs="宋体"/>
                <w:kern w:val="0"/>
                <w:szCs w:val="21"/>
              </w:rPr>
            </w:pPr>
            <w:r>
              <w:rPr>
                <w:rFonts w:hint="eastAsia" w:hAnsi="宋体" w:cs="宋体"/>
                <w:kern w:val="0"/>
                <w:szCs w:val="21"/>
              </w:rPr>
              <w:t>□无□有，原因：</w:t>
            </w:r>
          </w:p>
          <w:p>
            <w:pPr>
              <w:widowControl/>
              <w:rPr>
                <w:rFonts w:hAnsi="宋体" w:cs="宋体"/>
                <w:kern w:val="0"/>
                <w:szCs w:val="21"/>
              </w:rPr>
            </w:pPr>
            <w:r>
              <w:rPr>
                <w:rFonts w:hAnsi="宋体" w:cs="宋体"/>
                <w:kern w:val="0"/>
                <w:szCs w:val="21"/>
              </w:rPr>
              <w:t>1.</w:t>
            </w:r>
          </w:p>
          <w:p>
            <w:pPr>
              <w:widowControl/>
              <w:rPr>
                <w:rFonts w:hAnsi="宋体" w:cs="宋体"/>
                <w:kern w:val="0"/>
                <w:szCs w:val="21"/>
              </w:rPr>
            </w:pPr>
            <w:r>
              <w:rPr>
                <w:rFonts w:hAnsi="宋体" w:cs="宋体"/>
                <w:kern w:val="0"/>
                <w:szCs w:val="21"/>
              </w:rPr>
              <w:t>2.</w:t>
            </w:r>
          </w:p>
        </w:tc>
      </w:tr>
      <w:tr>
        <w:tblPrEx>
          <w:tblLayout w:type="fixed"/>
          <w:tblCellMar>
            <w:top w:w="0" w:type="dxa"/>
            <w:left w:w="108" w:type="dxa"/>
            <w:bottom w:w="0" w:type="dxa"/>
            <w:right w:w="108" w:type="dxa"/>
          </w:tblCellMar>
        </w:tblPrEx>
        <w:trPr>
          <w:trHeight w:val="620" w:hRule="atLeast"/>
          <w:jc w:val="center"/>
        </w:trPr>
        <w:tc>
          <w:tcPr>
            <w:tcW w:w="752" w:type="dxa"/>
            <w:tcBorders>
              <w:top w:val="single" w:color="auto" w:sz="8" w:space="0"/>
              <w:left w:val="single" w:color="auto" w:sz="8" w:space="0"/>
              <w:bottom w:val="single" w:color="auto" w:sz="8" w:space="0"/>
              <w:right w:val="single" w:color="auto" w:sz="8" w:space="0"/>
            </w:tcBorders>
            <w:vAlign w:val="center"/>
          </w:tcPr>
          <w:p>
            <w:pPr>
              <w:widowControl/>
              <w:jc w:val="center"/>
              <w:rPr>
                <w:rFonts w:eastAsia="黑体" w:cs="宋体"/>
                <w:kern w:val="0"/>
                <w:szCs w:val="21"/>
              </w:rPr>
            </w:pPr>
            <w:r>
              <w:rPr>
                <w:rFonts w:hint="eastAsia" w:eastAsia="黑体" w:cs="宋体"/>
                <w:kern w:val="0"/>
                <w:szCs w:val="21"/>
              </w:rPr>
              <w:t>护士</w:t>
            </w:r>
          </w:p>
          <w:p>
            <w:pPr>
              <w:widowControl/>
              <w:jc w:val="center"/>
              <w:rPr>
                <w:rFonts w:eastAsia="黑体"/>
                <w:kern w:val="0"/>
                <w:szCs w:val="21"/>
              </w:rPr>
            </w:pPr>
            <w:r>
              <w:rPr>
                <w:rFonts w:hint="eastAsia" w:eastAsia="黑体" w:cs="宋体"/>
                <w:kern w:val="0"/>
                <w:szCs w:val="21"/>
              </w:rPr>
              <w:t>签名</w:t>
            </w:r>
          </w:p>
        </w:tc>
        <w:tc>
          <w:tcPr>
            <w:tcW w:w="3911" w:type="dxa"/>
            <w:tcBorders>
              <w:top w:val="single" w:color="auto" w:sz="8" w:space="0"/>
              <w:left w:val="nil"/>
              <w:bottom w:val="single" w:color="auto" w:sz="8" w:space="0"/>
              <w:right w:val="single" w:color="auto" w:sz="8" w:space="0"/>
            </w:tcBorders>
          </w:tcPr>
          <w:p>
            <w:pPr>
              <w:rPr>
                <w:rFonts w:cs="宋体"/>
                <w:kern w:val="0"/>
                <w:szCs w:val="21"/>
              </w:rPr>
            </w:pPr>
          </w:p>
        </w:tc>
        <w:tc>
          <w:tcPr>
            <w:tcW w:w="2835" w:type="dxa"/>
            <w:tcBorders>
              <w:top w:val="single" w:color="auto" w:sz="8" w:space="0"/>
              <w:left w:val="nil"/>
              <w:bottom w:val="single" w:color="auto" w:sz="8" w:space="0"/>
              <w:right w:val="single" w:color="auto" w:sz="8" w:space="0"/>
            </w:tcBorders>
          </w:tcPr>
          <w:p>
            <w:pPr>
              <w:rPr>
                <w:rFonts w:cs="宋体"/>
                <w:kern w:val="0"/>
                <w:szCs w:val="21"/>
              </w:rPr>
            </w:pPr>
          </w:p>
        </w:tc>
        <w:tc>
          <w:tcPr>
            <w:tcW w:w="3106" w:type="dxa"/>
            <w:tcBorders>
              <w:top w:val="single" w:color="auto" w:sz="8" w:space="0"/>
              <w:left w:val="nil"/>
              <w:bottom w:val="single" w:color="auto" w:sz="8" w:space="0"/>
              <w:right w:val="single" w:color="auto" w:sz="8" w:space="0"/>
            </w:tcBorders>
          </w:tcPr>
          <w:p>
            <w:pPr>
              <w:rPr>
                <w:rFonts w:cs="宋体"/>
                <w:kern w:val="0"/>
                <w:szCs w:val="21"/>
              </w:rPr>
            </w:pPr>
          </w:p>
        </w:tc>
      </w:tr>
      <w:tr>
        <w:tblPrEx>
          <w:tblLayout w:type="fixed"/>
          <w:tblCellMar>
            <w:top w:w="0" w:type="dxa"/>
            <w:left w:w="108" w:type="dxa"/>
            <w:bottom w:w="0" w:type="dxa"/>
            <w:right w:w="108" w:type="dxa"/>
          </w:tblCellMar>
        </w:tblPrEx>
        <w:trPr>
          <w:trHeight w:val="650" w:hRule="atLeast"/>
          <w:jc w:val="center"/>
        </w:trPr>
        <w:tc>
          <w:tcPr>
            <w:tcW w:w="752" w:type="dxa"/>
            <w:tcBorders>
              <w:top w:val="single" w:color="auto" w:sz="8" w:space="0"/>
              <w:left w:val="single" w:color="auto" w:sz="8" w:space="0"/>
              <w:bottom w:val="single" w:color="auto" w:sz="8" w:space="0"/>
              <w:right w:val="single" w:color="auto" w:sz="8" w:space="0"/>
            </w:tcBorders>
          </w:tcPr>
          <w:p>
            <w:pPr>
              <w:widowControl/>
              <w:jc w:val="center"/>
              <w:rPr>
                <w:rFonts w:eastAsia="黑体" w:cs="宋体"/>
                <w:kern w:val="0"/>
                <w:szCs w:val="21"/>
              </w:rPr>
            </w:pPr>
            <w:r>
              <w:rPr>
                <w:rFonts w:hint="eastAsia" w:eastAsia="黑体" w:cs="宋体"/>
                <w:kern w:val="0"/>
                <w:szCs w:val="21"/>
              </w:rPr>
              <w:t>医师</w:t>
            </w:r>
          </w:p>
          <w:p>
            <w:pPr>
              <w:jc w:val="center"/>
              <w:rPr>
                <w:rFonts w:eastAsia="黑体" w:cs="宋体"/>
                <w:kern w:val="0"/>
                <w:szCs w:val="21"/>
              </w:rPr>
            </w:pPr>
            <w:r>
              <w:rPr>
                <w:rFonts w:hint="eastAsia" w:eastAsia="黑体" w:cs="宋体"/>
                <w:kern w:val="0"/>
                <w:szCs w:val="21"/>
              </w:rPr>
              <w:t>签名</w:t>
            </w:r>
          </w:p>
        </w:tc>
        <w:tc>
          <w:tcPr>
            <w:tcW w:w="3911" w:type="dxa"/>
            <w:tcBorders>
              <w:top w:val="single" w:color="auto" w:sz="8" w:space="0"/>
              <w:left w:val="single" w:color="auto" w:sz="8" w:space="0"/>
              <w:bottom w:val="single" w:color="auto" w:sz="8" w:space="0"/>
              <w:right w:val="single" w:color="auto" w:sz="8" w:space="0"/>
            </w:tcBorders>
          </w:tcPr>
          <w:p>
            <w:pPr>
              <w:widowControl/>
              <w:rPr>
                <w:kern w:val="0"/>
                <w:szCs w:val="21"/>
              </w:rPr>
            </w:pPr>
            <w:r>
              <w:rPr>
                <w:rFonts w:hint="eastAsia"/>
                <w:kern w:val="0"/>
                <w:szCs w:val="21"/>
              </w:rPr>
              <w:t>　</w:t>
            </w:r>
          </w:p>
        </w:tc>
        <w:tc>
          <w:tcPr>
            <w:tcW w:w="2835" w:type="dxa"/>
            <w:tcBorders>
              <w:top w:val="single" w:color="auto" w:sz="8" w:space="0"/>
              <w:left w:val="single" w:color="auto" w:sz="8" w:space="0"/>
              <w:bottom w:val="single" w:color="auto" w:sz="8" w:space="0"/>
              <w:right w:val="single" w:color="auto" w:sz="8" w:space="0"/>
            </w:tcBorders>
          </w:tcPr>
          <w:p>
            <w:pPr>
              <w:widowControl/>
              <w:rPr>
                <w:kern w:val="0"/>
                <w:szCs w:val="21"/>
              </w:rPr>
            </w:pPr>
            <w:r>
              <w:rPr>
                <w:rFonts w:hint="eastAsia"/>
                <w:kern w:val="0"/>
                <w:szCs w:val="21"/>
              </w:rPr>
              <w:t>　</w:t>
            </w:r>
          </w:p>
        </w:tc>
        <w:tc>
          <w:tcPr>
            <w:tcW w:w="3106" w:type="dxa"/>
            <w:tcBorders>
              <w:top w:val="single" w:color="auto" w:sz="8" w:space="0"/>
              <w:left w:val="single" w:color="auto" w:sz="8" w:space="0"/>
              <w:bottom w:val="single" w:color="auto" w:sz="8" w:space="0"/>
              <w:right w:val="single" w:color="auto" w:sz="8" w:space="0"/>
            </w:tcBorders>
          </w:tcPr>
          <w:p>
            <w:pPr>
              <w:widowControl/>
              <w:rPr>
                <w:kern w:val="0"/>
                <w:szCs w:val="21"/>
              </w:rPr>
            </w:pPr>
            <w:r>
              <w:rPr>
                <w:rFonts w:hint="eastAsia"/>
                <w:kern w:val="0"/>
                <w:szCs w:val="21"/>
              </w:rPr>
              <w:t>　</w:t>
            </w:r>
          </w:p>
        </w:tc>
      </w:tr>
    </w:tbl>
    <w:p>
      <w:pPr>
        <w:rPr>
          <w:szCs w:val="21"/>
        </w:rPr>
      </w:pPr>
    </w:p>
    <w:tbl>
      <w:tblPr>
        <w:tblStyle w:val="15"/>
        <w:tblW w:w="10315" w:type="dxa"/>
        <w:jc w:val="center"/>
        <w:tblInd w:w="0" w:type="dxa"/>
        <w:tblLayout w:type="fixed"/>
        <w:tblCellMar>
          <w:top w:w="0" w:type="dxa"/>
          <w:left w:w="108" w:type="dxa"/>
          <w:bottom w:w="0" w:type="dxa"/>
          <w:right w:w="108" w:type="dxa"/>
        </w:tblCellMar>
      </w:tblPr>
      <w:tblGrid>
        <w:gridCol w:w="746"/>
        <w:gridCol w:w="3172"/>
        <w:gridCol w:w="3240"/>
        <w:gridCol w:w="3157"/>
      </w:tblGrid>
      <w:tr>
        <w:tblPrEx>
          <w:tblLayout w:type="fixed"/>
          <w:tblCellMar>
            <w:top w:w="0" w:type="dxa"/>
            <w:left w:w="108" w:type="dxa"/>
            <w:bottom w:w="0" w:type="dxa"/>
            <w:right w:w="108" w:type="dxa"/>
          </w:tblCellMar>
        </w:tblPrEx>
        <w:trPr>
          <w:trHeight w:val="594" w:hRule="atLeast"/>
          <w:jc w:val="center"/>
        </w:trPr>
        <w:tc>
          <w:tcPr>
            <w:tcW w:w="746" w:type="dxa"/>
            <w:tcBorders>
              <w:top w:val="double" w:color="auto" w:sz="4" w:space="0"/>
              <w:left w:val="double" w:color="auto" w:sz="4" w:space="0"/>
              <w:bottom w:val="double" w:color="auto" w:sz="4" w:space="0"/>
              <w:right w:val="double" w:color="auto" w:sz="4" w:space="0"/>
            </w:tcBorders>
            <w:vAlign w:val="center"/>
          </w:tcPr>
          <w:p>
            <w:pPr>
              <w:widowControl/>
              <w:snapToGrid w:val="0"/>
              <w:jc w:val="center"/>
              <w:rPr>
                <w:rFonts w:ascii="黑体" w:eastAsia="黑体" w:cs="宋体"/>
                <w:kern w:val="0"/>
                <w:szCs w:val="21"/>
              </w:rPr>
            </w:pPr>
            <w:r>
              <w:rPr>
                <w:rFonts w:hint="eastAsia" w:ascii="黑体" w:eastAsia="黑体" w:cs="宋体"/>
                <w:kern w:val="0"/>
                <w:szCs w:val="21"/>
              </w:rPr>
              <w:t>时间</w:t>
            </w:r>
          </w:p>
        </w:tc>
        <w:tc>
          <w:tcPr>
            <w:tcW w:w="3172" w:type="dxa"/>
            <w:tcBorders>
              <w:top w:val="double" w:color="auto" w:sz="4" w:space="0"/>
              <w:left w:val="double" w:color="auto" w:sz="4" w:space="0"/>
              <w:bottom w:val="double" w:color="auto" w:sz="4" w:space="0"/>
              <w:right w:val="double" w:color="auto" w:sz="4" w:space="0"/>
            </w:tcBorders>
            <w:vAlign w:val="center"/>
          </w:tcPr>
          <w:p>
            <w:pPr>
              <w:widowControl/>
              <w:snapToGrid w:val="0"/>
              <w:jc w:val="center"/>
              <w:rPr>
                <w:rFonts w:ascii="黑体" w:eastAsia="黑体"/>
                <w:szCs w:val="21"/>
              </w:rPr>
            </w:pPr>
            <w:r>
              <w:rPr>
                <w:rFonts w:hint="eastAsia" w:ascii="黑体" w:eastAsia="黑体"/>
                <w:szCs w:val="21"/>
              </w:rPr>
              <w:t>住院第2-5天</w:t>
            </w:r>
          </w:p>
          <w:p>
            <w:pPr>
              <w:widowControl/>
              <w:snapToGrid w:val="0"/>
              <w:jc w:val="center"/>
              <w:rPr>
                <w:rFonts w:ascii="黑体" w:eastAsia="黑体" w:cs="宋体"/>
                <w:kern w:val="0"/>
                <w:szCs w:val="21"/>
              </w:rPr>
            </w:pPr>
            <w:r>
              <w:rPr>
                <w:rFonts w:hint="eastAsia" w:ascii="黑体" w:eastAsia="黑体"/>
                <w:szCs w:val="21"/>
              </w:rPr>
              <w:t>（手术日）</w:t>
            </w:r>
          </w:p>
        </w:tc>
        <w:tc>
          <w:tcPr>
            <w:tcW w:w="3240" w:type="dxa"/>
            <w:tcBorders>
              <w:top w:val="double" w:color="auto" w:sz="4" w:space="0"/>
              <w:left w:val="double" w:color="auto" w:sz="4" w:space="0"/>
              <w:bottom w:val="double" w:color="auto" w:sz="4" w:space="0"/>
              <w:right w:val="double" w:color="auto" w:sz="4" w:space="0"/>
            </w:tcBorders>
            <w:vAlign w:val="center"/>
          </w:tcPr>
          <w:p>
            <w:pPr>
              <w:widowControl/>
              <w:snapToGrid w:val="0"/>
              <w:jc w:val="center"/>
              <w:rPr>
                <w:rFonts w:ascii="黑体" w:eastAsia="黑体"/>
                <w:szCs w:val="21"/>
              </w:rPr>
            </w:pPr>
            <w:r>
              <w:rPr>
                <w:rFonts w:hint="eastAsia" w:ascii="黑体" w:eastAsia="黑体"/>
                <w:szCs w:val="21"/>
              </w:rPr>
              <w:t>住院第6天</w:t>
            </w:r>
          </w:p>
          <w:p>
            <w:pPr>
              <w:widowControl/>
              <w:snapToGrid w:val="0"/>
              <w:jc w:val="center"/>
              <w:rPr>
                <w:rFonts w:ascii="黑体" w:eastAsia="黑体" w:cs="宋体"/>
                <w:kern w:val="0"/>
                <w:szCs w:val="21"/>
              </w:rPr>
            </w:pPr>
            <w:r>
              <w:rPr>
                <w:rFonts w:hint="eastAsia" w:ascii="黑体" w:eastAsia="黑体"/>
                <w:szCs w:val="21"/>
              </w:rPr>
              <w:t>（术后第1日）</w:t>
            </w:r>
          </w:p>
        </w:tc>
        <w:tc>
          <w:tcPr>
            <w:tcW w:w="3157" w:type="dxa"/>
            <w:tcBorders>
              <w:top w:val="double" w:color="auto" w:sz="4" w:space="0"/>
              <w:left w:val="double" w:color="auto" w:sz="4" w:space="0"/>
              <w:bottom w:val="double" w:color="auto" w:sz="4" w:space="0"/>
              <w:right w:val="double" w:color="auto" w:sz="4" w:space="0"/>
            </w:tcBorders>
            <w:vAlign w:val="center"/>
          </w:tcPr>
          <w:p>
            <w:pPr>
              <w:widowControl/>
              <w:snapToGrid w:val="0"/>
              <w:jc w:val="center"/>
              <w:rPr>
                <w:rFonts w:ascii="黑体" w:eastAsia="黑体"/>
                <w:szCs w:val="21"/>
              </w:rPr>
            </w:pPr>
            <w:r>
              <w:rPr>
                <w:rFonts w:hint="eastAsia" w:ascii="黑体" w:eastAsia="黑体"/>
                <w:szCs w:val="21"/>
              </w:rPr>
              <w:t>住院第7天</w:t>
            </w:r>
          </w:p>
          <w:p>
            <w:pPr>
              <w:widowControl/>
              <w:snapToGrid w:val="0"/>
              <w:jc w:val="center"/>
              <w:rPr>
                <w:rFonts w:ascii="黑体" w:eastAsia="黑体" w:cs="宋体"/>
                <w:kern w:val="0"/>
                <w:szCs w:val="21"/>
              </w:rPr>
            </w:pPr>
            <w:r>
              <w:rPr>
                <w:rFonts w:hint="eastAsia" w:ascii="黑体" w:eastAsia="黑体"/>
                <w:szCs w:val="21"/>
              </w:rPr>
              <w:t>（术后第2日</w:t>
            </w:r>
            <w:r>
              <w:rPr>
                <w:rFonts w:hint="eastAsia" w:ascii="黑体" w:eastAsia="黑体" w:cs="宋体"/>
                <w:kern w:val="0"/>
                <w:szCs w:val="21"/>
              </w:rPr>
              <w:t>）</w:t>
            </w:r>
          </w:p>
        </w:tc>
      </w:tr>
      <w:tr>
        <w:tblPrEx>
          <w:tblLayout w:type="fixed"/>
          <w:tblCellMar>
            <w:top w:w="0" w:type="dxa"/>
            <w:left w:w="108" w:type="dxa"/>
            <w:bottom w:w="0" w:type="dxa"/>
            <w:right w:w="108" w:type="dxa"/>
          </w:tblCellMar>
        </w:tblPrEx>
        <w:trPr>
          <w:trHeight w:val="300" w:hRule="atLeast"/>
          <w:jc w:val="center"/>
        </w:trPr>
        <w:tc>
          <w:tcPr>
            <w:tcW w:w="746" w:type="dxa"/>
            <w:tcBorders>
              <w:top w:val="double" w:color="auto" w:sz="4" w:space="0"/>
              <w:left w:val="single" w:color="auto" w:sz="8" w:space="0"/>
              <w:bottom w:val="single" w:color="auto" w:sz="8" w:space="0"/>
              <w:right w:val="single" w:color="auto" w:sz="8" w:space="0"/>
            </w:tcBorders>
            <w:vAlign w:val="center"/>
          </w:tcPr>
          <w:p>
            <w:pPr>
              <w:widowControl/>
              <w:jc w:val="center"/>
              <w:rPr>
                <w:rFonts w:eastAsia="黑体" w:cs="宋体"/>
                <w:kern w:val="0"/>
                <w:szCs w:val="21"/>
              </w:rPr>
            </w:pPr>
            <w:r>
              <w:rPr>
                <w:rFonts w:hint="eastAsia" w:eastAsia="黑体" w:cs="宋体"/>
                <w:kern w:val="0"/>
                <w:szCs w:val="21"/>
              </w:rPr>
              <w:t>主</w:t>
            </w:r>
          </w:p>
          <w:p>
            <w:pPr>
              <w:widowControl/>
              <w:jc w:val="center"/>
              <w:rPr>
                <w:rFonts w:eastAsia="黑体" w:cs="宋体"/>
                <w:kern w:val="0"/>
                <w:szCs w:val="21"/>
              </w:rPr>
            </w:pPr>
            <w:r>
              <w:rPr>
                <w:rFonts w:hint="eastAsia" w:eastAsia="黑体" w:cs="宋体"/>
                <w:kern w:val="0"/>
                <w:szCs w:val="21"/>
              </w:rPr>
              <w:t>要</w:t>
            </w:r>
          </w:p>
          <w:p>
            <w:pPr>
              <w:widowControl/>
              <w:jc w:val="center"/>
              <w:rPr>
                <w:rFonts w:eastAsia="黑体" w:cs="宋体"/>
                <w:kern w:val="0"/>
                <w:szCs w:val="21"/>
              </w:rPr>
            </w:pPr>
            <w:r>
              <w:rPr>
                <w:rFonts w:hint="eastAsia" w:eastAsia="黑体" w:cs="宋体"/>
                <w:kern w:val="0"/>
                <w:szCs w:val="21"/>
              </w:rPr>
              <w:t>诊</w:t>
            </w:r>
          </w:p>
          <w:p>
            <w:pPr>
              <w:widowControl/>
              <w:jc w:val="center"/>
              <w:rPr>
                <w:rFonts w:eastAsia="黑体" w:cs="宋体"/>
                <w:kern w:val="0"/>
                <w:szCs w:val="21"/>
              </w:rPr>
            </w:pPr>
            <w:r>
              <w:rPr>
                <w:rFonts w:hint="eastAsia" w:eastAsia="黑体" w:cs="宋体"/>
                <w:kern w:val="0"/>
                <w:szCs w:val="21"/>
              </w:rPr>
              <w:t>疗</w:t>
            </w:r>
          </w:p>
          <w:p>
            <w:pPr>
              <w:widowControl/>
              <w:jc w:val="center"/>
              <w:rPr>
                <w:rFonts w:eastAsia="黑体" w:cs="宋体"/>
                <w:kern w:val="0"/>
                <w:szCs w:val="21"/>
              </w:rPr>
            </w:pPr>
            <w:r>
              <w:rPr>
                <w:rFonts w:hint="eastAsia" w:eastAsia="黑体" w:cs="宋体"/>
                <w:kern w:val="0"/>
                <w:szCs w:val="21"/>
              </w:rPr>
              <w:t>工</w:t>
            </w:r>
          </w:p>
          <w:p>
            <w:pPr>
              <w:widowControl/>
              <w:jc w:val="center"/>
              <w:rPr>
                <w:rFonts w:eastAsia="黑体" w:cs="宋体"/>
                <w:kern w:val="0"/>
                <w:szCs w:val="21"/>
              </w:rPr>
            </w:pPr>
            <w:r>
              <w:rPr>
                <w:rFonts w:hint="eastAsia" w:eastAsia="黑体" w:cs="宋体"/>
                <w:kern w:val="0"/>
                <w:szCs w:val="21"/>
              </w:rPr>
              <w:t>作</w:t>
            </w:r>
          </w:p>
          <w:p>
            <w:pPr>
              <w:widowControl/>
              <w:jc w:val="center"/>
              <w:rPr>
                <w:rFonts w:cs="宋体"/>
                <w:kern w:val="0"/>
                <w:szCs w:val="21"/>
              </w:rPr>
            </w:pPr>
          </w:p>
        </w:tc>
        <w:tc>
          <w:tcPr>
            <w:tcW w:w="3172" w:type="dxa"/>
            <w:tcBorders>
              <w:top w:val="double" w:color="auto" w:sz="4" w:space="0"/>
              <w:left w:val="single" w:color="auto" w:sz="8" w:space="0"/>
              <w:bottom w:val="single" w:color="auto" w:sz="8" w:space="0"/>
              <w:right w:val="single" w:color="auto" w:sz="8" w:space="0"/>
            </w:tcBorders>
          </w:tcPr>
          <w:p>
            <w:pPr>
              <w:numPr>
                <w:ilvl w:val="0"/>
                <w:numId w:val="2"/>
              </w:numPr>
              <w:contextualSpacing/>
              <w:rPr>
                <w:szCs w:val="21"/>
              </w:rPr>
            </w:pPr>
            <w:r>
              <w:rPr>
                <w:rFonts w:hint="eastAsia" w:ascii="宋体" w:hAnsi="宋体"/>
                <w:szCs w:val="21"/>
              </w:rPr>
              <w:t>手</w:t>
            </w:r>
            <w:r>
              <w:rPr>
                <w:rFonts w:hint="eastAsia"/>
                <w:szCs w:val="21"/>
              </w:rPr>
              <w:t>术</w:t>
            </w:r>
          </w:p>
          <w:p>
            <w:pPr>
              <w:numPr>
                <w:ilvl w:val="0"/>
                <w:numId w:val="2"/>
              </w:numPr>
              <w:contextualSpacing/>
              <w:rPr>
                <w:szCs w:val="21"/>
              </w:rPr>
            </w:pPr>
            <w:r>
              <w:rPr>
                <w:rFonts w:hint="eastAsia"/>
                <w:szCs w:val="21"/>
              </w:rPr>
              <w:t>向患者及</w:t>
            </w:r>
            <w:r>
              <w:rPr>
                <w:szCs w:val="21"/>
              </w:rPr>
              <w:t>/</w:t>
            </w:r>
            <w:r>
              <w:rPr>
                <w:rFonts w:hint="eastAsia"/>
                <w:szCs w:val="21"/>
              </w:rPr>
              <w:t>或家属交代手术过程概况及术后注意事项</w:t>
            </w:r>
          </w:p>
          <w:p>
            <w:pPr>
              <w:numPr>
                <w:ilvl w:val="0"/>
                <w:numId w:val="2"/>
              </w:numPr>
              <w:contextualSpacing/>
              <w:rPr>
                <w:szCs w:val="21"/>
              </w:rPr>
            </w:pPr>
            <w:r>
              <w:rPr>
                <w:rFonts w:hint="eastAsia"/>
                <w:szCs w:val="21"/>
              </w:rPr>
              <w:t>术者完成手术记录</w:t>
            </w:r>
          </w:p>
          <w:p>
            <w:pPr>
              <w:numPr>
                <w:ilvl w:val="0"/>
                <w:numId w:val="2"/>
              </w:numPr>
              <w:contextualSpacing/>
              <w:rPr>
                <w:szCs w:val="21"/>
              </w:rPr>
            </w:pPr>
            <w:r>
              <w:rPr>
                <w:rFonts w:hint="eastAsia"/>
                <w:szCs w:val="21"/>
              </w:rPr>
              <w:t>完成术后病程</w:t>
            </w:r>
          </w:p>
          <w:p>
            <w:pPr>
              <w:numPr>
                <w:ilvl w:val="0"/>
                <w:numId w:val="2"/>
              </w:numPr>
              <w:contextualSpacing/>
              <w:rPr>
                <w:szCs w:val="21"/>
              </w:rPr>
            </w:pPr>
            <w:r>
              <w:rPr>
                <w:rFonts w:hint="eastAsia"/>
                <w:szCs w:val="21"/>
              </w:rPr>
              <w:t>上级医师查房</w:t>
            </w:r>
          </w:p>
          <w:p>
            <w:pPr>
              <w:numPr>
                <w:ilvl w:val="0"/>
                <w:numId w:val="2"/>
              </w:numPr>
              <w:contextualSpacing/>
              <w:rPr>
                <w:szCs w:val="21"/>
              </w:rPr>
            </w:pPr>
            <w:r>
              <w:rPr>
                <w:rFonts w:hint="eastAsia"/>
                <w:szCs w:val="21"/>
              </w:rPr>
              <w:t>麻醉医师查房</w:t>
            </w:r>
          </w:p>
          <w:p>
            <w:pPr>
              <w:numPr>
                <w:ilvl w:val="0"/>
                <w:numId w:val="2"/>
              </w:numPr>
              <w:contextualSpacing/>
              <w:rPr>
                <w:szCs w:val="21"/>
              </w:rPr>
            </w:pPr>
            <w:r>
              <w:rPr>
                <w:rFonts w:hint="eastAsia"/>
                <w:szCs w:val="21"/>
              </w:rPr>
              <w:t>观察有无术后并发症并做相应处理，观察下肢运动、感觉</w:t>
            </w:r>
          </w:p>
        </w:tc>
        <w:tc>
          <w:tcPr>
            <w:tcW w:w="3240" w:type="dxa"/>
            <w:tcBorders>
              <w:top w:val="double" w:color="auto" w:sz="4" w:space="0"/>
              <w:left w:val="single" w:color="auto" w:sz="8" w:space="0"/>
              <w:bottom w:val="single" w:color="auto" w:sz="8" w:space="0"/>
              <w:right w:val="single" w:color="auto" w:sz="8" w:space="0"/>
            </w:tcBorders>
          </w:tcPr>
          <w:p>
            <w:pPr>
              <w:numPr>
                <w:ilvl w:val="0"/>
                <w:numId w:val="2"/>
              </w:numPr>
              <w:contextualSpacing/>
              <w:rPr>
                <w:szCs w:val="21"/>
              </w:rPr>
            </w:pPr>
            <w:r>
              <w:rPr>
                <w:rFonts w:hint="eastAsia"/>
                <w:szCs w:val="21"/>
              </w:rPr>
              <w:t>上级医师查房</w:t>
            </w:r>
          </w:p>
          <w:p>
            <w:pPr>
              <w:numPr>
                <w:ilvl w:val="0"/>
                <w:numId w:val="2"/>
              </w:numPr>
              <w:contextualSpacing/>
              <w:rPr>
                <w:szCs w:val="21"/>
              </w:rPr>
            </w:pPr>
            <w:r>
              <w:rPr>
                <w:rFonts w:hint="eastAsia"/>
                <w:szCs w:val="21"/>
              </w:rPr>
              <w:t>完成常规病程记录</w:t>
            </w:r>
          </w:p>
          <w:p>
            <w:pPr>
              <w:numPr>
                <w:ilvl w:val="0"/>
                <w:numId w:val="2"/>
              </w:numPr>
              <w:contextualSpacing/>
              <w:rPr>
                <w:szCs w:val="21"/>
              </w:rPr>
            </w:pPr>
            <w:r>
              <w:rPr>
                <w:rFonts w:hint="eastAsia"/>
                <w:szCs w:val="21"/>
              </w:rPr>
              <w:t>观察伤口、引流量、体温、生命体征情况等并作出相应处理</w:t>
            </w:r>
          </w:p>
          <w:p>
            <w:pPr>
              <w:numPr>
                <w:ilvl w:val="0"/>
                <w:numId w:val="2"/>
              </w:numPr>
              <w:contextualSpacing/>
              <w:rPr>
                <w:szCs w:val="21"/>
              </w:rPr>
            </w:pPr>
            <w:r>
              <w:rPr>
                <w:rFonts w:hint="eastAsia"/>
                <w:szCs w:val="21"/>
              </w:rPr>
              <w:t>观察下肢运动、感觉</w:t>
            </w:r>
          </w:p>
        </w:tc>
        <w:tc>
          <w:tcPr>
            <w:tcW w:w="3157" w:type="dxa"/>
            <w:tcBorders>
              <w:top w:val="double" w:color="auto" w:sz="4" w:space="0"/>
              <w:left w:val="single" w:color="auto" w:sz="8" w:space="0"/>
              <w:bottom w:val="single" w:color="auto" w:sz="8" w:space="0"/>
              <w:right w:val="single" w:color="auto" w:sz="8" w:space="0"/>
            </w:tcBorders>
          </w:tcPr>
          <w:p>
            <w:pPr>
              <w:numPr>
                <w:ilvl w:val="0"/>
                <w:numId w:val="2"/>
              </w:numPr>
              <w:contextualSpacing/>
              <w:rPr>
                <w:szCs w:val="21"/>
              </w:rPr>
            </w:pPr>
            <w:r>
              <w:rPr>
                <w:rFonts w:hint="eastAsia"/>
                <w:szCs w:val="21"/>
              </w:rPr>
              <w:t>上级医师查房</w:t>
            </w:r>
          </w:p>
          <w:p>
            <w:pPr>
              <w:numPr>
                <w:ilvl w:val="0"/>
                <w:numId w:val="2"/>
              </w:numPr>
              <w:contextualSpacing/>
              <w:rPr>
                <w:szCs w:val="21"/>
              </w:rPr>
            </w:pPr>
            <w:r>
              <w:rPr>
                <w:rFonts w:hint="eastAsia"/>
                <w:szCs w:val="21"/>
              </w:rPr>
              <w:t>完成病程记录</w:t>
            </w:r>
          </w:p>
          <w:p>
            <w:pPr>
              <w:numPr>
                <w:ilvl w:val="0"/>
                <w:numId w:val="2"/>
              </w:numPr>
              <w:contextualSpacing/>
              <w:rPr>
                <w:szCs w:val="21"/>
              </w:rPr>
            </w:pPr>
            <w:r>
              <w:rPr>
                <w:rFonts w:hint="eastAsia"/>
                <w:szCs w:val="21"/>
              </w:rPr>
              <w:t>根据情况可拔除引流管，伤口换药</w:t>
            </w:r>
          </w:p>
          <w:p>
            <w:pPr>
              <w:numPr>
                <w:ilvl w:val="0"/>
                <w:numId w:val="2"/>
              </w:numPr>
              <w:contextualSpacing/>
              <w:rPr>
                <w:szCs w:val="21"/>
              </w:rPr>
            </w:pPr>
            <w:r>
              <w:rPr>
                <w:rFonts w:hint="eastAsia"/>
                <w:szCs w:val="21"/>
              </w:rPr>
              <w:t>指导患者功能锻炼</w:t>
            </w:r>
          </w:p>
          <w:p>
            <w:pPr>
              <w:numPr>
                <w:ilvl w:val="0"/>
                <w:numId w:val="2"/>
              </w:numPr>
              <w:contextualSpacing/>
              <w:rPr>
                <w:rFonts w:cs="宋体"/>
                <w:kern w:val="0"/>
                <w:szCs w:val="21"/>
              </w:rPr>
            </w:pPr>
            <w:r>
              <w:rPr>
                <w:rFonts w:hint="eastAsia"/>
                <w:szCs w:val="21"/>
              </w:rPr>
              <w:t>指导患者坐起（根据病情）</w:t>
            </w:r>
          </w:p>
        </w:tc>
      </w:tr>
      <w:tr>
        <w:tblPrEx>
          <w:tblLayout w:type="fixed"/>
          <w:tblCellMar>
            <w:top w:w="0" w:type="dxa"/>
            <w:left w:w="108" w:type="dxa"/>
            <w:bottom w:w="0" w:type="dxa"/>
            <w:right w:w="108" w:type="dxa"/>
          </w:tblCellMar>
        </w:tblPrEx>
        <w:trPr>
          <w:trHeight w:val="300" w:hRule="atLeast"/>
          <w:jc w:val="center"/>
        </w:trPr>
        <w:tc>
          <w:tcPr>
            <w:tcW w:w="746" w:type="dxa"/>
            <w:tcBorders>
              <w:top w:val="single" w:color="auto" w:sz="8" w:space="0"/>
              <w:left w:val="single" w:color="auto" w:sz="8" w:space="0"/>
              <w:bottom w:val="single" w:color="auto" w:sz="8" w:space="0"/>
              <w:right w:val="single" w:color="auto" w:sz="8" w:space="0"/>
            </w:tcBorders>
            <w:vAlign w:val="center"/>
          </w:tcPr>
          <w:p>
            <w:pPr>
              <w:widowControl/>
              <w:jc w:val="center"/>
              <w:rPr>
                <w:rFonts w:eastAsia="黑体"/>
                <w:kern w:val="0"/>
                <w:szCs w:val="21"/>
              </w:rPr>
            </w:pPr>
            <w:r>
              <w:rPr>
                <w:rFonts w:hint="eastAsia" w:eastAsia="黑体"/>
                <w:kern w:val="0"/>
                <w:szCs w:val="21"/>
              </w:rPr>
              <w:t>重</w:t>
            </w:r>
          </w:p>
          <w:p>
            <w:pPr>
              <w:widowControl/>
              <w:jc w:val="center"/>
              <w:rPr>
                <w:rFonts w:eastAsia="黑体"/>
                <w:kern w:val="0"/>
                <w:szCs w:val="21"/>
              </w:rPr>
            </w:pPr>
            <w:r>
              <w:rPr>
                <w:rFonts w:hint="eastAsia" w:eastAsia="黑体"/>
                <w:kern w:val="0"/>
                <w:szCs w:val="21"/>
              </w:rPr>
              <w:t>点</w:t>
            </w:r>
          </w:p>
          <w:p>
            <w:pPr>
              <w:widowControl/>
              <w:jc w:val="center"/>
              <w:rPr>
                <w:rFonts w:eastAsia="黑体"/>
                <w:kern w:val="0"/>
                <w:szCs w:val="21"/>
              </w:rPr>
            </w:pPr>
            <w:r>
              <w:rPr>
                <w:rFonts w:hint="eastAsia" w:eastAsia="黑体"/>
                <w:kern w:val="0"/>
                <w:szCs w:val="21"/>
              </w:rPr>
              <w:t>医</w:t>
            </w:r>
          </w:p>
          <w:p>
            <w:pPr>
              <w:widowControl/>
              <w:jc w:val="center"/>
              <w:rPr>
                <w:rFonts w:eastAsia="黑体"/>
                <w:kern w:val="0"/>
                <w:szCs w:val="21"/>
              </w:rPr>
            </w:pPr>
            <w:r>
              <w:rPr>
                <w:rFonts w:hint="eastAsia" w:eastAsia="黑体"/>
                <w:kern w:val="0"/>
                <w:szCs w:val="21"/>
              </w:rPr>
              <w:t>嘱</w:t>
            </w:r>
          </w:p>
        </w:tc>
        <w:tc>
          <w:tcPr>
            <w:tcW w:w="3172" w:type="dxa"/>
            <w:tcBorders>
              <w:top w:val="single" w:color="auto" w:sz="8" w:space="0"/>
              <w:left w:val="single" w:color="auto" w:sz="8" w:space="0"/>
              <w:bottom w:val="single" w:color="auto" w:sz="8" w:space="0"/>
              <w:right w:val="single" w:color="auto" w:sz="8" w:space="0"/>
            </w:tcBorders>
          </w:tcPr>
          <w:p>
            <w:pPr>
              <w:snapToGrid w:val="0"/>
              <w:rPr>
                <w:b/>
                <w:szCs w:val="21"/>
              </w:rPr>
            </w:pPr>
            <w:r>
              <w:rPr>
                <w:rFonts w:hint="eastAsia"/>
                <w:b/>
                <w:szCs w:val="21"/>
              </w:rPr>
              <w:t>长期医嘱：</w:t>
            </w:r>
          </w:p>
          <w:p>
            <w:pPr>
              <w:numPr>
                <w:ilvl w:val="0"/>
                <w:numId w:val="2"/>
              </w:numPr>
              <w:snapToGrid w:val="0"/>
              <w:contextualSpacing/>
              <w:rPr>
                <w:szCs w:val="21"/>
              </w:rPr>
            </w:pPr>
            <w:r>
              <w:rPr>
                <w:rFonts w:hint="eastAsia" w:ascii="宋体" w:hAnsi="宋体"/>
                <w:szCs w:val="21"/>
              </w:rPr>
              <w:t>骨</w:t>
            </w:r>
            <w:r>
              <w:rPr>
                <w:rFonts w:hint="eastAsia"/>
                <w:szCs w:val="21"/>
              </w:rPr>
              <w:t>科术后护理常规</w:t>
            </w:r>
          </w:p>
          <w:p>
            <w:pPr>
              <w:numPr>
                <w:ilvl w:val="0"/>
                <w:numId w:val="2"/>
              </w:numPr>
              <w:snapToGrid w:val="0"/>
              <w:contextualSpacing/>
              <w:rPr>
                <w:szCs w:val="21"/>
              </w:rPr>
            </w:pPr>
            <w:r>
              <w:rPr>
                <w:rFonts w:hint="eastAsia"/>
                <w:szCs w:val="21"/>
              </w:rPr>
              <w:t>一级护理</w:t>
            </w:r>
          </w:p>
          <w:p>
            <w:pPr>
              <w:numPr>
                <w:ilvl w:val="0"/>
                <w:numId w:val="2"/>
              </w:numPr>
              <w:snapToGrid w:val="0"/>
              <w:contextualSpacing/>
              <w:rPr>
                <w:szCs w:val="21"/>
              </w:rPr>
            </w:pPr>
            <w:r>
              <w:rPr>
                <w:rFonts w:hint="eastAsia"/>
                <w:szCs w:val="21"/>
              </w:rPr>
              <w:t>饮食</w:t>
            </w:r>
          </w:p>
          <w:p>
            <w:pPr>
              <w:numPr>
                <w:ilvl w:val="0"/>
                <w:numId w:val="2"/>
              </w:numPr>
              <w:snapToGrid w:val="0"/>
              <w:contextualSpacing/>
              <w:rPr>
                <w:szCs w:val="21"/>
              </w:rPr>
            </w:pPr>
            <w:r>
              <w:rPr>
                <w:rFonts w:hint="eastAsia"/>
                <w:szCs w:val="21"/>
              </w:rPr>
              <w:t>轴线翻身</w:t>
            </w:r>
          </w:p>
          <w:p>
            <w:pPr>
              <w:numPr>
                <w:ilvl w:val="0"/>
                <w:numId w:val="2"/>
              </w:numPr>
              <w:snapToGrid w:val="0"/>
              <w:contextualSpacing/>
              <w:rPr>
                <w:szCs w:val="21"/>
              </w:rPr>
            </w:pPr>
            <w:r>
              <w:rPr>
                <w:rFonts w:hint="eastAsia"/>
                <w:szCs w:val="21"/>
              </w:rPr>
              <w:t>留置引流管并记引流量</w:t>
            </w:r>
          </w:p>
          <w:p>
            <w:pPr>
              <w:numPr>
                <w:ilvl w:val="0"/>
                <w:numId w:val="2"/>
              </w:numPr>
              <w:snapToGrid w:val="0"/>
              <w:contextualSpacing/>
              <w:rPr>
                <w:szCs w:val="21"/>
              </w:rPr>
            </w:pPr>
            <w:r>
              <w:rPr>
                <w:rFonts w:hint="eastAsia"/>
                <w:szCs w:val="21"/>
              </w:rPr>
              <w:t>神经营养治疗</w:t>
            </w:r>
          </w:p>
          <w:p>
            <w:pPr>
              <w:numPr>
                <w:ilvl w:val="0"/>
                <w:numId w:val="2"/>
              </w:numPr>
              <w:snapToGrid w:val="0"/>
              <w:contextualSpacing/>
              <w:rPr>
                <w:szCs w:val="21"/>
              </w:rPr>
            </w:pPr>
            <w:r>
              <w:rPr>
                <w:rFonts w:hint="eastAsia"/>
                <w:szCs w:val="21"/>
              </w:rPr>
              <w:t>其他特殊医嘱</w:t>
            </w:r>
          </w:p>
          <w:p>
            <w:pPr>
              <w:numPr>
                <w:ilvl w:val="0"/>
                <w:numId w:val="2"/>
              </w:numPr>
              <w:snapToGrid w:val="0"/>
              <w:contextualSpacing/>
              <w:rPr>
                <w:rFonts w:ascii="宋体" w:hAnsi="宋体"/>
                <w:szCs w:val="21"/>
              </w:rPr>
            </w:pPr>
            <w:r>
              <w:rPr>
                <w:rFonts w:hint="eastAsia"/>
                <w:szCs w:val="21"/>
              </w:rPr>
              <w:t>术后激素预防脊</w:t>
            </w:r>
            <w:r>
              <w:rPr>
                <w:rFonts w:hint="eastAsia" w:ascii="宋体" w:hAnsi="宋体"/>
                <w:szCs w:val="21"/>
              </w:rPr>
              <w:t>髓水肿</w:t>
            </w:r>
          </w:p>
          <w:p>
            <w:pPr>
              <w:snapToGrid w:val="0"/>
              <w:rPr>
                <w:szCs w:val="21"/>
              </w:rPr>
            </w:pPr>
            <w:r>
              <w:rPr>
                <w:rFonts w:hint="eastAsia"/>
                <w:b/>
                <w:szCs w:val="21"/>
              </w:rPr>
              <w:t>临时医嘱：</w:t>
            </w:r>
          </w:p>
          <w:p>
            <w:pPr>
              <w:numPr>
                <w:ilvl w:val="0"/>
                <w:numId w:val="2"/>
              </w:numPr>
              <w:snapToGrid w:val="0"/>
              <w:contextualSpacing/>
              <w:rPr>
                <w:szCs w:val="21"/>
              </w:rPr>
            </w:pPr>
            <w:r>
              <w:rPr>
                <w:rFonts w:hint="eastAsia" w:ascii="宋体" w:hAnsi="宋体"/>
                <w:szCs w:val="21"/>
              </w:rPr>
              <w:t>今</w:t>
            </w:r>
            <w:r>
              <w:rPr>
                <w:rFonts w:hint="eastAsia"/>
                <w:szCs w:val="21"/>
              </w:rPr>
              <w:t>日在全麻下行</w:t>
            </w:r>
            <w:r>
              <w:rPr>
                <w:rFonts w:hint="eastAsia"/>
                <w:spacing w:val="-12"/>
                <w:szCs w:val="21"/>
              </w:rPr>
              <w:t>椎管减压、单纯椎间盘摘除术</w:t>
            </w:r>
          </w:p>
          <w:p>
            <w:pPr>
              <w:numPr>
                <w:ilvl w:val="0"/>
                <w:numId w:val="1"/>
              </w:numPr>
              <w:tabs>
                <w:tab w:val="left" w:pos="174"/>
              </w:tabs>
              <w:ind w:hanging="366"/>
              <w:contextualSpacing/>
              <w:rPr>
                <w:rFonts w:cs="宋体"/>
                <w:kern w:val="0"/>
                <w:szCs w:val="21"/>
              </w:rPr>
            </w:pPr>
            <w:r>
              <w:rPr>
                <w:rFonts w:hint="eastAsia"/>
                <w:szCs w:val="21"/>
              </w:rPr>
              <w:t>全身麻醉</w:t>
            </w:r>
          </w:p>
          <w:p>
            <w:pPr>
              <w:numPr>
                <w:ilvl w:val="0"/>
                <w:numId w:val="1"/>
              </w:numPr>
              <w:tabs>
                <w:tab w:val="left" w:pos="174"/>
              </w:tabs>
              <w:ind w:hanging="366"/>
              <w:contextualSpacing/>
              <w:rPr>
                <w:rFonts w:cs="宋体"/>
                <w:kern w:val="0"/>
                <w:szCs w:val="21"/>
              </w:rPr>
            </w:pPr>
            <w:r>
              <w:rPr>
                <w:rFonts w:hint="eastAsia" w:ascii="宋体" w:hAnsi="宋体"/>
                <w:szCs w:val="21"/>
              </w:rPr>
              <w:t>全身麻醉（插管）（2-4小时）</w:t>
            </w:r>
          </w:p>
          <w:p>
            <w:pPr>
              <w:numPr>
                <w:ilvl w:val="0"/>
                <w:numId w:val="1"/>
              </w:numPr>
              <w:tabs>
                <w:tab w:val="left" w:pos="174"/>
              </w:tabs>
              <w:ind w:hanging="366"/>
              <w:contextualSpacing/>
              <w:rPr>
                <w:rFonts w:cs="宋体"/>
                <w:kern w:val="0"/>
                <w:szCs w:val="21"/>
              </w:rPr>
            </w:pPr>
            <w:r>
              <w:rPr>
                <w:rFonts w:hint="eastAsia" w:ascii="宋体" w:hAnsi="宋体"/>
                <w:szCs w:val="21"/>
              </w:rPr>
              <w:t>麻醉中监测一级 （2-4小时）</w:t>
            </w:r>
          </w:p>
          <w:p>
            <w:pPr>
              <w:numPr>
                <w:ilvl w:val="0"/>
                <w:numId w:val="1"/>
              </w:numPr>
              <w:tabs>
                <w:tab w:val="left" w:pos="174"/>
              </w:tabs>
              <w:ind w:hanging="366"/>
              <w:contextualSpacing/>
              <w:rPr>
                <w:rFonts w:cs="宋体"/>
                <w:kern w:val="0"/>
                <w:szCs w:val="21"/>
              </w:rPr>
            </w:pPr>
            <w:r>
              <w:rPr>
                <w:rFonts w:hint="eastAsia" w:ascii="宋体" w:hAnsi="宋体"/>
                <w:szCs w:val="21"/>
              </w:rPr>
              <w:t>加压氧气吸入（2-4小时）</w:t>
            </w:r>
          </w:p>
          <w:p>
            <w:pPr>
              <w:numPr>
                <w:ilvl w:val="0"/>
                <w:numId w:val="1"/>
              </w:numPr>
              <w:tabs>
                <w:tab w:val="left" w:pos="174"/>
              </w:tabs>
              <w:ind w:hanging="366"/>
              <w:contextualSpacing/>
              <w:rPr>
                <w:rFonts w:cs="宋体"/>
                <w:kern w:val="0"/>
                <w:szCs w:val="21"/>
              </w:rPr>
            </w:pPr>
            <w:r>
              <w:rPr>
                <w:rFonts w:hint="eastAsia" w:ascii="宋体" w:hAnsi="宋体"/>
                <w:szCs w:val="21"/>
              </w:rPr>
              <w:t>术后镇痛2天</w:t>
            </w:r>
          </w:p>
          <w:p>
            <w:pPr>
              <w:numPr>
                <w:ilvl w:val="0"/>
                <w:numId w:val="1"/>
              </w:numPr>
              <w:tabs>
                <w:tab w:val="left" w:pos="174"/>
              </w:tabs>
              <w:ind w:hanging="366"/>
              <w:contextualSpacing/>
              <w:rPr>
                <w:rFonts w:cs="宋体"/>
                <w:kern w:val="0"/>
                <w:szCs w:val="21"/>
              </w:rPr>
            </w:pPr>
            <w:r>
              <w:rPr>
                <w:rFonts w:hint="eastAsia" w:ascii="宋体" w:hAnsi="宋体"/>
                <w:szCs w:val="21"/>
              </w:rPr>
              <w:t>一次性无菌喉罩或气管导管  （1个）</w:t>
            </w:r>
          </w:p>
          <w:p>
            <w:pPr>
              <w:numPr>
                <w:ilvl w:val="0"/>
                <w:numId w:val="1"/>
              </w:numPr>
              <w:tabs>
                <w:tab w:val="left" w:pos="174"/>
              </w:tabs>
              <w:ind w:hanging="366"/>
              <w:contextualSpacing/>
              <w:rPr>
                <w:rFonts w:cs="宋体"/>
                <w:kern w:val="0"/>
                <w:szCs w:val="21"/>
              </w:rPr>
            </w:pPr>
            <w:r>
              <w:rPr>
                <w:rFonts w:hint="eastAsia" w:ascii="宋体" w:hAnsi="宋体"/>
                <w:szCs w:val="21"/>
              </w:rPr>
              <w:t>麻醉回路  （1 套）</w:t>
            </w:r>
          </w:p>
          <w:p>
            <w:pPr>
              <w:numPr>
                <w:ilvl w:val="0"/>
                <w:numId w:val="1"/>
              </w:numPr>
              <w:tabs>
                <w:tab w:val="left" w:pos="174"/>
              </w:tabs>
              <w:ind w:hanging="366"/>
              <w:contextualSpacing/>
              <w:rPr>
                <w:rFonts w:cs="宋体"/>
                <w:kern w:val="0"/>
                <w:szCs w:val="21"/>
              </w:rPr>
            </w:pPr>
            <w:r>
              <w:rPr>
                <w:rFonts w:hint="eastAsia" w:ascii="宋体" w:hAnsi="宋体"/>
                <w:szCs w:val="21"/>
              </w:rPr>
              <w:t>人工鼻过滤系统  （1-2个）</w:t>
            </w:r>
          </w:p>
          <w:p>
            <w:pPr>
              <w:numPr>
                <w:ilvl w:val="0"/>
                <w:numId w:val="1"/>
              </w:numPr>
              <w:tabs>
                <w:tab w:val="left" w:pos="174"/>
              </w:tabs>
              <w:ind w:hanging="366"/>
              <w:contextualSpacing/>
              <w:rPr>
                <w:rFonts w:cs="宋体"/>
                <w:kern w:val="0"/>
                <w:szCs w:val="21"/>
              </w:rPr>
            </w:pPr>
            <w:r>
              <w:rPr>
                <w:rFonts w:hint="eastAsia" w:ascii="宋体" w:hAnsi="宋体"/>
                <w:szCs w:val="21"/>
              </w:rPr>
              <w:t>延长管  （2-3根）</w:t>
            </w:r>
          </w:p>
          <w:p>
            <w:pPr>
              <w:numPr>
                <w:ilvl w:val="0"/>
                <w:numId w:val="1"/>
              </w:numPr>
              <w:tabs>
                <w:tab w:val="left" w:pos="174"/>
              </w:tabs>
              <w:ind w:hanging="366"/>
              <w:contextualSpacing/>
              <w:rPr>
                <w:rFonts w:cs="宋体"/>
                <w:kern w:val="0"/>
                <w:szCs w:val="21"/>
              </w:rPr>
            </w:pPr>
            <w:r>
              <w:rPr>
                <w:rFonts w:hint="eastAsia" w:ascii="宋体" w:hAnsi="宋体"/>
                <w:szCs w:val="21"/>
              </w:rPr>
              <w:t>吸痰管  （2根）</w:t>
            </w:r>
          </w:p>
          <w:p>
            <w:pPr>
              <w:numPr>
                <w:ilvl w:val="0"/>
                <w:numId w:val="1"/>
              </w:numPr>
              <w:tabs>
                <w:tab w:val="left" w:pos="174"/>
              </w:tabs>
              <w:ind w:hanging="366"/>
              <w:contextualSpacing/>
              <w:rPr>
                <w:rFonts w:cs="宋体"/>
                <w:kern w:val="0"/>
                <w:szCs w:val="21"/>
              </w:rPr>
            </w:pPr>
            <w:r>
              <w:rPr>
                <w:rFonts w:hint="eastAsia" w:ascii="宋体" w:hAnsi="宋体"/>
                <w:szCs w:val="21"/>
              </w:rPr>
              <w:t>一次性使用电子镇痛泵 （ 1套）</w:t>
            </w:r>
          </w:p>
          <w:p>
            <w:pPr>
              <w:numPr>
                <w:ilvl w:val="0"/>
                <w:numId w:val="1"/>
              </w:numPr>
              <w:tabs>
                <w:tab w:val="left" w:pos="174"/>
              </w:tabs>
              <w:ind w:hanging="366"/>
              <w:contextualSpacing/>
              <w:rPr>
                <w:rFonts w:cs="宋体"/>
                <w:kern w:val="0"/>
                <w:szCs w:val="21"/>
              </w:rPr>
            </w:pPr>
            <w:r>
              <w:rPr>
                <w:rFonts w:hint="eastAsia" w:ascii="宋体" w:hAnsi="宋体"/>
                <w:szCs w:val="21"/>
              </w:rPr>
              <w:t>舒芬太尼50ug （1-3支）</w:t>
            </w:r>
          </w:p>
          <w:p>
            <w:pPr>
              <w:numPr>
                <w:ilvl w:val="0"/>
                <w:numId w:val="1"/>
              </w:numPr>
              <w:tabs>
                <w:tab w:val="left" w:pos="174"/>
              </w:tabs>
              <w:ind w:hanging="366"/>
              <w:contextualSpacing/>
              <w:rPr>
                <w:rFonts w:cs="宋体"/>
                <w:kern w:val="0"/>
                <w:szCs w:val="21"/>
              </w:rPr>
            </w:pPr>
            <w:r>
              <w:rPr>
                <w:rFonts w:hint="eastAsia" w:ascii="宋体" w:hAnsi="宋体"/>
                <w:szCs w:val="21"/>
              </w:rPr>
              <w:t>瑞芬太尼1mg （1-2支）</w:t>
            </w:r>
          </w:p>
          <w:p>
            <w:pPr>
              <w:numPr>
                <w:ilvl w:val="0"/>
                <w:numId w:val="1"/>
              </w:numPr>
              <w:tabs>
                <w:tab w:val="left" w:pos="174"/>
              </w:tabs>
              <w:ind w:hanging="366"/>
              <w:contextualSpacing/>
              <w:rPr>
                <w:rFonts w:cs="宋体"/>
                <w:kern w:val="0"/>
                <w:szCs w:val="21"/>
              </w:rPr>
            </w:pPr>
            <w:r>
              <w:rPr>
                <w:rFonts w:hint="eastAsia" w:ascii="宋体" w:hAnsi="宋体"/>
                <w:szCs w:val="21"/>
              </w:rPr>
              <w:t>咪达唑仑 10mg（1支）</w:t>
            </w:r>
          </w:p>
          <w:p>
            <w:pPr>
              <w:numPr>
                <w:ilvl w:val="0"/>
                <w:numId w:val="1"/>
              </w:numPr>
              <w:tabs>
                <w:tab w:val="left" w:pos="174"/>
              </w:tabs>
              <w:ind w:hanging="366"/>
              <w:contextualSpacing/>
              <w:rPr>
                <w:rFonts w:cs="宋体"/>
                <w:kern w:val="0"/>
                <w:szCs w:val="21"/>
              </w:rPr>
            </w:pPr>
            <w:r>
              <w:rPr>
                <w:rFonts w:hint="eastAsia" w:ascii="宋体" w:hAnsi="宋体"/>
                <w:szCs w:val="21"/>
              </w:rPr>
              <w:t>丙泊酚 200mg  （3-5支）</w:t>
            </w:r>
          </w:p>
          <w:p>
            <w:pPr>
              <w:numPr>
                <w:ilvl w:val="0"/>
                <w:numId w:val="1"/>
              </w:numPr>
              <w:tabs>
                <w:tab w:val="left" w:pos="174"/>
              </w:tabs>
              <w:ind w:hanging="366"/>
              <w:contextualSpacing/>
              <w:rPr>
                <w:rFonts w:cs="宋体"/>
                <w:kern w:val="0"/>
                <w:szCs w:val="21"/>
              </w:rPr>
            </w:pPr>
            <w:r>
              <w:rPr>
                <w:rFonts w:hint="eastAsia" w:ascii="宋体" w:hAnsi="宋体"/>
                <w:szCs w:val="21"/>
              </w:rPr>
              <w:t>依托咪酯20mg  （1支）</w:t>
            </w:r>
          </w:p>
          <w:p>
            <w:pPr>
              <w:numPr>
                <w:ilvl w:val="0"/>
                <w:numId w:val="1"/>
              </w:numPr>
              <w:tabs>
                <w:tab w:val="left" w:pos="174"/>
              </w:tabs>
              <w:ind w:hanging="366"/>
              <w:contextualSpacing/>
              <w:rPr>
                <w:rFonts w:cs="宋体"/>
                <w:kern w:val="0"/>
                <w:szCs w:val="21"/>
              </w:rPr>
            </w:pPr>
            <w:r>
              <w:rPr>
                <w:rFonts w:hint="eastAsia" w:ascii="宋体" w:hAnsi="宋体"/>
                <w:szCs w:val="21"/>
              </w:rPr>
              <w:t>七氟醚        （10-60ml）</w:t>
            </w:r>
          </w:p>
          <w:p>
            <w:pPr>
              <w:numPr>
                <w:ilvl w:val="0"/>
                <w:numId w:val="1"/>
              </w:numPr>
              <w:tabs>
                <w:tab w:val="left" w:pos="174"/>
              </w:tabs>
              <w:ind w:hanging="366"/>
              <w:contextualSpacing/>
              <w:rPr>
                <w:rFonts w:cs="宋体"/>
                <w:kern w:val="0"/>
                <w:szCs w:val="21"/>
              </w:rPr>
            </w:pPr>
            <w:r>
              <w:rPr>
                <w:rFonts w:hint="eastAsia" w:ascii="宋体" w:hAnsi="宋体"/>
                <w:szCs w:val="21"/>
              </w:rPr>
              <w:t xml:space="preserve">右美托咪定   </w:t>
            </w:r>
          </w:p>
          <w:p>
            <w:pPr>
              <w:tabs>
                <w:tab w:val="left" w:pos="174"/>
                <w:tab w:val="left" w:pos="360"/>
              </w:tabs>
              <w:ind w:left="360"/>
              <w:contextualSpacing/>
              <w:rPr>
                <w:rFonts w:cs="宋体"/>
                <w:kern w:val="0"/>
                <w:szCs w:val="21"/>
              </w:rPr>
            </w:pPr>
            <w:r>
              <w:rPr>
                <w:rFonts w:hint="eastAsia" w:ascii="宋体" w:hAnsi="宋体"/>
                <w:szCs w:val="21"/>
              </w:rPr>
              <w:t>200ug/100ug( 1-3支)</w:t>
            </w:r>
          </w:p>
          <w:p>
            <w:pPr>
              <w:numPr>
                <w:ilvl w:val="0"/>
                <w:numId w:val="1"/>
              </w:numPr>
              <w:tabs>
                <w:tab w:val="left" w:pos="174"/>
              </w:tabs>
              <w:ind w:hanging="366"/>
              <w:contextualSpacing/>
              <w:rPr>
                <w:rFonts w:cs="宋体"/>
                <w:kern w:val="0"/>
                <w:szCs w:val="21"/>
              </w:rPr>
            </w:pPr>
            <w:r>
              <w:rPr>
                <w:rFonts w:hint="eastAsia" w:ascii="宋体" w:hAnsi="宋体"/>
                <w:szCs w:val="21"/>
              </w:rPr>
              <w:t>顺苯磺酸阿曲库铵10mg（2-3支）</w:t>
            </w:r>
          </w:p>
          <w:p>
            <w:pPr>
              <w:numPr>
                <w:ilvl w:val="0"/>
                <w:numId w:val="1"/>
              </w:numPr>
              <w:tabs>
                <w:tab w:val="left" w:pos="174"/>
              </w:tabs>
              <w:ind w:hanging="366"/>
              <w:contextualSpacing/>
              <w:rPr>
                <w:rFonts w:cs="宋体"/>
                <w:kern w:val="0"/>
                <w:szCs w:val="21"/>
              </w:rPr>
            </w:pPr>
            <w:r>
              <w:rPr>
                <w:rFonts w:hint="eastAsia" w:ascii="宋体" w:hAnsi="宋体"/>
                <w:szCs w:val="21"/>
              </w:rPr>
              <w:t>罗库溴铵50mg   （2支）</w:t>
            </w:r>
          </w:p>
          <w:p>
            <w:pPr>
              <w:numPr>
                <w:ilvl w:val="0"/>
                <w:numId w:val="1"/>
              </w:numPr>
              <w:tabs>
                <w:tab w:val="left" w:pos="174"/>
              </w:tabs>
              <w:ind w:hanging="366"/>
              <w:contextualSpacing/>
              <w:rPr>
                <w:rFonts w:cs="宋体"/>
                <w:kern w:val="0"/>
                <w:szCs w:val="21"/>
              </w:rPr>
            </w:pPr>
            <w:r>
              <w:rPr>
                <w:rFonts w:hint="eastAsia" w:ascii="宋体" w:hAnsi="宋体"/>
                <w:szCs w:val="21"/>
              </w:rPr>
              <w:t>司可林 100mg   （1支）</w:t>
            </w:r>
          </w:p>
          <w:p>
            <w:pPr>
              <w:numPr>
                <w:ilvl w:val="0"/>
                <w:numId w:val="1"/>
              </w:numPr>
              <w:tabs>
                <w:tab w:val="left" w:pos="174"/>
              </w:tabs>
              <w:ind w:hanging="366"/>
              <w:contextualSpacing/>
              <w:rPr>
                <w:rFonts w:cs="宋体"/>
                <w:kern w:val="0"/>
                <w:szCs w:val="21"/>
              </w:rPr>
            </w:pPr>
            <w:r>
              <w:rPr>
                <w:rFonts w:hint="eastAsia" w:ascii="宋体" w:hAnsi="宋体"/>
                <w:szCs w:val="21"/>
              </w:rPr>
              <w:t>新斯的明1mg  （1-2支）</w:t>
            </w:r>
          </w:p>
          <w:p>
            <w:pPr>
              <w:numPr>
                <w:ilvl w:val="0"/>
                <w:numId w:val="1"/>
              </w:numPr>
              <w:tabs>
                <w:tab w:val="left" w:pos="174"/>
              </w:tabs>
              <w:ind w:hanging="366"/>
              <w:contextualSpacing/>
              <w:rPr>
                <w:rFonts w:cs="宋体"/>
                <w:kern w:val="0"/>
                <w:szCs w:val="21"/>
              </w:rPr>
            </w:pPr>
            <w:r>
              <w:rPr>
                <w:rFonts w:hint="eastAsia" w:ascii="宋体" w:hAnsi="宋体"/>
                <w:szCs w:val="21"/>
              </w:rPr>
              <w:t>地塞米松5mg  （2支）</w:t>
            </w:r>
          </w:p>
          <w:p>
            <w:pPr>
              <w:numPr>
                <w:ilvl w:val="0"/>
                <w:numId w:val="1"/>
              </w:numPr>
              <w:tabs>
                <w:tab w:val="left" w:pos="174"/>
              </w:tabs>
              <w:ind w:hanging="366"/>
              <w:contextualSpacing/>
              <w:rPr>
                <w:rFonts w:cs="宋体"/>
                <w:kern w:val="0"/>
                <w:szCs w:val="21"/>
              </w:rPr>
            </w:pPr>
            <w:r>
              <w:rPr>
                <w:rFonts w:hint="eastAsia" w:ascii="宋体" w:hAnsi="宋体"/>
                <w:szCs w:val="21"/>
              </w:rPr>
              <w:t>昂丹司琼 4mg   （1-4支）</w:t>
            </w:r>
          </w:p>
          <w:p>
            <w:pPr>
              <w:numPr>
                <w:ilvl w:val="0"/>
                <w:numId w:val="1"/>
              </w:numPr>
              <w:tabs>
                <w:tab w:val="left" w:pos="174"/>
              </w:tabs>
              <w:ind w:hanging="366"/>
              <w:contextualSpacing/>
              <w:rPr>
                <w:rFonts w:cs="宋体"/>
                <w:kern w:val="0"/>
                <w:szCs w:val="21"/>
              </w:rPr>
            </w:pPr>
            <w:r>
              <w:rPr>
                <w:rFonts w:hint="eastAsia" w:ascii="宋体" w:hAnsi="宋体"/>
                <w:szCs w:val="21"/>
              </w:rPr>
              <w:t>丁卡因胶浆5g  （1支）</w:t>
            </w:r>
          </w:p>
          <w:p>
            <w:pPr>
              <w:numPr>
                <w:ilvl w:val="0"/>
                <w:numId w:val="1"/>
              </w:numPr>
              <w:tabs>
                <w:tab w:val="left" w:pos="174"/>
              </w:tabs>
              <w:ind w:hanging="366"/>
              <w:contextualSpacing/>
              <w:rPr>
                <w:rFonts w:cs="宋体"/>
                <w:kern w:val="0"/>
                <w:szCs w:val="21"/>
              </w:rPr>
            </w:pPr>
            <w:r>
              <w:rPr>
                <w:rFonts w:hint="eastAsia" w:ascii="宋体" w:hAnsi="宋体"/>
                <w:szCs w:val="21"/>
              </w:rPr>
              <w:t>达克罗宁胶浆 10ml （1支）</w:t>
            </w:r>
          </w:p>
          <w:p>
            <w:pPr>
              <w:numPr>
                <w:ilvl w:val="0"/>
                <w:numId w:val="1"/>
              </w:numPr>
              <w:tabs>
                <w:tab w:val="left" w:pos="174"/>
              </w:tabs>
              <w:ind w:hanging="366"/>
              <w:contextualSpacing/>
              <w:rPr>
                <w:rFonts w:cs="宋体"/>
                <w:kern w:val="0"/>
                <w:szCs w:val="21"/>
              </w:rPr>
            </w:pPr>
            <w:r>
              <w:rPr>
                <w:rFonts w:hint="eastAsia" w:ascii="宋体" w:hAnsi="宋体"/>
                <w:szCs w:val="21"/>
              </w:rPr>
              <w:t>平衡液500ml   （1-3袋</w:t>
            </w:r>
            <w:r>
              <w:rPr>
                <w:rFonts w:ascii="宋体" w:hAnsi="宋体"/>
                <w:szCs w:val="21"/>
              </w:rPr>
              <w:t>）</w:t>
            </w:r>
          </w:p>
          <w:p>
            <w:pPr>
              <w:numPr>
                <w:ilvl w:val="0"/>
                <w:numId w:val="1"/>
              </w:numPr>
              <w:tabs>
                <w:tab w:val="left" w:pos="174"/>
              </w:tabs>
              <w:ind w:hanging="366"/>
              <w:contextualSpacing/>
              <w:rPr>
                <w:rFonts w:cs="宋体"/>
                <w:kern w:val="0"/>
                <w:szCs w:val="21"/>
              </w:rPr>
            </w:pPr>
            <w:r>
              <w:rPr>
                <w:rFonts w:hint="eastAsia" w:ascii="宋体" w:hAnsi="宋体"/>
                <w:szCs w:val="21"/>
              </w:rPr>
              <w:t>0.9%NS100ml    (1瓶)</w:t>
            </w:r>
          </w:p>
          <w:p>
            <w:pPr>
              <w:numPr>
                <w:ilvl w:val="0"/>
                <w:numId w:val="1"/>
              </w:numPr>
              <w:tabs>
                <w:tab w:val="left" w:pos="174"/>
              </w:tabs>
              <w:ind w:hanging="366"/>
              <w:contextualSpacing/>
              <w:rPr>
                <w:rFonts w:cs="宋体"/>
                <w:kern w:val="0"/>
                <w:szCs w:val="21"/>
              </w:rPr>
            </w:pPr>
            <w:r>
              <w:rPr>
                <w:rFonts w:hint="eastAsia" w:ascii="宋体" w:hAnsi="宋体"/>
                <w:szCs w:val="21"/>
              </w:rPr>
              <w:t>0.9%NS500ml    (4瓶)</w:t>
            </w:r>
          </w:p>
          <w:p>
            <w:pPr>
              <w:numPr>
                <w:ilvl w:val="0"/>
                <w:numId w:val="1"/>
              </w:numPr>
              <w:tabs>
                <w:tab w:val="left" w:pos="174"/>
              </w:tabs>
              <w:ind w:hanging="366"/>
              <w:contextualSpacing/>
              <w:rPr>
                <w:rFonts w:cs="宋体"/>
                <w:kern w:val="0"/>
                <w:szCs w:val="21"/>
              </w:rPr>
            </w:pPr>
            <w:r>
              <w:rPr>
                <w:rFonts w:hint="eastAsia" w:ascii="宋体" w:hAnsi="宋体"/>
                <w:szCs w:val="21"/>
              </w:rPr>
              <w:t>聚明胶肽500ml (1-2瓶)</w:t>
            </w:r>
          </w:p>
          <w:p>
            <w:pPr>
              <w:numPr>
                <w:ilvl w:val="0"/>
                <w:numId w:val="1"/>
              </w:numPr>
              <w:tabs>
                <w:tab w:val="left" w:pos="174"/>
              </w:tabs>
              <w:ind w:hanging="366"/>
              <w:contextualSpacing/>
              <w:rPr>
                <w:rFonts w:cs="宋体"/>
                <w:kern w:val="0"/>
                <w:szCs w:val="21"/>
              </w:rPr>
            </w:pPr>
            <w:r>
              <w:rPr>
                <w:rFonts w:hint="eastAsia" w:ascii="宋体" w:hAnsi="宋体"/>
                <w:szCs w:val="21"/>
              </w:rPr>
              <w:t>右旋糖苷500ml  (1-2袋)</w:t>
            </w:r>
          </w:p>
          <w:p>
            <w:pPr>
              <w:numPr>
                <w:ilvl w:val="0"/>
                <w:numId w:val="1"/>
              </w:numPr>
              <w:tabs>
                <w:tab w:val="left" w:pos="174"/>
              </w:tabs>
              <w:ind w:hanging="366"/>
              <w:contextualSpacing/>
              <w:rPr>
                <w:rFonts w:cs="宋体"/>
                <w:kern w:val="0"/>
                <w:szCs w:val="21"/>
              </w:rPr>
            </w:pPr>
            <w:r>
              <w:rPr>
                <w:rFonts w:hint="eastAsia" w:ascii="宋体" w:hAnsi="宋体"/>
                <w:szCs w:val="21"/>
              </w:rPr>
              <w:t>羟乙基淀粉500ml (1-2袋)</w:t>
            </w:r>
          </w:p>
          <w:p>
            <w:pPr>
              <w:numPr>
                <w:ilvl w:val="0"/>
                <w:numId w:val="1"/>
              </w:numPr>
              <w:tabs>
                <w:tab w:val="left" w:pos="174"/>
              </w:tabs>
              <w:ind w:hanging="366"/>
              <w:contextualSpacing/>
              <w:rPr>
                <w:rFonts w:cs="宋体"/>
                <w:kern w:val="0"/>
                <w:szCs w:val="21"/>
              </w:rPr>
            </w:pPr>
            <w:r>
              <w:rPr>
                <w:rFonts w:hint="eastAsia" w:ascii="宋体" w:hAnsi="宋体"/>
                <w:szCs w:val="21"/>
              </w:rPr>
              <w:t>阿托品0.5mg  (1支)</w:t>
            </w:r>
          </w:p>
          <w:p>
            <w:pPr>
              <w:numPr>
                <w:ilvl w:val="0"/>
                <w:numId w:val="1"/>
              </w:numPr>
              <w:tabs>
                <w:tab w:val="left" w:pos="174"/>
              </w:tabs>
              <w:ind w:hanging="366"/>
              <w:contextualSpacing/>
              <w:rPr>
                <w:rFonts w:cs="宋体"/>
                <w:kern w:val="0"/>
                <w:szCs w:val="21"/>
              </w:rPr>
            </w:pPr>
            <w:r>
              <w:rPr>
                <w:rFonts w:hint="eastAsia" w:ascii="宋体" w:hAnsi="宋体"/>
                <w:szCs w:val="21"/>
              </w:rPr>
              <w:t>甲氧明10mg   (1支)</w:t>
            </w:r>
          </w:p>
          <w:p>
            <w:pPr>
              <w:numPr>
                <w:ilvl w:val="0"/>
                <w:numId w:val="1"/>
              </w:numPr>
              <w:tabs>
                <w:tab w:val="left" w:pos="174"/>
              </w:tabs>
              <w:ind w:hanging="366"/>
              <w:contextualSpacing/>
              <w:rPr>
                <w:rFonts w:cs="宋体"/>
                <w:kern w:val="0"/>
                <w:szCs w:val="21"/>
              </w:rPr>
            </w:pPr>
            <w:r>
              <w:rPr>
                <w:rFonts w:hint="eastAsia" w:ascii="宋体" w:hAnsi="宋体"/>
                <w:szCs w:val="21"/>
              </w:rPr>
              <w:t>地佐辛 5mg （2-4支）</w:t>
            </w:r>
          </w:p>
          <w:p>
            <w:pPr>
              <w:numPr>
                <w:ilvl w:val="0"/>
                <w:numId w:val="1"/>
              </w:numPr>
              <w:tabs>
                <w:tab w:val="left" w:pos="174"/>
              </w:tabs>
              <w:ind w:hanging="366"/>
              <w:contextualSpacing/>
              <w:rPr>
                <w:rFonts w:cs="宋体"/>
                <w:kern w:val="0"/>
                <w:szCs w:val="21"/>
              </w:rPr>
            </w:pPr>
            <w:r>
              <w:rPr>
                <w:rFonts w:hint="eastAsia" w:ascii="宋体" w:hAnsi="宋体"/>
                <w:szCs w:val="21"/>
              </w:rPr>
              <w:t>曲马多100mg  （2-5支）</w:t>
            </w:r>
          </w:p>
          <w:p>
            <w:pPr>
              <w:numPr>
                <w:ilvl w:val="0"/>
                <w:numId w:val="1"/>
              </w:numPr>
              <w:tabs>
                <w:tab w:val="left" w:pos="174"/>
              </w:tabs>
              <w:ind w:hanging="366"/>
              <w:contextualSpacing/>
              <w:rPr>
                <w:rFonts w:cs="宋体"/>
                <w:kern w:val="0"/>
                <w:szCs w:val="21"/>
              </w:rPr>
            </w:pPr>
            <w:r>
              <w:rPr>
                <w:rFonts w:hint="eastAsia" w:ascii="宋体" w:hAnsi="宋体"/>
                <w:szCs w:val="21"/>
              </w:rPr>
              <w:t>其他药品（根据病情调整或增减项目，可能超出此范围）</w:t>
            </w:r>
          </w:p>
          <w:p>
            <w:pPr>
              <w:numPr>
                <w:ilvl w:val="0"/>
                <w:numId w:val="1"/>
              </w:numPr>
              <w:tabs>
                <w:tab w:val="left" w:pos="174"/>
              </w:tabs>
              <w:ind w:hanging="366"/>
              <w:contextualSpacing/>
              <w:rPr>
                <w:rFonts w:cs="宋体"/>
                <w:kern w:val="0"/>
                <w:szCs w:val="21"/>
              </w:rPr>
            </w:pPr>
            <w:r>
              <w:rPr>
                <w:rFonts w:hint="eastAsia" w:ascii="宋体" w:hAnsi="宋体"/>
                <w:szCs w:val="21"/>
              </w:rPr>
              <w:t>根据病情需要（选用）</w:t>
            </w:r>
          </w:p>
          <w:p>
            <w:pPr>
              <w:numPr>
                <w:ilvl w:val="0"/>
                <w:numId w:val="1"/>
              </w:numPr>
              <w:tabs>
                <w:tab w:val="left" w:pos="174"/>
              </w:tabs>
              <w:ind w:hanging="366"/>
              <w:contextualSpacing/>
              <w:rPr>
                <w:rFonts w:cs="宋体"/>
                <w:kern w:val="0"/>
                <w:szCs w:val="21"/>
              </w:rPr>
            </w:pPr>
            <w:r>
              <w:rPr>
                <w:rFonts w:hint="eastAsia" w:ascii="宋体" w:hAnsi="宋体"/>
                <w:szCs w:val="21"/>
              </w:rPr>
              <w:t>特殊方法气管插管术</w:t>
            </w:r>
          </w:p>
          <w:p>
            <w:pPr>
              <w:numPr>
                <w:ilvl w:val="0"/>
                <w:numId w:val="1"/>
              </w:numPr>
              <w:tabs>
                <w:tab w:val="left" w:pos="174"/>
              </w:tabs>
              <w:ind w:hanging="366"/>
              <w:contextualSpacing/>
              <w:rPr>
                <w:rFonts w:cs="宋体"/>
                <w:kern w:val="0"/>
                <w:szCs w:val="21"/>
              </w:rPr>
            </w:pPr>
            <w:r>
              <w:rPr>
                <w:rFonts w:hint="eastAsia" w:ascii="宋体" w:hAnsi="宋体"/>
                <w:szCs w:val="21"/>
              </w:rPr>
              <w:t>纤维支气管镜检查/次</w:t>
            </w:r>
          </w:p>
          <w:p>
            <w:pPr>
              <w:numPr>
                <w:ilvl w:val="0"/>
                <w:numId w:val="1"/>
              </w:numPr>
              <w:tabs>
                <w:tab w:val="left" w:pos="174"/>
              </w:tabs>
              <w:ind w:hanging="366"/>
              <w:contextualSpacing/>
              <w:rPr>
                <w:rFonts w:cs="宋体"/>
                <w:kern w:val="0"/>
                <w:szCs w:val="21"/>
              </w:rPr>
            </w:pPr>
            <w:r>
              <w:rPr>
                <w:rFonts w:hint="eastAsia" w:ascii="宋体" w:hAnsi="宋体"/>
                <w:szCs w:val="21"/>
              </w:rPr>
              <w:t>纤维之前管镜检查电子纤维加收</w:t>
            </w:r>
          </w:p>
          <w:p>
            <w:pPr>
              <w:numPr>
                <w:ilvl w:val="0"/>
                <w:numId w:val="1"/>
              </w:numPr>
              <w:tabs>
                <w:tab w:val="left" w:pos="174"/>
              </w:tabs>
              <w:ind w:hanging="366"/>
              <w:contextualSpacing/>
              <w:rPr>
                <w:rFonts w:cs="宋体"/>
                <w:kern w:val="0"/>
                <w:szCs w:val="21"/>
              </w:rPr>
            </w:pPr>
            <w:r>
              <w:rPr>
                <w:rFonts w:hint="eastAsia" w:ascii="宋体" w:hAnsi="宋体"/>
                <w:szCs w:val="21"/>
              </w:rPr>
              <w:t>彩色多普勒超声引导下穿刺</w:t>
            </w:r>
          </w:p>
          <w:p>
            <w:pPr>
              <w:numPr>
                <w:ilvl w:val="0"/>
                <w:numId w:val="1"/>
              </w:numPr>
              <w:tabs>
                <w:tab w:val="left" w:pos="174"/>
              </w:tabs>
              <w:ind w:hanging="366"/>
              <w:contextualSpacing/>
              <w:rPr>
                <w:rFonts w:cs="宋体"/>
                <w:kern w:val="0"/>
                <w:szCs w:val="21"/>
              </w:rPr>
            </w:pPr>
            <w:r>
              <w:rPr>
                <w:rFonts w:hint="eastAsia" w:ascii="宋体" w:hAnsi="宋体"/>
                <w:szCs w:val="21"/>
              </w:rPr>
              <w:t>麻醉深度电生理监测</w:t>
            </w:r>
          </w:p>
          <w:p>
            <w:pPr>
              <w:numPr>
                <w:ilvl w:val="0"/>
                <w:numId w:val="1"/>
              </w:numPr>
              <w:tabs>
                <w:tab w:val="left" w:pos="174"/>
              </w:tabs>
              <w:ind w:hanging="366"/>
              <w:contextualSpacing/>
              <w:rPr>
                <w:rFonts w:cs="宋体"/>
                <w:kern w:val="0"/>
                <w:szCs w:val="21"/>
              </w:rPr>
            </w:pPr>
            <w:r>
              <w:rPr>
                <w:rFonts w:hint="eastAsia" w:ascii="宋体" w:hAnsi="宋体"/>
                <w:szCs w:val="21"/>
              </w:rPr>
              <w:t>有创动脉监测  （2-3小时）</w:t>
            </w:r>
          </w:p>
          <w:p>
            <w:pPr>
              <w:numPr>
                <w:ilvl w:val="0"/>
                <w:numId w:val="1"/>
              </w:numPr>
              <w:tabs>
                <w:tab w:val="left" w:pos="174"/>
              </w:tabs>
              <w:ind w:hanging="366"/>
              <w:contextualSpacing/>
              <w:rPr>
                <w:rFonts w:cs="宋体"/>
                <w:kern w:val="0"/>
                <w:szCs w:val="21"/>
              </w:rPr>
            </w:pPr>
            <w:r>
              <w:rPr>
                <w:rFonts w:hint="eastAsia" w:ascii="宋体" w:hAnsi="宋体"/>
                <w:szCs w:val="21"/>
              </w:rPr>
              <w:t>动脉穿刺置管</w:t>
            </w:r>
          </w:p>
          <w:p>
            <w:pPr>
              <w:numPr>
                <w:ilvl w:val="0"/>
                <w:numId w:val="1"/>
              </w:numPr>
              <w:tabs>
                <w:tab w:val="left" w:pos="174"/>
              </w:tabs>
              <w:ind w:hanging="366"/>
              <w:contextualSpacing/>
              <w:rPr>
                <w:rFonts w:cs="宋体"/>
                <w:kern w:val="0"/>
                <w:szCs w:val="21"/>
              </w:rPr>
            </w:pPr>
            <w:r>
              <w:rPr>
                <w:rFonts w:hint="eastAsia" w:ascii="宋体" w:hAnsi="宋体"/>
                <w:szCs w:val="21"/>
              </w:rPr>
              <w:t>中心静脉穿刺置管术</w:t>
            </w:r>
          </w:p>
          <w:p>
            <w:pPr>
              <w:numPr>
                <w:ilvl w:val="0"/>
                <w:numId w:val="1"/>
              </w:numPr>
              <w:tabs>
                <w:tab w:val="left" w:pos="174"/>
              </w:tabs>
              <w:ind w:hanging="366"/>
              <w:contextualSpacing/>
              <w:rPr>
                <w:rFonts w:cs="宋体"/>
                <w:kern w:val="0"/>
                <w:szCs w:val="21"/>
              </w:rPr>
            </w:pPr>
            <w:r>
              <w:rPr>
                <w:rFonts w:hint="eastAsia" w:ascii="宋体" w:hAnsi="宋体"/>
                <w:szCs w:val="21"/>
              </w:rPr>
              <w:t>一次性无创脑电电极</w:t>
            </w:r>
          </w:p>
          <w:p>
            <w:pPr>
              <w:numPr>
                <w:ilvl w:val="0"/>
                <w:numId w:val="1"/>
              </w:numPr>
              <w:tabs>
                <w:tab w:val="left" w:pos="174"/>
              </w:tabs>
              <w:ind w:hanging="366"/>
              <w:contextualSpacing/>
              <w:rPr>
                <w:rFonts w:cs="宋体"/>
                <w:kern w:val="0"/>
                <w:szCs w:val="21"/>
              </w:rPr>
            </w:pPr>
            <w:r>
              <w:rPr>
                <w:rFonts w:hint="eastAsia" w:ascii="宋体" w:hAnsi="宋体"/>
                <w:szCs w:val="21"/>
              </w:rPr>
              <w:t>中心静脉导管</w:t>
            </w:r>
          </w:p>
          <w:p>
            <w:pPr>
              <w:numPr>
                <w:ilvl w:val="0"/>
                <w:numId w:val="1"/>
              </w:numPr>
              <w:tabs>
                <w:tab w:val="left" w:pos="174"/>
              </w:tabs>
              <w:ind w:hanging="366"/>
              <w:contextualSpacing/>
              <w:rPr>
                <w:rFonts w:cs="宋体"/>
                <w:kern w:val="0"/>
                <w:szCs w:val="21"/>
              </w:rPr>
            </w:pPr>
            <w:r>
              <w:rPr>
                <w:rFonts w:hint="eastAsia" w:ascii="宋体" w:hAnsi="宋体"/>
                <w:szCs w:val="21"/>
              </w:rPr>
              <w:t>一次性使用血液回收耗材</w:t>
            </w:r>
          </w:p>
          <w:p>
            <w:pPr>
              <w:numPr>
                <w:ilvl w:val="0"/>
                <w:numId w:val="1"/>
              </w:numPr>
              <w:tabs>
                <w:tab w:val="left" w:pos="174"/>
              </w:tabs>
              <w:ind w:hanging="366"/>
              <w:contextualSpacing/>
              <w:rPr>
                <w:rFonts w:cs="宋体"/>
                <w:kern w:val="0"/>
                <w:szCs w:val="21"/>
              </w:rPr>
            </w:pPr>
            <w:r>
              <w:rPr>
                <w:rFonts w:hint="eastAsia" w:ascii="宋体" w:hAnsi="宋体"/>
                <w:szCs w:val="21"/>
              </w:rPr>
              <w:t>动脉穿刺针（1-2根）</w:t>
            </w:r>
          </w:p>
          <w:p>
            <w:pPr>
              <w:numPr>
                <w:ilvl w:val="0"/>
                <w:numId w:val="1"/>
              </w:numPr>
              <w:tabs>
                <w:tab w:val="left" w:pos="174"/>
              </w:tabs>
              <w:ind w:hanging="366"/>
              <w:contextualSpacing/>
              <w:rPr>
                <w:rFonts w:cs="宋体"/>
                <w:kern w:val="0"/>
                <w:szCs w:val="21"/>
              </w:rPr>
            </w:pPr>
            <w:r>
              <w:rPr>
                <w:rFonts w:hint="eastAsia" w:ascii="宋体" w:hAnsi="宋体"/>
                <w:szCs w:val="21"/>
              </w:rPr>
              <w:t>压力传感器 (1-2套)</w:t>
            </w:r>
          </w:p>
          <w:p>
            <w:pPr>
              <w:numPr>
                <w:ilvl w:val="0"/>
                <w:numId w:val="1"/>
              </w:numPr>
              <w:tabs>
                <w:tab w:val="left" w:pos="174"/>
              </w:tabs>
              <w:ind w:hanging="366"/>
              <w:contextualSpacing/>
              <w:rPr>
                <w:rFonts w:cs="宋体"/>
                <w:kern w:val="0"/>
                <w:szCs w:val="21"/>
              </w:rPr>
            </w:pPr>
            <w:r>
              <w:rPr>
                <w:rFonts w:hint="eastAsia" w:ascii="宋体" w:hAnsi="宋体"/>
                <w:szCs w:val="21"/>
              </w:rPr>
              <w:t xml:space="preserve">动脉加压注射 </w:t>
            </w:r>
          </w:p>
          <w:p>
            <w:pPr>
              <w:numPr>
                <w:ilvl w:val="0"/>
                <w:numId w:val="1"/>
              </w:numPr>
              <w:tabs>
                <w:tab w:val="left" w:pos="174"/>
              </w:tabs>
              <w:ind w:hanging="366"/>
              <w:contextualSpacing/>
              <w:rPr>
                <w:rFonts w:cs="宋体"/>
                <w:kern w:val="0"/>
                <w:szCs w:val="21"/>
              </w:rPr>
            </w:pPr>
            <w:r>
              <w:rPr>
                <w:rFonts w:hint="eastAsia" w:ascii="宋体" w:hAnsi="宋体"/>
                <w:szCs w:val="21"/>
              </w:rPr>
              <w:t>周围静脉压测定</w:t>
            </w:r>
          </w:p>
          <w:p>
            <w:pPr>
              <w:numPr>
                <w:ilvl w:val="0"/>
                <w:numId w:val="1"/>
              </w:numPr>
              <w:tabs>
                <w:tab w:val="left" w:pos="174"/>
              </w:tabs>
              <w:ind w:hanging="366"/>
              <w:contextualSpacing/>
              <w:rPr>
                <w:rFonts w:cs="宋体"/>
                <w:kern w:val="0"/>
                <w:szCs w:val="21"/>
              </w:rPr>
            </w:pPr>
            <w:r>
              <w:rPr>
                <w:rFonts w:hint="eastAsia" w:ascii="宋体" w:hAnsi="宋体"/>
                <w:szCs w:val="21"/>
              </w:rPr>
              <w:t xml:space="preserve">血气分析 </w:t>
            </w:r>
          </w:p>
          <w:p>
            <w:pPr>
              <w:numPr>
                <w:ilvl w:val="0"/>
                <w:numId w:val="1"/>
              </w:numPr>
              <w:tabs>
                <w:tab w:val="left" w:pos="174"/>
              </w:tabs>
              <w:ind w:hanging="366"/>
              <w:contextualSpacing/>
              <w:rPr>
                <w:rFonts w:cs="宋体"/>
                <w:kern w:val="0"/>
                <w:szCs w:val="21"/>
              </w:rPr>
            </w:pPr>
            <w:r>
              <w:rPr>
                <w:rFonts w:hint="eastAsia" w:ascii="宋体" w:hAnsi="宋体"/>
                <w:szCs w:val="21"/>
              </w:rPr>
              <w:t>钠测定</w:t>
            </w:r>
          </w:p>
          <w:p>
            <w:pPr>
              <w:numPr>
                <w:ilvl w:val="0"/>
                <w:numId w:val="1"/>
              </w:numPr>
              <w:tabs>
                <w:tab w:val="left" w:pos="174"/>
              </w:tabs>
              <w:ind w:hanging="366"/>
              <w:contextualSpacing/>
              <w:rPr>
                <w:rFonts w:cs="宋体"/>
                <w:kern w:val="0"/>
                <w:szCs w:val="21"/>
              </w:rPr>
            </w:pPr>
            <w:r>
              <w:rPr>
                <w:rFonts w:hint="eastAsia" w:ascii="宋体" w:hAnsi="宋体"/>
                <w:szCs w:val="21"/>
              </w:rPr>
              <w:t>钾测定+氯测定+干化学法加收</w:t>
            </w:r>
          </w:p>
          <w:p>
            <w:pPr>
              <w:numPr>
                <w:ilvl w:val="0"/>
                <w:numId w:val="1"/>
              </w:numPr>
              <w:tabs>
                <w:tab w:val="left" w:pos="174"/>
              </w:tabs>
              <w:ind w:hanging="366"/>
              <w:contextualSpacing/>
              <w:rPr>
                <w:rFonts w:cs="宋体"/>
                <w:kern w:val="0"/>
                <w:szCs w:val="21"/>
              </w:rPr>
            </w:pPr>
            <w:r>
              <w:rPr>
                <w:rFonts w:hint="eastAsia" w:ascii="宋体" w:hAnsi="宋体"/>
                <w:szCs w:val="21"/>
              </w:rPr>
              <w:t>红细胞比积测定</w:t>
            </w:r>
          </w:p>
          <w:p>
            <w:pPr>
              <w:numPr>
                <w:ilvl w:val="0"/>
                <w:numId w:val="1"/>
              </w:numPr>
              <w:tabs>
                <w:tab w:val="left" w:pos="174"/>
              </w:tabs>
              <w:ind w:hanging="366"/>
              <w:contextualSpacing/>
              <w:rPr>
                <w:rFonts w:cs="宋体"/>
                <w:kern w:val="0"/>
                <w:szCs w:val="21"/>
              </w:rPr>
            </w:pPr>
            <w:r>
              <w:rPr>
                <w:rFonts w:hint="eastAsia" w:ascii="宋体" w:hAnsi="宋体"/>
                <w:szCs w:val="21"/>
              </w:rPr>
              <w:t>血红蛋白测定</w:t>
            </w:r>
          </w:p>
          <w:p>
            <w:pPr>
              <w:numPr>
                <w:ilvl w:val="0"/>
                <w:numId w:val="1"/>
              </w:numPr>
              <w:tabs>
                <w:tab w:val="left" w:pos="174"/>
              </w:tabs>
              <w:ind w:hanging="366"/>
              <w:contextualSpacing/>
              <w:rPr>
                <w:rFonts w:cs="宋体"/>
                <w:kern w:val="0"/>
                <w:szCs w:val="21"/>
              </w:rPr>
            </w:pPr>
            <w:r>
              <w:rPr>
                <w:rFonts w:hint="eastAsia" w:ascii="宋体" w:hAnsi="宋体"/>
                <w:szCs w:val="21"/>
              </w:rPr>
              <w:t>乳酸测定</w:t>
            </w:r>
          </w:p>
          <w:p>
            <w:pPr>
              <w:numPr>
                <w:ilvl w:val="0"/>
                <w:numId w:val="1"/>
              </w:numPr>
              <w:tabs>
                <w:tab w:val="left" w:pos="174"/>
              </w:tabs>
              <w:ind w:hanging="366"/>
              <w:contextualSpacing/>
              <w:rPr>
                <w:rFonts w:cs="宋体"/>
                <w:kern w:val="0"/>
                <w:szCs w:val="21"/>
              </w:rPr>
            </w:pPr>
            <w:r>
              <w:rPr>
                <w:rFonts w:hint="eastAsia" w:ascii="宋体" w:hAnsi="宋体"/>
                <w:szCs w:val="21"/>
              </w:rPr>
              <w:t>测血糖</w:t>
            </w:r>
          </w:p>
          <w:p>
            <w:pPr>
              <w:numPr>
                <w:ilvl w:val="0"/>
                <w:numId w:val="1"/>
              </w:numPr>
              <w:tabs>
                <w:tab w:val="left" w:pos="174"/>
              </w:tabs>
              <w:ind w:hanging="366"/>
              <w:contextualSpacing/>
              <w:rPr>
                <w:rFonts w:cs="宋体"/>
                <w:kern w:val="0"/>
                <w:szCs w:val="21"/>
              </w:rPr>
            </w:pPr>
            <w:r>
              <w:rPr>
                <w:rFonts w:hint="eastAsia" w:ascii="宋体" w:hAnsi="宋体"/>
                <w:szCs w:val="21"/>
              </w:rPr>
              <w:t>葡萄糖测定床边加收</w:t>
            </w:r>
          </w:p>
          <w:p>
            <w:pPr>
              <w:numPr>
                <w:ilvl w:val="0"/>
                <w:numId w:val="1"/>
              </w:numPr>
              <w:tabs>
                <w:tab w:val="left" w:pos="174"/>
              </w:tabs>
              <w:ind w:hanging="366"/>
              <w:contextualSpacing/>
              <w:rPr>
                <w:rFonts w:cs="宋体"/>
                <w:kern w:val="0"/>
                <w:szCs w:val="21"/>
              </w:rPr>
            </w:pPr>
            <w:r>
              <w:rPr>
                <w:rFonts w:hint="eastAsia" w:ascii="宋体" w:hAnsi="宋体"/>
                <w:szCs w:val="21"/>
              </w:rPr>
              <w:t>白细胞除滤</w:t>
            </w:r>
          </w:p>
          <w:p>
            <w:pPr>
              <w:numPr>
                <w:ilvl w:val="0"/>
                <w:numId w:val="1"/>
              </w:numPr>
              <w:tabs>
                <w:tab w:val="left" w:pos="174"/>
              </w:tabs>
              <w:ind w:hanging="366"/>
              <w:contextualSpacing/>
              <w:rPr>
                <w:rFonts w:cs="宋体"/>
                <w:kern w:val="0"/>
                <w:szCs w:val="21"/>
              </w:rPr>
            </w:pPr>
            <w:r>
              <w:rPr>
                <w:rFonts w:hint="eastAsia" w:ascii="宋体" w:hAnsi="宋体"/>
                <w:szCs w:val="21"/>
              </w:rPr>
              <w:t>血液稀释疗法</w:t>
            </w:r>
          </w:p>
          <w:p>
            <w:pPr>
              <w:numPr>
                <w:ilvl w:val="0"/>
                <w:numId w:val="1"/>
              </w:numPr>
              <w:tabs>
                <w:tab w:val="left" w:pos="174"/>
              </w:tabs>
              <w:ind w:hanging="366"/>
              <w:contextualSpacing/>
              <w:rPr>
                <w:rFonts w:cs="宋体"/>
                <w:kern w:val="0"/>
                <w:szCs w:val="21"/>
              </w:rPr>
            </w:pPr>
            <w:r>
              <w:rPr>
                <w:rFonts w:hint="eastAsia" w:ascii="宋体" w:hAnsi="宋体"/>
                <w:szCs w:val="21"/>
              </w:rPr>
              <w:t>采自体血及保存</w:t>
            </w:r>
          </w:p>
          <w:p>
            <w:pPr>
              <w:numPr>
                <w:ilvl w:val="0"/>
                <w:numId w:val="1"/>
              </w:numPr>
              <w:tabs>
                <w:tab w:val="left" w:pos="174"/>
              </w:tabs>
              <w:ind w:hanging="366"/>
              <w:contextualSpacing/>
              <w:rPr>
                <w:szCs w:val="21"/>
              </w:rPr>
            </w:pPr>
            <w:r>
              <w:rPr>
                <w:rFonts w:hint="eastAsia"/>
                <w:szCs w:val="21"/>
              </w:rPr>
              <w:t>急查血常规</w:t>
            </w:r>
          </w:p>
          <w:p>
            <w:pPr>
              <w:numPr>
                <w:ilvl w:val="0"/>
                <w:numId w:val="2"/>
              </w:numPr>
              <w:snapToGrid w:val="0"/>
              <w:contextualSpacing/>
              <w:rPr>
                <w:szCs w:val="21"/>
              </w:rPr>
            </w:pPr>
            <w:r>
              <w:rPr>
                <w:rFonts w:hint="eastAsia"/>
                <w:szCs w:val="21"/>
              </w:rPr>
              <w:t>输异体血（根据病情需要）</w:t>
            </w:r>
          </w:p>
          <w:p>
            <w:pPr>
              <w:numPr>
                <w:ilvl w:val="0"/>
                <w:numId w:val="2"/>
              </w:numPr>
              <w:snapToGrid w:val="0"/>
              <w:contextualSpacing/>
              <w:rPr>
                <w:szCs w:val="21"/>
              </w:rPr>
            </w:pPr>
            <w:r>
              <w:rPr>
                <w:rFonts w:hint="eastAsia"/>
                <w:szCs w:val="21"/>
              </w:rPr>
              <w:t>心电监护、吸氧（根据病情需要）</w:t>
            </w:r>
          </w:p>
          <w:p>
            <w:pPr>
              <w:numPr>
                <w:ilvl w:val="0"/>
                <w:numId w:val="2"/>
              </w:numPr>
              <w:snapToGrid w:val="0"/>
              <w:contextualSpacing/>
              <w:rPr>
                <w:szCs w:val="21"/>
              </w:rPr>
            </w:pPr>
            <w:r>
              <w:rPr>
                <w:rFonts w:hint="eastAsia"/>
                <w:szCs w:val="21"/>
              </w:rPr>
              <w:t>术中使用神经电生理监测</w:t>
            </w:r>
          </w:p>
          <w:p>
            <w:pPr>
              <w:numPr>
                <w:ilvl w:val="0"/>
                <w:numId w:val="2"/>
              </w:numPr>
              <w:snapToGrid w:val="0"/>
              <w:contextualSpacing/>
              <w:rPr>
                <w:szCs w:val="21"/>
              </w:rPr>
            </w:pPr>
            <w:r>
              <w:rPr>
                <w:rFonts w:hint="eastAsia"/>
                <w:szCs w:val="21"/>
              </w:rPr>
              <w:t>抗菌药物</w:t>
            </w:r>
          </w:p>
          <w:p>
            <w:pPr>
              <w:numPr>
                <w:ilvl w:val="0"/>
                <w:numId w:val="2"/>
              </w:numPr>
              <w:snapToGrid w:val="0"/>
              <w:contextualSpacing/>
              <w:rPr>
                <w:szCs w:val="21"/>
              </w:rPr>
            </w:pPr>
            <w:r>
              <w:rPr>
                <w:rFonts w:hint="eastAsia"/>
                <w:szCs w:val="21"/>
              </w:rPr>
              <w:t>补液</w:t>
            </w:r>
          </w:p>
          <w:p>
            <w:pPr>
              <w:numPr>
                <w:ilvl w:val="0"/>
                <w:numId w:val="2"/>
              </w:numPr>
              <w:snapToGrid w:val="0"/>
              <w:contextualSpacing/>
              <w:rPr>
                <w:szCs w:val="21"/>
              </w:rPr>
            </w:pPr>
            <w:r>
              <w:rPr>
                <w:rFonts w:hint="eastAsia"/>
                <w:szCs w:val="21"/>
              </w:rPr>
              <w:t>胃粘膜保护剂（酌情）</w:t>
            </w:r>
          </w:p>
          <w:p>
            <w:pPr>
              <w:numPr>
                <w:ilvl w:val="0"/>
                <w:numId w:val="2"/>
              </w:numPr>
              <w:snapToGrid w:val="0"/>
              <w:contextualSpacing/>
              <w:rPr>
                <w:szCs w:val="21"/>
              </w:rPr>
            </w:pPr>
            <w:r>
              <w:rPr>
                <w:rFonts w:hint="eastAsia"/>
                <w:szCs w:val="21"/>
              </w:rPr>
              <w:t>止吐、止痛等对症处理（酌情）</w:t>
            </w:r>
          </w:p>
          <w:p>
            <w:pPr>
              <w:numPr>
                <w:ilvl w:val="0"/>
                <w:numId w:val="2"/>
              </w:numPr>
              <w:snapToGrid w:val="0"/>
              <w:contextualSpacing/>
              <w:rPr>
                <w:szCs w:val="21"/>
              </w:rPr>
            </w:pPr>
            <w:r>
              <w:rPr>
                <w:rFonts w:hint="eastAsia"/>
                <w:szCs w:val="21"/>
              </w:rPr>
              <w:t>急查血常规</w:t>
            </w:r>
          </w:p>
          <w:p>
            <w:pPr>
              <w:numPr>
                <w:ilvl w:val="0"/>
                <w:numId w:val="2"/>
              </w:numPr>
              <w:snapToGrid w:val="0"/>
              <w:contextualSpacing/>
              <w:rPr>
                <w:rFonts w:cs="宋体"/>
                <w:kern w:val="0"/>
                <w:szCs w:val="21"/>
              </w:rPr>
            </w:pPr>
            <w:r>
              <w:rPr>
                <w:rFonts w:hint="eastAsia"/>
                <w:szCs w:val="21"/>
              </w:rPr>
              <w:t>输血（根据病情需要）</w:t>
            </w:r>
          </w:p>
        </w:tc>
        <w:tc>
          <w:tcPr>
            <w:tcW w:w="3240" w:type="dxa"/>
            <w:tcBorders>
              <w:top w:val="single" w:color="auto" w:sz="8" w:space="0"/>
              <w:left w:val="single" w:color="auto" w:sz="8" w:space="0"/>
              <w:bottom w:val="single" w:color="auto" w:sz="8" w:space="0"/>
              <w:right w:val="single" w:color="auto" w:sz="8" w:space="0"/>
            </w:tcBorders>
          </w:tcPr>
          <w:p>
            <w:pPr>
              <w:rPr>
                <w:szCs w:val="21"/>
              </w:rPr>
            </w:pPr>
            <w:r>
              <w:rPr>
                <w:rFonts w:hint="eastAsia"/>
                <w:b/>
                <w:szCs w:val="21"/>
              </w:rPr>
              <w:t>长期医嘱：</w:t>
            </w:r>
          </w:p>
          <w:p>
            <w:pPr>
              <w:numPr>
                <w:ilvl w:val="0"/>
                <w:numId w:val="2"/>
              </w:numPr>
              <w:contextualSpacing/>
              <w:rPr>
                <w:szCs w:val="21"/>
              </w:rPr>
            </w:pPr>
            <w:r>
              <w:rPr>
                <w:rFonts w:hint="eastAsia"/>
                <w:szCs w:val="21"/>
              </w:rPr>
              <w:t>骨科术后护理常规</w:t>
            </w:r>
          </w:p>
          <w:p>
            <w:pPr>
              <w:numPr>
                <w:ilvl w:val="0"/>
                <w:numId w:val="2"/>
              </w:numPr>
              <w:contextualSpacing/>
              <w:rPr>
                <w:szCs w:val="21"/>
              </w:rPr>
            </w:pPr>
            <w:r>
              <w:rPr>
                <w:rFonts w:hint="eastAsia"/>
                <w:szCs w:val="21"/>
              </w:rPr>
              <w:t>一级护理</w:t>
            </w:r>
          </w:p>
          <w:p>
            <w:pPr>
              <w:numPr>
                <w:ilvl w:val="0"/>
                <w:numId w:val="2"/>
              </w:numPr>
              <w:contextualSpacing/>
              <w:rPr>
                <w:szCs w:val="21"/>
              </w:rPr>
            </w:pPr>
            <w:r>
              <w:rPr>
                <w:rFonts w:hint="eastAsia"/>
                <w:szCs w:val="21"/>
              </w:rPr>
              <w:t>饮食</w:t>
            </w:r>
          </w:p>
          <w:p>
            <w:pPr>
              <w:numPr>
                <w:ilvl w:val="0"/>
                <w:numId w:val="2"/>
              </w:numPr>
              <w:contextualSpacing/>
              <w:rPr>
                <w:szCs w:val="21"/>
              </w:rPr>
            </w:pPr>
            <w:r>
              <w:rPr>
                <w:rFonts w:hint="eastAsia"/>
                <w:szCs w:val="21"/>
              </w:rPr>
              <w:t>轴线翻身</w:t>
            </w:r>
          </w:p>
          <w:p>
            <w:pPr>
              <w:numPr>
                <w:ilvl w:val="0"/>
                <w:numId w:val="2"/>
              </w:numPr>
              <w:contextualSpacing/>
              <w:rPr>
                <w:szCs w:val="21"/>
              </w:rPr>
            </w:pPr>
            <w:r>
              <w:rPr>
                <w:rFonts w:hint="eastAsia"/>
                <w:szCs w:val="21"/>
              </w:rPr>
              <w:t>留置引流管并记引流量</w:t>
            </w:r>
          </w:p>
          <w:p>
            <w:pPr>
              <w:numPr>
                <w:ilvl w:val="0"/>
                <w:numId w:val="2"/>
              </w:numPr>
              <w:contextualSpacing/>
              <w:rPr>
                <w:szCs w:val="21"/>
              </w:rPr>
            </w:pPr>
            <w:r>
              <w:rPr>
                <w:rFonts w:hint="eastAsia"/>
                <w:szCs w:val="21"/>
              </w:rPr>
              <w:t>神经营养治疗</w:t>
            </w:r>
          </w:p>
          <w:p>
            <w:pPr>
              <w:numPr>
                <w:ilvl w:val="0"/>
                <w:numId w:val="2"/>
              </w:numPr>
              <w:contextualSpacing/>
              <w:rPr>
                <w:szCs w:val="21"/>
              </w:rPr>
            </w:pPr>
            <w:r>
              <w:rPr>
                <w:rFonts w:hint="eastAsia"/>
                <w:szCs w:val="21"/>
              </w:rPr>
              <w:t>康复理疗</w:t>
            </w:r>
          </w:p>
          <w:p>
            <w:pPr>
              <w:numPr>
                <w:ilvl w:val="0"/>
                <w:numId w:val="2"/>
              </w:numPr>
              <w:contextualSpacing/>
              <w:rPr>
                <w:szCs w:val="21"/>
              </w:rPr>
            </w:pPr>
            <w:r>
              <w:rPr>
                <w:rFonts w:hint="eastAsia"/>
                <w:szCs w:val="21"/>
              </w:rPr>
              <w:t>其他特殊医嘱</w:t>
            </w:r>
          </w:p>
          <w:p>
            <w:pPr>
              <w:numPr>
                <w:ilvl w:val="0"/>
                <w:numId w:val="2"/>
              </w:numPr>
              <w:contextualSpacing/>
              <w:rPr>
                <w:szCs w:val="21"/>
              </w:rPr>
            </w:pPr>
            <w:r>
              <w:rPr>
                <w:rFonts w:hint="eastAsia"/>
                <w:szCs w:val="21"/>
              </w:rPr>
              <w:t>必要时术后激素预防脊髓水肿</w:t>
            </w:r>
          </w:p>
          <w:p>
            <w:pPr>
              <w:numPr>
                <w:ilvl w:val="0"/>
                <w:numId w:val="2"/>
              </w:numPr>
              <w:contextualSpacing/>
              <w:rPr>
                <w:szCs w:val="21"/>
              </w:rPr>
            </w:pPr>
            <w:r>
              <w:rPr>
                <w:rFonts w:hint="eastAsia"/>
                <w:szCs w:val="21"/>
              </w:rPr>
              <w:t>必要时神经营养药物</w:t>
            </w:r>
          </w:p>
          <w:p>
            <w:pPr>
              <w:rPr>
                <w:b/>
                <w:szCs w:val="21"/>
              </w:rPr>
            </w:pPr>
            <w:r>
              <w:rPr>
                <w:rFonts w:hint="eastAsia"/>
                <w:b/>
                <w:szCs w:val="21"/>
              </w:rPr>
              <w:t>临时医嘱：</w:t>
            </w:r>
          </w:p>
          <w:p>
            <w:pPr>
              <w:numPr>
                <w:ilvl w:val="0"/>
                <w:numId w:val="2"/>
              </w:numPr>
              <w:contextualSpacing/>
              <w:rPr>
                <w:szCs w:val="21"/>
              </w:rPr>
            </w:pPr>
            <w:r>
              <w:rPr>
                <w:rFonts w:hint="eastAsia"/>
                <w:szCs w:val="21"/>
              </w:rPr>
              <w:t>复查血常规、肝肾功和电解质、血糖</w:t>
            </w:r>
          </w:p>
          <w:p>
            <w:pPr>
              <w:numPr>
                <w:ilvl w:val="0"/>
                <w:numId w:val="2"/>
              </w:numPr>
              <w:contextualSpacing/>
              <w:rPr>
                <w:szCs w:val="21"/>
              </w:rPr>
            </w:pPr>
            <w:r>
              <w:rPr>
                <w:rFonts w:hint="eastAsia"/>
                <w:szCs w:val="21"/>
              </w:rPr>
              <w:t>输血及</w:t>
            </w:r>
            <w:r>
              <w:rPr>
                <w:szCs w:val="21"/>
              </w:rPr>
              <w:t>/</w:t>
            </w:r>
            <w:r>
              <w:rPr>
                <w:rFonts w:hint="eastAsia"/>
                <w:szCs w:val="21"/>
              </w:rPr>
              <w:t>或补晶体、胶体液（根据病情需要）</w:t>
            </w:r>
          </w:p>
          <w:p>
            <w:pPr>
              <w:numPr>
                <w:ilvl w:val="0"/>
                <w:numId w:val="2"/>
              </w:numPr>
              <w:contextualSpacing/>
              <w:rPr>
                <w:rFonts w:cs="宋体"/>
                <w:kern w:val="0"/>
                <w:szCs w:val="21"/>
              </w:rPr>
            </w:pPr>
            <w:r>
              <w:rPr>
                <w:rFonts w:hint="eastAsia"/>
                <w:szCs w:val="21"/>
              </w:rPr>
              <w:t>镇痛等对症处理（酌情）</w:t>
            </w:r>
          </w:p>
        </w:tc>
        <w:tc>
          <w:tcPr>
            <w:tcW w:w="3157" w:type="dxa"/>
            <w:tcBorders>
              <w:top w:val="single" w:color="auto" w:sz="8" w:space="0"/>
              <w:left w:val="single" w:color="auto" w:sz="8" w:space="0"/>
              <w:bottom w:val="single" w:color="auto" w:sz="8" w:space="0"/>
              <w:right w:val="single" w:color="auto" w:sz="8" w:space="0"/>
            </w:tcBorders>
          </w:tcPr>
          <w:p>
            <w:pPr>
              <w:rPr>
                <w:szCs w:val="21"/>
              </w:rPr>
            </w:pPr>
            <w:r>
              <w:rPr>
                <w:rFonts w:hint="eastAsia"/>
                <w:b/>
                <w:szCs w:val="21"/>
              </w:rPr>
              <w:t>长期医嘱：</w:t>
            </w:r>
          </w:p>
          <w:p>
            <w:pPr>
              <w:numPr>
                <w:ilvl w:val="0"/>
                <w:numId w:val="2"/>
              </w:numPr>
              <w:contextualSpacing/>
              <w:rPr>
                <w:szCs w:val="21"/>
              </w:rPr>
            </w:pPr>
            <w:r>
              <w:rPr>
                <w:rFonts w:hint="eastAsia"/>
                <w:szCs w:val="21"/>
              </w:rPr>
              <w:t>骨科术后护理常规</w:t>
            </w:r>
          </w:p>
          <w:p>
            <w:pPr>
              <w:numPr>
                <w:ilvl w:val="0"/>
                <w:numId w:val="2"/>
              </w:numPr>
              <w:contextualSpacing/>
              <w:rPr>
                <w:szCs w:val="21"/>
              </w:rPr>
            </w:pPr>
            <w:r>
              <w:rPr>
                <w:rFonts w:hint="eastAsia"/>
                <w:szCs w:val="21"/>
              </w:rPr>
              <w:t>一级护理</w:t>
            </w:r>
          </w:p>
          <w:p>
            <w:pPr>
              <w:numPr>
                <w:ilvl w:val="0"/>
                <w:numId w:val="2"/>
              </w:numPr>
              <w:contextualSpacing/>
              <w:rPr>
                <w:szCs w:val="21"/>
              </w:rPr>
            </w:pPr>
            <w:r>
              <w:rPr>
                <w:rFonts w:hint="eastAsia"/>
                <w:szCs w:val="21"/>
              </w:rPr>
              <w:t>饮食</w:t>
            </w:r>
          </w:p>
          <w:p>
            <w:pPr>
              <w:numPr>
                <w:ilvl w:val="0"/>
                <w:numId w:val="2"/>
              </w:numPr>
              <w:contextualSpacing/>
              <w:rPr>
                <w:szCs w:val="21"/>
              </w:rPr>
            </w:pPr>
            <w:r>
              <w:rPr>
                <w:rFonts w:hint="eastAsia"/>
                <w:szCs w:val="21"/>
              </w:rPr>
              <w:t>轴线翻身</w:t>
            </w:r>
          </w:p>
          <w:p>
            <w:pPr>
              <w:numPr>
                <w:ilvl w:val="0"/>
                <w:numId w:val="2"/>
              </w:numPr>
              <w:contextualSpacing/>
              <w:rPr>
                <w:szCs w:val="21"/>
              </w:rPr>
            </w:pPr>
            <w:r>
              <w:rPr>
                <w:rFonts w:hint="eastAsia"/>
                <w:szCs w:val="21"/>
              </w:rPr>
              <w:t>神经营养治疗</w:t>
            </w:r>
          </w:p>
          <w:p>
            <w:pPr>
              <w:numPr>
                <w:ilvl w:val="0"/>
                <w:numId w:val="2"/>
              </w:numPr>
              <w:contextualSpacing/>
              <w:rPr>
                <w:szCs w:val="21"/>
              </w:rPr>
            </w:pPr>
            <w:r>
              <w:rPr>
                <w:rFonts w:hint="eastAsia"/>
                <w:szCs w:val="21"/>
              </w:rPr>
              <w:t>康复理疗</w:t>
            </w:r>
          </w:p>
          <w:p>
            <w:pPr>
              <w:numPr>
                <w:ilvl w:val="0"/>
                <w:numId w:val="2"/>
              </w:numPr>
              <w:contextualSpacing/>
              <w:rPr>
                <w:szCs w:val="21"/>
              </w:rPr>
            </w:pPr>
            <w:r>
              <w:rPr>
                <w:rFonts w:hint="eastAsia"/>
                <w:szCs w:val="21"/>
              </w:rPr>
              <w:t>其他特殊医嘱</w:t>
            </w:r>
          </w:p>
          <w:p>
            <w:pPr>
              <w:numPr>
                <w:ilvl w:val="0"/>
                <w:numId w:val="2"/>
              </w:numPr>
              <w:contextualSpacing/>
              <w:rPr>
                <w:szCs w:val="21"/>
              </w:rPr>
            </w:pPr>
            <w:r>
              <w:rPr>
                <w:rFonts w:hint="eastAsia"/>
                <w:szCs w:val="21"/>
              </w:rPr>
              <w:t>必要时术后激素预防脊髓水肿</w:t>
            </w:r>
          </w:p>
          <w:p>
            <w:pPr>
              <w:numPr>
                <w:ilvl w:val="0"/>
                <w:numId w:val="2"/>
              </w:numPr>
              <w:contextualSpacing/>
              <w:rPr>
                <w:rFonts w:ascii="宋体" w:hAnsi="宋体"/>
                <w:szCs w:val="21"/>
              </w:rPr>
            </w:pPr>
            <w:r>
              <w:rPr>
                <w:rFonts w:hint="eastAsia"/>
                <w:szCs w:val="21"/>
              </w:rPr>
              <w:t>必要时神经营养药</w:t>
            </w:r>
            <w:r>
              <w:rPr>
                <w:rFonts w:hint="eastAsia" w:ascii="宋体" w:hAnsi="宋体"/>
                <w:szCs w:val="21"/>
              </w:rPr>
              <w:t>物</w:t>
            </w:r>
          </w:p>
          <w:p>
            <w:pPr>
              <w:rPr>
                <w:b/>
                <w:szCs w:val="21"/>
              </w:rPr>
            </w:pPr>
            <w:r>
              <w:rPr>
                <w:rFonts w:hint="eastAsia"/>
                <w:b/>
                <w:szCs w:val="21"/>
              </w:rPr>
              <w:t>临时医嘱：</w:t>
            </w:r>
          </w:p>
          <w:p>
            <w:pPr>
              <w:numPr>
                <w:ilvl w:val="0"/>
                <w:numId w:val="2"/>
              </w:numPr>
              <w:contextualSpacing/>
              <w:rPr>
                <w:szCs w:val="21"/>
              </w:rPr>
            </w:pPr>
            <w:r>
              <w:rPr>
                <w:rFonts w:hint="eastAsia"/>
                <w:szCs w:val="21"/>
              </w:rPr>
              <w:t>复查血常规（必要时）</w:t>
            </w:r>
          </w:p>
          <w:p>
            <w:pPr>
              <w:numPr>
                <w:ilvl w:val="0"/>
                <w:numId w:val="2"/>
              </w:numPr>
              <w:contextualSpacing/>
              <w:rPr>
                <w:szCs w:val="21"/>
              </w:rPr>
            </w:pPr>
            <w:r>
              <w:rPr>
                <w:rFonts w:hint="eastAsia"/>
                <w:szCs w:val="21"/>
              </w:rPr>
              <w:t>输血及或补晶体、胶体液（必要时）</w:t>
            </w:r>
          </w:p>
          <w:p>
            <w:pPr>
              <w:numPr>
                <w:ilvl w:val="0"/>
                <w:numId w:val="2"/>
              </w:numPr>
              <w:contextualSpacing/>
              <w:rPr>
                <w:szCs w:val="21"/>
              </w:rPr>
            </w:pPr>
            <w:r>
              <w:rPr>
                <w:rFonts w:hint="eastAsia"/>
                <w:szCs w:val="21"/>
              </w:rPr>
              <w:t>换药，拔引流管</w:t>
            </w:r>
          </w:p>
          <w:p>
            <w:pPr>
              <w:numPr>
                <w:ilvl w:val="0"/>
                <w:numId w:val="2"/>
              </w:numPr>
              <w:contextualSpacing/>
              <w:rPr>
                <w:szCs w:val="21"/>
              </w:rPr>
            </w:pPr>
            <w:r>
              <w:rPr>
                <w:rFonts w:hint="eastAsia"/>
                <w:szCs w:val="21"/>
              </w:rPr>
              <w:t>拔尿管（根据病情）</w:t>
            </w:r>
          </w:p>
          <w:p>
            <w:pPr>
              <w:numPr>
                <w:ilvl w:val="0"/>
                <w:numId w:val="2"/>
              </w:numPr>
              <w:contextualSpacing/>
              <w:rPr>
                <w:szCs w:val="21"/>
              </w:rPr>
            </w:pPr>
            <w:r>
              <w:rPr>
                <w:rFonts w:hint="eastAsia"/>
                <w:szCs w:val="21"/>
              </w:rPr>
              <w:t>止痛等对症处理（酌情）</w:t>
            </w:r>
          </w:p>
        </w:tc>
      </w:tr>
      <w:tr>
        <w:tblPrEx>
          <w:tblLayout w:type="fixed"/>
          <w:tblCellMar>
            <w:top w:w="0" w:type="dxa"/>
            <w:left w:w="108" w:type="dxa"/>
            <w:bottom w:w="0" w:type="dxa"/>
            <w:right w:w="108" w:type="dxa"/>
          </w:tblCellMar>
        </w:tblPrEx>
        <w:trPr>
          <w:trHeight w:val="300" w:hRule="atLeast"/>
          <w:jc w:val="center"/>
        </w:trPr>
        <w:tc>
          <w:tcPr>
            <w:tcW w:w="746" w:type="dxa"/>
            <w:tcBorders>
              <w:top w:val="single" w:color="auto" w:sz="8" w:space="0"/>
              <w:left w:val="single" w:color="auto" w:sz="8" w:space="0"/>
              <w:bottom w:val="single" w:color="auto" w:sz="8" w:space="0"/>
              <w:right w:val="single" w:color="auto" w:sz="8" w:space="0"/>
            </w:tcBorders>
            <w:vAlign w:val="center"/>
          </w:tcPr>
          <w:p>
            <w:pPr>
              <w:widowControl/>
              <w:jc w:val="center"/>
              <w:rPr>
                <w:rFonts w:eastAsia="黑体"/>
                <w:kern w:val="0"/>
                <w:szCs w:val="21"/>
              </w:rPr>
            </w:pPr>
            <w:r>
              <w:rPr>
                <w:rFonts w:hint="eastAsia" w:eastAsia="黑体"/>
                <w:kern w:val="0"/>
                <w:szCs w:val="21"/>
              </w:rPr>
              <w:t>主要</w:t>
            </w:r>
          </w:p>
          <w:p>
            <w:pPr>
              <w:widowControl/>
              <w:jc w:val="center"/>
              <w:rPr>
                <w:rFonts w:eastAsia="黑体"/>
                <w:kern w:val="0"/>
                <w:szCs w:val="21"/>
              </w:rPr>
            </w:pPr>
            <w:r>
              <w:rPr>
                <w:rFonts w:hint="eastAsia" w:eastAsia="黑体"/>
                <w:kern w:val="0"/>
                <w:szCs w:val="21"/>
              </w:rPr>
              <w:t>护理</w:t>
            </w:r>
          </w:p>
          <w:p>
            <w:pPr>
              <w:widowControl/>
              <w:jc w:val="center"/>
              <w:rPr>
                <w:rFonts w:eastAsia="黑体"/>
                <w:kern w:val="0"/>
                <w:szCs w:val="21"/>
              </w:rPr>
            </w:pPr>
            <w:r>
              <w:rPr>
                <w:rFonts w:hint="eastAsia" w:eastAsia="黑体"/>
                <w:kern w:val="0"/>
                <w:szCs w:val="21"/>
              </w:rPr>
              <w:t>工作</w:t>
            </w:r>
          </w:p>
        </w:tc>
        <w:tc>
          <w:tcPr>
            <w:tcW w:w="3172" w:type="dxa"/>
            <w:tcBorders>
              <w:top w:val="single" w:color="auto" w:sz="8" w:space="0"/>
              <w:left w:val="single" w:color="auto" w:sz="8" w:space="0"/>
              <w:bottom w:val="single" w:color="auto" w:sz="8" w:space="0"/>
              <w:right w:val="single" w:color="auto" w:sz="8" w:space="0"/>
            </w:tcBorders>
          </w:tcPr>
          <w:p>
            <w:pPr>
              <w:numPr>
                <w:ilvl w:val="0"/>
                <w:numId w:val="2"/>
              </w:numPr>
              <w:contextualSpacing/>
              <w:rPr>
                <w:szCs w:val="21"/>
              </w:rPr>
            </w:pPr>
            <w:r>
              <w:rPr>
                <w:rFonts w:hint="eastAsia"/>
                <w:szCs w:val="21"/>
              </w:rPr>
              <w:t>观察患者病情变化并及时报告医师</w:t>
            </w:r>
          </w:p>
          <w:p>
            <w:pPr>
              <w:numPr>
                <w:ilvl w:val="0"/>
                <w:numId w:val="2"/>
              </w:numPr>
              <w:contextualSpacing/>
              <w:rPr>
                <w:szCs w:val="21"/>
              </w:rPr>
            </w:pPr>
            <w:r>
              <w:rPr>
                <w:rFonts w:hint="eastAsia"/>
                <w:szCs w:val="21"/>
              </w:rPr>
              <w:t>术后心理与生活护理</w:t>
            </w:r>
          </w:p>
          <w:p>
            <w:pPr>
              <w:numPr>
                <w:ilvl w:val="0"/>
                <w:numId w:val="2"/>
              </w:numPr>
              <w:contextualSpacing/>
              <w:rPr>
                <w:szCs w:val="21"/>
              </w:rPr>
            </w:pPr>
            <w:r>
              <w:rPr>
                <w:rFonts w:hint="eastAsia"/>
                <w:szCs w:val="21"/>
              </w:rPr>
              <w:t>指导术后患者功能锻炼</w:t>
            </w:r>
          </w:p>
        </w:tc>
        <w:tc>
          <w:tcPr>
            <w:tcW w:w="3240" w:type="dxa"/>
            <w:tcBorders>
              <w:top w:val="single" w:color="auto" w:sz="8" w:space="0"/>
              <w:left w:val="single" w:color="auto" w:sz="8" w:space="0"/>
              <w:bottom w:val="single" w:color="auto" w:sz="8" w:space="0"/>
              <w:right w:val="single" w:color="auto" w:sz="8" w:space="0"/>
            </w:tcBorders>
          </w:tcPr>
          <w:p>
            <w:pPr>
              <w:numPr>
                <w:ilvl w:val="0"/>
                <w:numId w:val="2"/>
              </w:numPr>
              <w:contextualSpacing/>
              <w:rPr>
                <w:szCs w:val="21"/>
              </w:rPr>
            </w:pPr>
            <w:r>
              <w:rPr>
                <w:rFonts w:hint="eastAsia"/>
                <w:szCs w:val="21"/>
              </w:rPr>
              <w:t>观察患者病情并做好引流量等相关记录</w:t>
            </w:r>
          </w:p>
          <w:p>
            <w:pPr>
              <w:numPr>
                <w:ilvl w:val="0"/>
                <w:numId w:val="2"/>
              </w:numPr>
              <w:contextualSpacing/>
              <w:rPr>
                <w:szCs w:val="21"/>
              </w:rPr>
            </w:pPr>
            <w:r>
              <w:rPr>
                <w:rFonts w:hint="eastAsia"/>
                <w:szCs w:val="21"/>
              </w:rPr>
              <w:t>术后心理与生活护理</w:t>
            </w:r>
          </w:p>
          <w:p>
            <w:pPr>
              <w:numPr>
                <w:ilvl w:val="0"/>
                <w:numId w:val="2"/>
              </w:numPr>
              <w:contextualSpacing/>
              <w:rPr>
                <w:szCs w:val="21"/>
              </w:rPr>
            </w:pPr>
            <w:r>
              <w:rPr>
                <w:rFonts w:hint="eastAsia"/>
                <w:szCs w:val="21"/>
              </w:rPr>
              <w:t>指导术后患者功能锻炼</w:t>
            </w:r>
          </w:p>
        </w:tc>
        <w:tc>
          <w:tcPr>
            <w:tcW w:w="3157" w:type="dxa"/>
            <w:tcBorders>
              <w:top w:val="single" w:color="auto" w:sz="8" w:space="0"/>
              <w:left w:val="single" w:color="auto" w:sz="8" w:space="0"/>
              <w:bottom w:val="single" w:color="auto" w:sz="8" w:space="0"/>
              <w:right w:val="single" w:color="auto" w:sz="8" w:space="0"/>
            </w:tcBorders>
          </w:tcPr>
          <w:p>
            <w:pPr>
              <w:numPr>
                <w:ilvl w:val="0"/>
                <w:numId w:val="2"/>
              </w:numPr>
              <w:contextualSpacing/>
              <w:rPr>
                <w:szCs w:val="21"/>
              </w:rPr>
            </w:pPr>
            <w:r>
              <w:rPr>
                <w:rFonts w:hint="eastAsia"/>
                <w:szCs w:val="21"/>
              </w:rPr>
              <w:t>观察患者病情变化</w:t>
            </w:r>
          </w:p>
          <w:p>
            <w:pPr>
              <w:numPr>
                <w:ilvl w:val="0"/>
                <w:numId w:val="2"/>
              </w:numPr>
              <w:contextualSpacing/>
              <w:rPr>
                <w:szCs w:val="21"/>
              </w:rPr>
            </w:pPr>
            <w:r>
              <w:rPr>
                <w:rFonts w:hint="eastAsia"/>
                <w:szCs w:val="21"/>
              </w:rPr>
              <w:t>术后心理与生活护理</w:t>
            </w:r>
          </w:p>
          <w:p>
            <w:pPr>
              <w:widowControl/>
              <w:numPr>
                <w:ilvl w:val="0"/>
                <w:numId w:val="2"/>
              </w:numPr>
              <w:contextualSpacing/>
              <w:rPr>
                <w:szCs w:val="21"/>
              </w:rPr>
            </w:pPr>
            <w:r>
              <w:rPr>
                <w:rFonts w:hint="eastAsia"/>
                <w:szCs w:val="21"/>
              </w:rPr>
              <w:t>指导术后患者功能锻炼</w:t>
            </w:r>
          </w:p>
          <w:p>
            <w:pPr>
              <w:widowControl/>
              <w:numPr>
                <w:ilvl w:val="0"/>
                <w:numId w:val="2"/>
              </w:numPr>
              <w:contextualSpacing/>
              <w:rPr>
                <w:szCs w:val="21"/>
              </w:rPr>
            </w:pPr>
            <w:r>
              <w:rPr>
                <w:rFonts w:hint="eastAsia"/>
                <w:szCs w:val="21"/>
              </w:rPr>
              <w:t>指导正确的翻身及坐起方法</w:t>
            </w:r>
          </w:p>
        </w:tc>
      </w:tr>
      <w:tr>
        <w:tblPrEx>
          <w:tblLayout w:type="fixed"/>
          <w:tblCellMar>
            <w:top w:w="0" w:type="dxa"/>
            <w:left w:w="108" w:type="dxa"/>
            <w:bottom w:w="0" w:type="dxa"/>
            <w:right w:w="108" w:type="dxa"/>
          </w:tblCellMar>
        </w:tblPrEx>
        <w:trPr>
          <w:trHeight w:val="300" w:hRule="atLeast"/>
          <w:jc w:val="center"/>
        </w:trPr>
        <w:tc>
          <w:tcPr>
            <w:tcW w:w="746" w:type="dxa"/>
            <w:tcBorders>
              <w:top w:val="single" w:color="auto" w:sz="8" w:space="0"/>
              <w:left w:val="single" w:color="auto" w:sz="8" w:space="0"/>
              <w:bottom w:val="single" w:color="auto" w:sz="8" w:space="0"/>
              <w:right w:val="single" w:color="auto" w:sz="8" w:space="0"/>
            </w:tcBorders>
            <w:vAlign w:val="center"/>
          </w:tcPr>
          <w:p>
            <w:pPr>
              <w:widowControl/>
              <w:jc w:val="center"/>
              <w:rPr>
                <w:rFonts w:eastAsia="黑体" w:cs="宋体"/>
                <w:kern w:val="0"/>
                <w:szCs w:val="21"/>
              </w:rPr>
            </w:pPr>
            <w:r>
              <w:rPr>
                <w:rFonts w:hint="eastAsia" w:eastAsia="黑体" w:cs="宋体"/>
                <w:kern w:val="0"/>
                <w:szCs w:val="21"/>
              </w:rPr>
              <w:t>病情</w:t>
            </w:r>
          </w:p>
          <w:p>
            <w:pPr>
              <w:widowControl/>
              <w:jc w:val="center"/>
              <w:rPr>
                <w:rFonts w:eastAsia="黑体" w:cs="宋体"/>
                <w:kern w:val="0"/>
                <w:szCs w:val="21"/>
              </w:rPr>
            </w:pPr>
            <w:r>
              <w:rPr>
                <w:rFonts w:hint="eastAsia" w:eastAsia="黑体" w:cs="宋体"/>
                <w:kern w:val="0"/>
                <w:szCs w:val="21"/>
              </w:rPr>
              <w:t>变异</w:t>
            </w:r>
          </w:p>
          <w:p>
            <w:pPr>
              <w:widowControl/>
              <w:jc w:val="center"/>
              <w:rPr>
                <w:rFonts w:cs="宋体"/>
                <w:kern w:val="0"/>
                <w:szCs w:val="21"/>
              </w:rPr>
            </w:pPr>
            <w:r>
              <w:rPr>
                <w:rFonts w:hint="eastAsia" w:eastAsia="黑体" w:cs="宋体"/>
                <w:kern w:val="0"/>
                <w:szCs w:val="21"/>
              </w:rPr>
              <w:t>记录</w:t>
            </w:r>
          </w:p>
        </w:tc>
        <w:tc>
          <w:tcPr>
            <w:tcW w:w="3172" w:type="dxa"/>
            <w:tcBorders>
              <w:top w:val="single" w:color="auto" w:sz="8" w:space="0"/>
              <w:left w:val="single" w:color="auto" w:sz="8" w:space="0"/>
              <w:bottom w:val="single" w:color="auto" w:sz="8" w:space="0"/>
              <w:right w:val="single" w:color="auto" w:sz="8" w:space="0"/>
            </w:tcBorders>
          </w:tcPr>
          <w:p>
            <w:pPr>
              <w:widowControl/>
              <w:rPr>
                <w:szCs w:val="21"/>
              </w:rPr>
            </w:pPr>
            <w:r>
              <w:rPr>
                <w:rFonts w:hint="eastAsia"/>
                <w:kern w:val="0"/>
                <w:szCs w:val="21"/>
              </w:rPr>
              <w:t>□无□有</w:t>
            </w:r>
            <w:r>
              <w:rPr>
                <w:rFonts w:hint="eastAsia"/>
                <w:szCs w:val="21"/>
              </w:rPr>
              <w:t>，原因：</w:t>
            </w:r>
          </w:p>
          <w:p>
            <w:pPr>
              <w:widowControl/>
              <w:rPr>
                <w:kern w:val="0"/>
                <w:szCs w:val="21"/>
              </w:rPr>
            </w:pPr>
            <w:r>
              <w:rPr>
                <w:kern w:val="0"/>
                <w:szCs w:val="21"/>
              </w:rPr>
              <w:t>1.</w:t>
            </w:r>
          </w:p>
          <w:p>
            <w:pPr>
              <w:widowControl/>
              <w:rPr>
                <w:kern w:val="0"/>
                <w:szCs w:val="21"/>
              </w:rPr>
            </w:pPr>
            <w:r>
              <w:rPr>
                <w:kern w:val="0"/>
                <w:szCs w:val="21"/>
              </w:rPr>
              <w:t>2.</w:t>
            </w:r>
          </w:p>
        </w:tc>
        <w:tc>
          <w:tcPr>
            <w:tcW w:w="3240" w:type="dxa"/>
            <w:tcBorders>
              <w:top w:val="single" w:color="auto" w:sz="8" w:space="0"/>
              <w:left w:val="single" w:color="auto" w:sz="8" w:space="0"/>
              <w:bottom w:val="single" w:color="auto" w:sz="8" w:space="0"/>
              <w:right w:val="single" w:color="auto" w:sz="8" w:space="0"/>
            </w:tcBorders>
          </w:tcPr>
          <w:p>
            <w:pPr>
              <w:widowControl/>
              <w:rPr>
                <w:szCs w:val="21"/>
              </w:rPr>
            </w:pPr>
            <w:r>
              <w:rPr>
                <w:rFonts w:hint="eastAsia"/>
                <w:kern w:val="0"/>
                <w:szCs w:val="21"/>
              </w:rPr>
              <w:t>□无□有</w:t>
            </w:r>
            <w:r>
              <w:rPr>
                <w:rFonts w:hint="eastAsia"/>
                <w:szCs w:val="21"/>
              </w:rPr>
              <w:t>，原因：</w:t>
            </w:r>
          </w:p>
          <w:p>
            <w:pPr>
              <w:widowControl/>
              <w:rPr>
                <w:kern w:val="0"/>
                <w:szCs w:val="21"/>
              </w:rPr>
            </w:pPr>
            <w:r>
              <w:rPr>
                <w:kern w:val="0"/>
                <w:szCs w:val="21"/>
              </w:rPr>
              <w:t>1.</w:t>
            </w:r>
          </w:p>
          <w:p>
            <w:pPr>
              <w:widowControl/>
              <w:rPr>
                <w:kern w:val="0"/>
                <w:szCs w:val="21"/>
              </w:rPr>
            </w:pPr>
            <w:r>
              <w:rPr>
                <w:kern w:val="0"/>
                <w:szCs w:val="21"/>
              </w:rPr>
              <w:t>2.</w:t>
            </w:r>
          </w:p>
        </w:tc>
        <w:tc>
          <w:tcPr>
            <w:tcW w:w="3157" w:type="dxa"/>
            <w:tcBorders>
              <w:top w:val="single" w:color="auto" w:sz="8" w:space="0"/>
              <w:left w:val="single" w:color="auto" w:sz="8" w:space="0"/>
              <w:bottom w:val="single" w:color="auto" w:sz="8" w:space="0"/>
              <w:right w:val="single" w:color="auto" w:sz="8" w:space="0"/>
            </w:tcBorders>
          </w:tcPr>
          <w:p>
            <w:pPr>
              <w:widowControl/>
              <w:rPr>
                <w:szCs w:val="21"/>
              </w:rPr>
            </w:pPr>
            <w:r>
              <w:rPr>
                <w:rFonts w:hint="eastAsia"/>
                <w:kern w:val="0"/>
                <w:szCs w:val="21"/>
              </w:rPr>
              <w:t>□无□有，</w:t>
            </w:r>
            <w:r>
              <w:rPr>
                <w:rFonts w:hint="eastAsia"/>
                <w:szCs w:val="21"/>
              </w:rPr>
              <w:t>原因：</w:t>
            </w:r>
          </w:p>
          <w:p>
            <w:pPr>
              <w:widowControl/>
              <w:rPr>
                <w:kern w:val="0"/>
                <w:szCs w:val="21"/>
              </w:rPr>
            </w:pPr>
            <w:r>
              <w:rPr>
                <w:kern w:val="0"/>
                <w:szCs w:val="21"/>
              </w:rPr>
              <w:t>1.</w:t>
            </w:r>
          </w:p>
          <w:p>
            <w:pPr>
              <w:widowControl/>
              <w:rPr>
                <w:kern w:val="0"/>
                <w:szCs w:val="21"/>
              </w:rPr>
            </w:pPr>
            <w:r>
              <w:rPr>
                <w:kern w:val="0"/>
                <w:szCs w:val="21"/>
              </w:rPr>
              <w:t>2.</w:t>
            </w:r>
          </w:p>
        </w:tc>
      </w:tr>
      <w:tr>
        <w:tblPrEx>
          <w:tblLayout w:type="fixed"/>
          <w:tblCellMar>
            <w:top w:w="0" w:type="dxa"/>
            <w:left w:w="108" w:type="dxa"/>
            <w:bottom w:w="0" w:type="dxa"/>
            <w:right w:w="108" w:type="dxa"/>
          </w:tblCellMar>
        </w:tblPrEx>
        <w:trPr>
          <w:trHeight w:val="620" w:hRule="atLeast"/>
          <w:jc w:val="center"/>
        </w:trPr>
        <w:tc>
          <w:tcPr>
            <w:tcW w:w="746" w:type="dxa"/>
            <w:tcBorders>
              <w:top w:val="single" w:color="auto" w:sz="8" w:space="0"/>
              <w:left w:val="single" w:color="auto" w:sz="8" w:space="0"/>
              <w:bottom w:val="single" w:color="auto" w:sz="8" w:space="0"/>
              <w:right w:val="single" w:color="auto" w:sz="8" w:space="0"/>
            </w:tcBorders>
            <w:vAlign w:val="center"/>
          </w:tcPr>
          <w:p>
            <w:pPr>
              <w:widowControl/>
              <w:jc w:val="center"/>
              <w:rPr>
                <w:rFonts w:eastAsia="黑体" w:cs="宋体"/>
                <w:kern w:val="0"/>
                <w:szCs w:val="21"/>
              </w:rPr>
            </w:pPr>
            <w:r>
              <w:rPr>
                <w:rFonts w:hint="eastAsia" w:eastAsia="黑体" w:cs="宋体"/>
                <w:kern w:val="0"/>
                <w:szCs w:val="21"/>
              </w:rPr>
              <w:t>护士</w:t>
            </w:r>
          </w:p>
          <w:p>
            <w:pPr>
              <w:widowControl/>
              <w:jc w:val="center"/>
              <w:rPr>
                <w:rFonts w:eastAsia="黑体"/>
                <w:kern w:val="0"/>
                <w:szCs w:val="21"/>
              </w:rPr>
            </w:pPr>
            <w:r>
              <w:rPr>
                <w:rFonts w:hint="eastAsia" w:eastAsia="黑体" w:cs="宋体"/>
                <w:kern w:val="0"/>
                <w:szCs w:val="21"/>
              </w:rPr>
              <w:t>签名</w:t>
            </w:r>
          </w:p>
        </w:tc>
        <w:tc>
          <w:tcPr>
            <w:tcW w:w="3172" w:type="dxa"/>
            <w:tcBorders>
              <w:top w:val="single" w:color="auto" w:sz="8" w:space="0"/>
              <w:left w:val="nil"/>
              <w:bottom w:val="single" w:color="auto" w:sz="8" w:space="0"/>
              <w:right w:val="single" w:color="auto" w:sz="8" w:space="0"/>
            </w:tcBorders>
          </w:tcPr>
          <w:p>
            <w:pPr>
              <w:widowControl/>
              <w:jc w:val="center"/>
              <w:rPr>
                <w:kern w:val="0"/>
                <w:szCs w:val="21"/>
              </w:rPr>
            </w:pPr>
          </w:p>
        </w:tc>
        <w:tc>
          <w:tcPr>
            <w:tcW w:w="3240" w:type="dxa"/>
            <w:tcBorders>
              <w:top w:val="single" w:color="auto" w:sz="8" w:space="0"/>
              <w:left w:val="nil"/>
              <w:bottom w:val="single" w:color="auto" w:sz="8" w:space="0"/>
              <w:right w:val="single" w:color="auto" w:sz="8" w:space="0"/>
            </w:tcBorders>
          </w:tcPr>
          <w:p>
            <w:pPr>
              <w:widowControl/>
              <w:jc w:val="center"/>
              <w:rPr>
                <w:kern w:val="0"/>
                <w:szCs w:val="21"/>
              </w:rPr>
            </w:pPr>
          </w:p>
        </w:tc>
        <w:tc>
          <w:tcPr>
            <w:tcW w:w="3157" w:type="dxa"/>
            <w:tcBorders>
              <w:top w:val="single" w:color="auto" w:sz="8" w:space="0"/>
              <w:left w:val="nil"/>
              <w:bottom w:val="single" w:color="auto" w:sz="8" w:space="0"/>
              <w:right w:val="single" w:color="auto" w:sz="8" w:space="0"/>
            </w:tcBorders>
          </w:tcPr>
          <w:p>
            <w:pPr>
              <w:widowControl/>
              <w:jc w:val="center"/>
              <w:rPr>
                <w:kern w:val="0"/>
                <w:szCs w:val="21"/>
              </w:rPr>
            </w:pPr>
          </w:p>
        </w:tc>
      </w:tr>
      <w:tr>
        <w:tblPrEx>
          <w:tblLayout w:type="fixed"/>
          <w:tblCellMar>
            <w:top w:w="0" w:type="dxa"/>
            <w:left w:w="108" w:type="dxa"/>
            <w:bottom w:w="0" w:type="dxa"/>
            <w:right w:w="108" w:type="dxa"/>
          </w:tblCellMar>
        </w:tblPrEx>
        <w:trPr>
          <w:trHeight w:val="650" w:hRule="atLeast"/>
          <w:jc w:val="center"/>
        </w:trPr>
        <w:tc>
          <w:tcPr>
            <w:tcW w:w="746" w:type="dxa"/>
            <w:tcBorders>
              <w:top w:val="single" w:color="auto" w:sz="8" w:space="0"/>
              <w:left w:val="single" w:color="auto" w:sz="8" w:space="0"/>
              <w:bottom w:val="single" w:color="auto" w:sz="8" w:space="0"/>
              <w:right w:val="single" w:color="auto" w:sz="8" w:space="0"/>
            </w:tcBorders>
            <w:vAlign w:val="center"/>
          </w:tcPr>
          <w:p>
            <w:pPr>
              <w:widowControl/>
              <w:jc w:val="center"/>
              <w:rPr>
                <w:rFonts w:eastAsia="黑体" w:cs="宋体"/>
                <w:kern w:val="0"/>
                <w:szCs w:val="21"/>
              </w:rPr>
            </w:pPr>
            <w:r>
              <w:rPr>
                <w:rFonts w:hint="eastAsia" w:eastAsia="黑体" w:cs="宋体"/>
                <w:kern w:val="0"/>
                <w:szCs w:val="21"/>
              </w:rPr>
              <w:t>医师</w:t>
            </w:r>
          </w:p>
          <w:p>
            <w:pPr>
              <w:jc w:val="center"/>
              <w:rPr>
                <w:rFonts w:eastAsia="黑体" w:cs="宋体"/>
                <w:kern w:val="0"/>
                <w:szCs w:val="21"/>
              </w:rPr>
            </w:pPr>
            <w:r>
              <w:rPr>
                <w:rFonts w:hint="eastAsia" w:eastAsia="黑体" w:cs="宋体"/>
                <w:kern w:val="0"/>
                <w:szCs w:val="21"/>
              </w:rPr>
              <w:t>签名</w:t>
            </w:r>
          </w:p>
        </w:tc>
        <w:tc>
          <w:tcPr>
            <w:tcW w:w="3172" w:type="dxa"/>
            <w:tcBorders>
              <w:top w:val="single" w:color="auto" w:sz="8" w:space="0"/>
              <w:left w:val="single" w:color="auto" w:sz="8" w:space="0"/>
              <w:bottom w:val="single" w:color="auto" w:sz="8" w:space="0"/>
              <w:right w:val="single" w:color="auto" w:sz="8" w:space="0"/>
            </w:tcBorders>
          </w:tcPr>
          <w:p>
            <w:pPr>
              <w:widowControl/>
              <w:rPr>
                <w:kern w:val="0"/>
                <w:szCs w:val="21"/>
              </w:rPr>
            </w:pPr>
            <w:r>
              <w:rPr>
                <w:rFonts w:hint="eastAsia"/>
                <w:kern w:val="0"/>
                <w:szCs w:val="21"/>
              </w:rPr>
              <w:t>　</w:t>
            </w:r>
          </w:p>
        </w:tc>
        <w:tc>
          <w:tcPr>
            <w:tcW w:w="3240" w:type="dxa"/>
            <w:tcBorders>
              <w:top w:val="single" w:color="auto" w:sz="8" w:space="0"/>
              <w:left w:val="single" w:color="auto" w:sz="8" w:space="0"/>
              <w:bottom w:val="single" w:color="auto" w:sz="8" w:space="0"/>
              <w:right w:val="single" w:color="auto" w:sz="8" w:space="0"/>
            </w:tcBorders>
          </w:tcPr>
          <w:p>
            <w:pPr>
              <w:widowControl/>
              <w:rPr>
                <w:kern w:val="0"/>
                <w:szCs w:val="21"/>
              </w:rPr>
            </w:pPr>
            <w:r>
              <w:rPr>
                <w:rFonts w:hint="eastAsia"/>
                <w:kern w:val="0"/>
                <w:szCs w:val="21"/>
              </w:rPr>
              <w:t>　</w:t>
            </w:r>
          </w:p>
        </w:tc>
        <w:tc>
          <w:tcPr>
            <w:tcW w:w="3157" w:type="dxa"/>
            <w:tcBorders>
              <w:top w:val="single" w:color="auto" w:sz="8" w:space="0"/>
              <w:left w:val="single" w:color="auto" w:sz="8" w:space="0"/>
              <w:bottom w:val="single" w:color="auto" w:sz="8" w:space="0"/>
              <w:right w:val="single" w:color="auto" w:sz="8" w:space="0"/>
            </w:tcBorders>
          </w:tcPr>
          <w:p>
            <w:pPr>
              <w:widowControl/>
              <w:rPr>
                <w:kern w:val="0"/>
                <w:szCs w:val="21"/>
              </w:rPr>
            </w:pPr>
            <w:r>
              <w:rPr>
                <w:rFonts w:hint="eastAsia"/>
                <w:kern w:val="0"/>
                <w:szCs w:val="21"/>
              </w:rPr>
              <w:t>　</w:t>
            </w:r>
          </w:p>
        </w:tc>
      </w:tr>
    </w:tbl>
    <w:p>
      <w:pPr>
        <w:rPr>
          <w:szCs w:val="21"/>
        </w:rPr>
      </w:pPr>
    </w:p>
    <w:tbl>
      <w:tblPr>
        <w:tblStyle w:val="15"/>
        <w:tblW w:w="970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4"/>
        <w:gridCol w:w="2858"/>
        <w:gridCol w:w="3202"/>
        <w:gridCol w:w="10"/>
        <w:gridCol w:w="28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54" w:type="dxa"/>
            <w:tcBorders>
              <w:top w:val="double" w:color="auto" w:sz="4" w:space="0"/>
              <w:left w:val="double" w:color="auto" w:sz="4" w:space="0"/>
              <w:bottom w:val="double" w:color="auto" w:sz="4" w:space="0"/>
              <w:right w:val="double" w:color="auto" w:sz="4" w:space="0"/>
            </w:tcBorders>
            <w:vAlign w:val="center"/>
          </w:tcPr>
          <w:p>
            <w:pPr>
              <w:ind w:firstLine="105" w:firstLineChars="50"/>
              <w:rPr>
                <w:rFonts w:ascii="黑体" w:eastAsia="黑体"/>
                <w:bCs/>
                <w:szCs w:val="21"/>
              </w:rPr>
            </w:pPr>
            <w:r>
              <w:rPr>
                <w:szCs w:val="21"/>
              </w:rPr>
              <w:br w:type="page"/>
            </w:r>
            <w:r>
              <w:rPr>
                <w:rFonts w:hint="eastAsia" w:ascii="黑体" w:eastAsia="黑体"/>
                <w:bCs/>
                <w:szCs w:val="21"/>
              </w:rPr>
              <w:t>时间</w:t>
            </w:r>
          </w:p>
        </w:tc>
        <w:tc>
          <w:tcPr>
            <w:tcW w:w="2858" w:type="dxa"/>
            <w:tcBorders>
              <w:top w:val="double" w:color="auto" w:sz="4" w:space="0"/>
              <w:left w:val="double" w:color="auto" w:sz="4" w:space="0"/>
              <w:bottom w:val="double" w:color="auto" w:sz="4" w:space="0"/>
              <w:right w:val="double" w:color="auto" w:sz="4" w:space="0"/>
            </w:tcBorders>
            <w:vAlign w:val="center"/>
          </w:tcPr>
          <w:p>
            <w:pPr>
              <w:snapToGrid w:val="0"/>
              <w:jc w:val="center"/>
              <w:rPr>
                <w:rFonts w:ascii="黑体" w:eastAsia="黑体"/>
                <w:bCs/>
                <w:szCs w:val="21"/>
              </w:rPr>
            </w:pPr>
            <w:r>
              <w:rPr>
                <w:rFonts w:hint="eastAsia" w:ascii="黑体" w:eastAsia="黑体"/>
                <w:bCs/>
                <w:szCs w:val="21"/>
              </w:rPr>
              <w:t>住院第8天</w:t>
            </w:r>
          </w:p>
          <w:p>
            <w:pPr>
              <w:snapToGrid w:val="0"/>
              <w:jc w:val="center"/>
              <w:rPr>
                <w:rFonts w:ascii="黑体" w:eastAsia="黑体"/>
                <w:bCs/>
                <w:szCs w:val="21"/>
              </w:rPr>
            </w:pPr>
            <w:r>
              <w:rPr>
                <w:rFonts w:hint="eastAsia" w:ascii="黑体" w:eastAsia="黑体"/>
                <w:bCs/>
                <w:szCs w:val="21"/>
              </w:rPr>
              <w:t>（术后第3日）</w:t>
            </w:r>
          </w:p>
        </w:tc>
        <w:tc>
          <w:tcPr>
            <w:tcW w:w="3212" w:type="dxa"/>
            <w:gridSpan w:val="2"/>
            <w:tcBorders>
              <w:top w:val="double" w:color="auto" w:sz="4" w:space="0"/>
              <w:left w:val="double" w:color="auto" w:sz="4" w:space="0"/>
              <w:bottom w:val="double" w:color="auto" w:sz="4" w:space="0"/>
              <w:right w:val="double" w:color="auto" w:sz="4" w:space="0"/>
            </w:tcBorders>
            <w:vAlign w:val="center"/>
          </w:tcPr>
          <w:p>
            <w:pPr>
              <w:snapToGrid w:val="0"/>
              <w:jc w:val="center"/>
              <w:rPr>
                <w:rFonts w:ascii="黑体" w:eastAsia="黑体"/>
                <w:bCs/>
                <w:szCs w:val="21"/>
              </w:rPr>
            </w:pPr>
            <w:r>
              <w:rPr>
                <w:rFonts w:hint="eastAsia" w:ascii="黑体" w:eastAsia="黑体"/>
                <w:bCs/>
                <w:szCs w:val="21"/>
              </w:rPr>
              <w:t>住院第9天</w:t>
            </w:r>
          </w:p>
          <w:p>
            <w:pPr>
              <w:snapToGrid w:val="0"/>
              <w:jc w:val="center"/>
              <w:rPr>
                <w:rFonts w:ascii="黑体" w:eastAsia="黑体"/>
                <w:bCs/>
                <w:szCs w:val="21"/>
                <w:u w:val="single"/>
              </w:rPr>
            </w:pPr>
            <w:r>
              <w:rPr>
                <w:rFonts w:hint="eastAsia" w:ascii="黑体" w:eastAsia="黑体"/>
                <w:bCs/>
                <w:szCs w:val="21"/>
              </w:rPr>
              <w:t>（术后第4日）</w:t>
            </w:r>
          </w:p>
        </w:tc>
        <w:tc>
          <w:tcPr>
            <w:tcW w:w="2881" w:type="dxa"/>
            <w:tcBorders>
              <w:top w:val="double" w:color="auto" w:sz="4" w:space="0"/>
              <w:left w:val="double" w:color="auto" w:sz="4" w:space="0"/>
              <w:bottom w:val="double" w:color="auto" w:sz="4" w:space="0"/>
              <w:right w:val="double" w:color="auto" w:sz="4" w:space="0"/>
            </w:tcBorders>
            <w:vAlign w:val="center"/>
          </w:tcPr>
          <w:p>
            <w:pPr>
              <w:snapToGrid w:val="0"/>
              <w:jc w:val="center"/>
              <w:rPr>
                <w:rFonts w:ascii="黑体" w:eastAsia="黑体"/>
                <w:bCs/>
                <w:szCs w:val="21"/>
              </w:rPr>
            </w:pPr>
            <w:r>
              <w:rPr>
                <w:rFonts w:hint="eastAsia" w:ascii="黑体" w:eastAsia="黑体"/>
                <w:bCs/>
                <w:szCs w:val="21"/>
              </w:rPr>
              <w:t>住院第10-12天</w:t>
            </w:r>
          </w:p>
          <w:p>
            <w:pPr>
              <w:snapToGrid w:val="0"/>
              <w:jc w:val="center"/>
              <w:rPr>
                <w:rFonts w:ascii="黑体" w:eastAsia="黑体"/>
                <w:bCs/>
                <w:szCs w:val="21"/>
                <w:u w:val="single"/>
              </w:rPr>
            </w:pPr>
            <w:r>
              <w:rPr>
                <w:rFonts w:hint="eastAsia" w:ascii="黑体" w:eastAsia="黑体"/>
                <w:bCs/>
                <w:szCs w:val="21"/>
              </w:rPr>
              <w:t>（术后第5-7日）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44" w:hRule="atLeast"/>
          <w:jc w:val="center"/>
        </w:trPr>
        <w:tc>
          <w:tcPr>
            <w:tcW w:w="754" w:type="dxa"/>
            <w:tcBorders>
              <w:top w:val="double" w:color="auto" w:sz="4" w:space="0"/>
              <w:left w:val="single" w:color="auto" w:sz="8" w:space="0"/>
              <w:bottom w:val="single" w:color="auto" w:sz="8" w:space="0"/>
              <w:right w:val="single" w:color="auto" w:sz="8" w:space="0"/>
            </w:tcBorders>
            <w:vAlign w:val="center"/>
          </w:tcPr>
          <w:p>
            <w:pPr>
              <w:jc w:val="center"/>
              <w:rPr>
                <w:rFonts w:ascii="黑体" w:eastAsia="黑体"/>
                <w:bCs/>
                <w:szCs w:val="21"/>
              </w:rPr>
            </w:pPr>
            <w:r>
              <w:rPr>
                <w:rFonts w:hint="eastAsia" w:ascii="黑体" w:eastAsia="黑体"/>
                <w:bCs/>
                <w:szCs w:val="21"/>
              </w:rPr>
              <w:t>主</w:t>
            </w:r>
          </w:p>
          <w:p>
            <w:pPr>
              <w:jc w:val="center"/>
              <w:rPr>
                <w:rFonts w:ascii="黑体" w:eastAsia="黑体"/>
                <w:bCs/>
                <w:szCs w:val="21"/>
              </w:rPr>
            </w:pPr>
            <w:r>
              <w:rPr>
                <w:rFonts w:hint="eastAsia" w:ascii="黑体" w:eastAsia="黑体"/>
                <w:bCs/>
                <w:szCs w:val="21"/>
              </w:rPr>
              <w:t>要</w:t>
            </w:r>
          </w:p>
          <w:p>
            <w:pPr>
              <w:jc w:val="center"/>
              <w:rPr>
                <w:rFonts w:ascii="黑体" w:eastAsia="黑体"/>
                <w:bCs/>
                <w:szCs w:val="21"/>
              </w:rPr>
            </w:pPr>
            <w:r>
              <w:rPr>
                <w:rFonts w:hint="eastAsia" w:ascii="黑体" w:eastAsia="黑体"/>
                <w:bCs/>
                <w:szCs w:val="21"/>
              </w:rPr>
              <w:t>诊</w:t>
            </w:r>
          </w:p>
          <w:p>
            <w:pPr>
              <w:jc w:val="center"/>
              <w:rPr>
                <w:rFonts w:ascii="黑体" w:eastAsia="黑体"/>
                <w:bCs/>
                <w:szCs w:val="21"/>
              </w:rPr>
            </w:pPr>
            <w:r>
              <w:rPr>
                <w:rFonts w:hint="eastAsia" w:ascii="黑体" w:eastAsia="黑体"/>
                <w:bCs/>
                <w:szCs w:val="21"/>
              </w:rPr>
              <w:t>疗</w:t>
            </w:r>
          </w:p>
          <w:p>
            <w:pPr>
              <w:jc w:val="center"/>
              <w:rPr>
                <w:rFonts w:ascii="黑体" w:eastAsia="黑体"/>
                <w:bCs/>
                <w:szCs w:val="21"/>
              </w:rPr>
            </w:pPr>
            <w:r>
              <w:rPr>
                <w:rFonts w:hint="eastAsia" w:ascii="黑体" w:eastAsia="黑体"/>
                <w:bCs/>
                <w:szCs w:val="21"/>
              </w:rPr>
              <w:t>工</w:t>
            </w:r>
          </w:p>
          <w:p>
            <w:pPr>
              <w:jc w:val="center"/>
              <w:rPr>
                <w:rFonts w:ascii="黑体" w:eastAsia="黑体"/>
                <w:bCs/>
                <w:szCs w:val="21"/>
                <w:u w:val="single"/>
              </w:rPr>
            </w:pPr>
            <w:r>
              <w:rPr>
                <w:rFonts w:hint="eastAsia" w:ascii="黑体" w:eastAsia="黑体"/>
                <w:bCs/>
                <w:szCs w:val="21"/>
              </w:rPr>
              <w:t>作</w:t>
            </w:r>
          </w:p>
        </w:tc>
        <w:tc>
          <w:tcPr>
            <w:tcW w:w="2858" w:type="dxa"/>
            <w:tcBorders>
              <w:top w:val="double" w:color="auto" w:sz="4" w:space="0"/>
              <w:left w:val="single" w:color="auto" w:sz="8" w:space="0"/>
              <w:bottom w:val="single" w:color="auto" w:sz="8" w:space="0"/>
              <w:right w:val="single" w:color="auto" w:sz="8" w:space="0"/>
            </w:tcBorders>
          </w:tcPr>
          <w:p>
            <w:pPr>
              <w:numPr>
                <w:ilvl w:val="0"/>
                <w:numId w:val="2"/>
              </w:numPr>
              <w:contextualSpacing/>
              <w:rPr>
                <w:szCs w:val="21"/>
              </w:rPr>
            </w:pPr>
            <w:r>
              <w:rPr>
                <w:rFonts w:hint="eastAsia"/>
                <w:szCs w:val="21"/>
              </w:rPr>
              <w:t>上级医师查房</w:t>
            </w:r>
          </w:p>
          <w:p>
            <w:pPr>
              <w:numPr>
                <w:ilvl w:val="0"/>
                <w:numId w:val="2"/>
              </w:numPr>
              <w:contextualSpacing/>
              <w:rPr>
                <w:szCs w:val="21"/>
              </w:rPr>
            </w:pPr>
            <w:r>
              <w:rPr>
                <w:rFonts w:hint="eastAsia"/>
                <w:szCs w:val="21"/>
              </w:rPr>
              <w:t>住院医师完成病程记录</w:t>
            </w:r>
          </w:p>
          <w:p>
            <w:pPr>
              <w:numPr>
                <w:ilvl w:val="0"/>
                <w:numId w:val="2"/>
              </w:numPr>
              <w:contextualSpacing/>
              <w:rPr>
                <w:szCs w:val="21"/>
              </w:rPr>
            </w:pPr>
            <w:r>
              <w:rPr>
                <w:rFonts w:hint="eastAsia"/>
                <w:szCs w:val="21"/>
              </w:rPr>
              <w:t>伤口换药（必要时）</w:t>
            </w:r>
          </w:p>
          <w:p>
            <w:pPr>
              <w:numPr>
                <w:ilvl w:val="0"/>
                <w:numId w:val="2"/>
              </w:numPr>
              <w:contextualSpacing/>
              <w:rPr>
                <w:szCs w:val="21"/>
              </w:rPr>
            </w:pPr>
            <w:r>
              <w:rPr>
                <w:rFonts w:hint="eastAsia"/>
                <w:szCs w:val="21"/>
              </w:rPr>
              <w:t>指导患者功能锻炼</w:t>
            </w:r>
          </w:p>
          <w:p>
            <w:pPr>
              <w:numPr>
                <w:ilvl w:val="0"/>
                <w:numId w:val="2"/>
              </w:numPr>
              <w:contextualSpacing/>
              <w:rPr>
                <w:szCs w:val="21"/>
              </w:rPr>
            </w:pPr>
            <w:r>
              <w:rPr>
                <w:rFonts w:hint="eastAsia"/>
                <w:szCs w:val="21"/>
              </w:rPr>
              <w:t>复查术后腰椎正侧位（根据患者情况）</w:t>
            </w:r>
          </w:p>
          <w:p>
            <w:pPr>
              <w:numPr>
                <w:ilvl w:val="0"/>
                <w:numId w:val="2"/>
              </w:numPr>
              <w:contextualSpacing/>
              <w:rPr>
                <w:szCs w:val="21"/>
              </w:rPr>
            </w:pPr>
            <w:r>
              <w:rPr>
                <w:rFonts w:hint="eastAsia"/>
                <w:szCs w:val="21"/>
              </w:rPr>
              <w:t>定做术后支具（必要时）</w:t>
            </w:r>
          </w:p>
        </w:tc>
        <w:tc>
          <w:tcPr>
            <w:tcW w:w="3212" w:type="dxa"/>
            <w:gridSpan w:val="2"/>
            <w:tcBorders>
              <w:top w:val="double" w:color="auto" w:sz="4" w:space="0"/>
              <w:left w:val="single" w:color="auto" w:sz="8" w:space="0"/>
              <w:bottom w:val="single" w:color="auto" w:sz="8" w:space="0"/>
              <w:right w:val="single" w:color="auto" w:sz="8" w:space="0"/>
            </w:tcBorders>
          </w:tcPr>
          <w:p>
            <w:pPr>
              <w:numPr>
                <w:ilvl w:val="0"/>
                <w:numId w:val="2"/>
              </w:numPr>
              <w:contextualSpacing/>
              <w:rPr>
                <w:szCs w:val="21"/>
              </w:rPr>
            </w:pPr>
            <w:r>
              <w:rPr>
                <w:rFonts w:hint="eastAsia"/>
                <w:szCs w:val="21"/>
              </w:rPr>
              <w:t>上级医师查房</w:t>
            </w:r>
          </w:p>
          <w:p>
            <w:pPr>
              <w:numPr>
                <w:ilvl w:val="0"/>
                <w:numId w:val="2"/>
              </w:numPr>
              <w:contextualSpacing/>
              <w:rPr>
                <w:szCs w:val="21"/>
              </w:rPr>
            </w:pPr>
            <w:r>
              <w:rPr>
                <w:rFonts w:hint="eastAsia"/>
                <w:szCs w:val="21"/>
              </w:rPr>
              <w:t>住院医师完成病程记录</w:t>
            </w:r>
          </w:p>
          <w:p>
            <w:pPr>
              <w:numPr>
                <w:ilvl w:val="0"/>
                <w:numId w:val="2"/>
              </w:numPr>
              <w:contextualSpacing/>
              <w:rPr>
                <w:szCs w:val="21"/>
              </w:rPr>
            </w:pPr>
            <w:r>
              <w:rPr>
                <w:rFonts w:hint="eastAsia"/>
                <w:szCs w:val="21"/>
              </w:rPr>
              <w:t>伤口换药（必要时）</w:t>
            </w:r>
          </w:p>
          <w:p>
            <w:pPr>
              <w:numPr>
                <w:ilvl w:val="0"/>
                <w:numId w:val="2"/>
              </w:numPr>
              <w:contextualSpacing/>
              <w:rPr>
                <w:szCs w:val="21"/>
              </w:rPr>
            </w:pPr>
            <w:r>
              <w:rPr>
                <w:rFonts w:hint="eastAsia"/>
                <w:szCs w:val="21"/>
              </w:rPr>
              <w:t>指导患者功能锻炼</w:t>
            </w:r>
          </w:p>
          <w:p>
            <w:pPr>
              <w:numPr>
                <w:ilvl w:val="0"/>
                <w:numId w:val="2"/>
              </w:numPr>
              <w:contextualSpacing/>
              <w:rPr>
                <w:szCs w:val="21"/>
              </w:rPr>
            </w:pPr>
            <w:r>
              <w:rPr>
                <w:rFonts w:hint="eastAsia"/>
                <w:szCs w:val="21"/>
              </w:rPr>
              <w:t>指导正确使用支具</w:t>
            </w:r>
          </w:p>
          <w:p>
            <w:pPr>
              <w:rPr>
                <w:szCs w:val="21"/>
              </w:rPr>
            </w:pPr>
          </w:p>
        </w:tc>
        <w:tc>
          <w:tcPr>
            <w:tcW w:w="2881" w:type="dxa"/>
            <w:tcBorders>
              <w:top w:val="double" w:color="auto" w:sz="4" w:space="0"/>
              <w:left w:val="single" w:color="auto" w:sz="8" w:space="0"/>
              <w:bottom w:val="single" w:color="auto" w:sz="8" w:space="0"/>
              <w:right w:val="single" w:color="auto" w:sz="8" w:space="0"/>
            </w:tcBorders>
          </w:tcPr>
          <w:p>
            <w:pPr>
              <w:numPr>
                <w:ilvl w:val="0"/>
                <w:numId w:val="2"/>
              </w:numPr>
              <w:contextualSpacing/>
              <w:rPr>
                <w:szCs w:val="21"/>
              </w:rPr>
            </w:pPr>
            <w:r>
              <w:rPr>
                <w:rFonts w:hint="eastAsia"/>
                <w:szCs w:val="21"/>
              </w:rPr>
              <w:t>上级医师查房，进行手术及伤口评估，确定有无手术并发症和切口愈合不良情况，确定畸形矫正情况，明确是否出院</w:t>
            </w:r>
          </w:p>
          <w:p>
            <w:pPr>
              <w:numPr>
                <w:ilvl w:val="0"/>
                <w:numId w:val="2"/>
              </w:numPr>
              <w:contextualSpacing/>
              <w:rPr>
                <w:szCs w:val="21"/>
              </w:rPr>
            </w:pPr>
            <w:r>
              <w:rPr>
                <w:rFonts w:hint="eastAsia"/>
                <w:szCs w:val="21"/>
              </w:rPr>
              <w:t>完成出院志、病案首页、出院诊断证明书等病历</w:t>
            </w:r>
          </w:p>
          <w:p>
            <w:pPr>
              <w:numPr>
                <w:ilvl w:val="0"/>
                <w:numId w:val="2"/>
              </w:numPr>
              <w:contextualSpacing/>
              <w:rPr>
                <w:szCs w:val="21"/>
              </w:rPr>
            </w:pPr>
            <w:r>
              <w:rPr>
                <w:rFonts w:hint="eastAsia"/>
                <w:szCs w:val="21"/>
              </w:rPr>
              <w:t>向患者交代出院后的康复锻炼及注意事项，如复诊的时间、地点，发生紧急情况时的处理等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60" w:hRule="atLeast"/>
          <w:jc w:val="center"/>
        </w:trPr>
        <w:tc>
          <w:tcPr>
            <w:tcW w:w="754" w:type="dxa"/>
            <w:tcBorders>
              <w:top w:val="single" w:color="auto" w:sz="8" w:space="0"/>
              <w:left w:val="single" w:color="auto" w:sz="8" w:space="0"/>
              <w:bottom w:val="single" w:color="auto" w:sz="8" w:space="0"/>
              <w:right w:val="single" w:color="auto" w:sz="8" w:space="0"/>
            </w:tcBorders>
            <w:vAlign w:val="center"/>
          </w:tcPr>
          <w:p>
            <w:pPr>
              <w:jc w:val="center"/>
              <w:rPr>
                <w:rFonts w:ascii="黑体" w:eastAsia="黑体"/>
                <w:bCs/>
                <w:szCs w:val="21"/>
              </w:rPr>
            </w:pPr>
            <w:r>
              <w:rPr>
                <w:rFonts w:hint="eastAsia" w:ascii="黑体" w:eastAsia="黑体"/>
                <w:bCs/>
                <w:szCs w:val="21"/>
              </w:rPr>
              <w:t>重</w:t>
            </w:r>
          </w:p>
          <w:p>
            <w:pPr>
              <w:jc w:val="center"/>
              <w:rPr>
                <w:rFonts w:ascii="黑体" w:eastAsia="黑体"/>
                <w:bCs/>
                <w:szCs w:val="21"/>
              </w:rPr>
            </w:pPr>
          </w:p>
          <w:p>
            <w:pPr>
              <w:jc w:val="center"/>
              <w:rPr>
                <w:rFonts w:ascii="黑体" w:eastAsia="黑体"/>
                <w:bCs/>
                <w:szCs w:val="21"/>
              </w:rPr>
            </w:pPr>
            <w:r>
              <w:rPr>
                <w:rFonts w:hint="eastAsia" w:ascii="黑体" w:eastAsia="黑体"/>
                <w:bCs/>
                <w:szCs w:val="21"/>
              </w:rPr>
              <w:t>点</w:t>
            </w:r>
          </w:p>
          <w:p>
            <w:pPr>
              <w:jc w:val="center"/>
              <w:rPr>
                <w:rFonts w:ascii="黑体" w:eastAsia="黑体"/>
                <w:bCs/>
                <w:szCs w:val="21"/>
              </w:rPr>
            </w:pPr>
          </w:p>
          <w:p>
            <w:pPr>
              <w:jc w:val="center"/>
              <w:rPr>
                <w:rFonts w:ascii="黑体" w:eastAsia="黑体"/>
                <w:bCs/>
                <w:szCs w:val="21"/>
              </w:rPr>
            </w:pPr>
            <w:r>
              <w:rPr>
                <w:rFonts w:hint="eastAsia" w:ascii="黑体" w:eastAsia="黑体"/>
                <w:bCs/>
                <w:szCs w:val="21"/>
              </w:rPr>
              <w:t>医</w:t>
            </w:r>
          </w:p>
          <w:p>
            <w:pPr>
              <w:jc w:val="center"/>
              <w:rPr>
                <w:rFonts w:ascii="黑体" w:eastAsia="黑体"/>
                <w:bCs/>
                <w:szCs w:val="21"/>
              </w:rPr>
            </w:pPr>
          </w:p>
          <w:p>
            <w:pPr>
              <w:jc w:val="center"/>
              <w:rPr>
                <w:rFonts w:ascii="黑体" w:eastAsia="黑体"/>
                <w:bCs/>
                <w:szCs w:val="21"/>
              </w:rPr>
            </w:pPr>
            <w:r>
              <w:rPr>
                <w:rFonts w:hint="eastAsia" w:ascii="黑体" w:eastAsia="黑体"/>
                <w:bCs/>
                <w:szCs w:val="21"/>
              </w:rPr>
              <w:t>嘱</w:t>
            </w:r>
          </w:p>
        </w:tc>
        <w:tc>
          <w:tcPr>
            <w:tcW w:w="2858" w:type="dxa"/>
            <w:tcBorders>
              <w:top w:val="single" w:color="auto" w:sz="8" w:space="0"/>
              <w:left w:val="single" w:color="auto" w:sz="8" w:space="0"/>
              <w:bottom w:val="single" w:color="auto" w:sz="8" w:space="0"/>
              <w:right w:val="single" w:color="auto" w:sz="8" w:space="0"/>
            </w:tcBorders>
          </w:tcPr>
          <w:p>
            <w:pPr>
              <w:rPr>
                <w:szCs w:val="21"/>
              </w:rPr>
            </w:pPr>
            <w:r>
              <w:rPr>
                <w:rFonts w:hint="eastAsia"/>
                <w:b/>
                <w:szCs w:val="21"/>
              </w:rPr>
              <w:t>长期医嘱：</w:t>
            </w:r>
          </w:p>
          <w:p>
            <w:pPr>
              <w:numPr>
                <w:ilvl w:val="0"/>
                <w:numId w:val="2"/>
              </w:numPr>
              <w:contextualSpacing/>
              <w:rPr>
                <w:szCs w:val="21"/>
              </w:rPr>
            </w:pPr>
            <w:r>
              <w:rPr>
                <w:rFonts w:hint="eastAsia" w:ascii="宋体" w:hAnsi="宋体"/>
                <w:szCs w:val="21"/>
              </w:rPr>
              <w:t>骨</w:t>
            </w:r>
            <w:r>
              <w:rPr>
                <w:rFonts w:hint="eastAsia"/>
                <w:szCs w:val="21"/>
              </w:rPr>
              <w:t>科术后护理常规</w:t>
            </w:r>
          </w:p>
          <w:p>
            <w:pPr>
              <w:numPr>
                <w:ilvl w:val="0"/>
                <w:numId w:val="2"/>
              </w:numPr>
              <w:contextualSpacing/>
              <w:rPr>
                <w:szCs w:val="21"/>
              </w:rPr>
            </w:pPr>
            <w:r>
              <w:rPr>
                <w:rFonts w:hint="eastAsia"/>
                <w:szCs w:val="21"/>
              </w:rPr>
              <w:t>二级护理</w:t>
            </w:r>
          </w:p>
          <w:p>
            <w:pPr>
              <w:numPr>
                <w:ilvl w:val="0"/>
                <w:numId w:val="2"/>
              </w:numPr>
              <w:contextualSpacing/>
              <w:rPr>
                <w:szCs w:val="21"/>
              </w:rPr>
            </w:pPr>
            <w:r>
              <w:rPr>
                <w:rFonts w:hint="eastAsia"/>
                <w:szCs w:val="21"/>
              </w:rPr>
              <w:t>饮食</w:t>
            </w:r>
          </w:p>
          <w:p>
            <w:pPr>
              <w:numPr>
                <w:ilvl w:val="0"/>
                <w:numId w:val="2"/>
              </w:numPr>
              <w:contextualSpacing/>
              <w:rPr>
                <w:rFonts w:ascii="宋体" w:hAnsi="宋体"/>
                <w:szCs w:val="21"/>
              </w:rPr>
            </w:pPr>
            <w:r>
              <w:rPr>
                <w:rFonts w:hint="eastAsia"/>
                <w:szCs w:val="21"/>
              </w:rPr>
              <w:t>神经营养药</w:t>
            </w:r>
            <w:r>
              <w:rPr>
                <w:rFonts w:hint="eastAsia" w:ascii="宋体" w:hAnsi="宋体"/>
                <w:szCs w:val="21"/>
              </w:rPr>
              <w:t>物</w:t>
            </w:r>
          </w:p>
          <w:p>
            <w:pPr>
              <w:numPr>
                <w:ilvl w:val="0"/>
                <w:numId w:val="2"/>
              </w:numPr>
              <w:contextualSpacing/>
              <w:rPr>
                <w:szCs w:val="21"/>
              </w:rPr>
            </w:pPr>
            <w:r>
              <w:rPr>
                <w:rFonts w:hint="eastAsia"/>
                <w:szCs w:val="21"/>
              </w:rPr>
              <w:t>其他特殊医嘱</w:t>
            </w:r>
          </w:p>
          <w:p>
            <w:pPr>
              <w:numPr>
                <w:ilvl w:val="0"/>
                <w:numId w:val="2"/>
              </w:numPr>
              <w:contextualSpacing/>
              <w:rPr>
                <w:rFonts w:ascii="宋体" w:hAnsi="宋体"/>
                <w:szCs w:val="21"/>
              </w:rPr>
            </w:pPr>
            <w:r>
              <w:rPr>
                <w:rFonts w:hint="eastAsia"/>
                <w:szCs w:val="21"/>
              </w:rPr>
              <w:t>康复理疗</w:t>
            </w:r>
          </w:p>
          <w:p>
            <w:pPr>
              <w:rPr>
                <w:b/>
                <w:szCs w:val="21"/>
              </w:rPr>
            </w:pPr>
            <w:r>
              <w:rPr>
                <w:rFonts w:hint="eastAsia"/>
                <w:b/>
                <w:szCs w:val="21"/>
              </w:rPr>
              <w:t>临时医嘱：</w:t>
            </w:r>
          </w:p>
          <w:p>
            <w:pPr>
              <w:numPr>
                <w:ilvl w:val="0"/>
                <w:numId w:val="2"/>
              </w:numPr>
              <w:contextualSpacing/>
              <w:rPr>
                <w:szCs w:val="21"/>
              </w:rPr>
            </w:pPr>
            <w:r>
              <w:rPr>
                <w:rFonts w:hint="eastAsia"/>
                <w:szCs w:val="21"/>
              </w:rPr>
              <w:t>复查血尿常规、生化（必要时）</w:t>
            </w:r>
          </w:p>
          <w:p>
            <w:pPr>
              <w:numPr>
                <w:ilvl w:val="0"/>
                <w:numId w:val="2"/>
              </w:numPr>
              <w:contextualSpacing/>
              <w:rPr>
                <w:szCs w:val="21"/>
              </w:rPr>
            </w:pPr>
            <w:r>
              <w:rPr>
                <w:rFonts w:hint="eastAsia"/>
                <w:szCs w:val="21"/>
              </w:rPr>
              <w:t>补液（必要时）</w:t>
            </w:r>
          </w:p>
          <w:p>
            <w:pPr>
              <w:numPr>
                <w:ilvl w:val="0"/>
                <w:numId w:val="2"/>
              </w:numPr>
              <w:contextualSpacing/>
              <w:rPr>
                <w:szCs w:val="21"/>
              </w:rPr>
            </w:pPr>
            <w:r>
              <w:rPr>
                <w:rFonts w:hint="eastAsia"/>
                <w:szCs w:val="21"/>
              </w:rPr>
              <w:t>换药（必要时）</w:t>
            </w:r>
          </w:p>
          <w:p>
            <w:pPr>
              <w:numPr>
                <w:ilvl w:val="0"/>
                <w:numId w:val="2"/>
              </w:numPr>
              <w:contextualSpacing/>
              <w:rPr>
                <w:szCs w:val="21"/>
              </w:rPr>
            </w:pPr>
            <w:r>
              <w:rPr>
                <w:rFonts w:hint="eastAsia"/>
                <w:szCs w:val="21"/>
              </w:rPr>
              <w:t>止痛等对症处理（酌情）</w:t>
            </w:r>
          </w:p>
        </w:tc>
        <w:tc>
          <w:tcPr>
            <w:tcW w:w="3212" w:type="dxa"/>
            <w:gridSpan w:val="2"/>
            <w:tcBorders>
              <w:top w:val="single" w:color="auto" w:sz="8" w:space="0"/>
              <w:left w:val="single" w:color="auto" w:sz="8" w:space="0"/>
              <w:bottom w:val="single" w:color="auto" w:sz="8" w:space="0"/>
              <w:right w:val="single" w:color="auto" w:sz="8" w:space="0"/>
            </w:tcBorders>
          </w:tcPr>
          <w:p>
            <w:pPr>
              <w:rPr>
                <w:szCs w:val="21"/>
              </w:rPr>
            </w:pPr>
            <w:r>
              <w:rPr>
                <w:rFonts w:hint="eastAsia"/>
                <w:b/>
                <w:szCs w:val="21"/>
              </w:rPr>
              <w:t>长期医嘱</w:t>
            </w:r>
            <w:r>
              <w:rPr>
                <w:rFonts w:hint="eastAsia"/>
                <w:szCs w:val="21"/>
              </w:rPr>
              <w:t>：</w:t>
            </w:r>
          </w:p>
          <w:p>
            <w:pPr>
              <w:numPr>
                <w:ilvl w:val="0"/>
                <w:numId w:val="2"/>
              </w:numPr>
              <w:contextualSpacing/>
              <w:rPr>
                <w:szCs w:val="21"/>
              </w:rPr>
            </w:pPr>
            <w:r>
              <w:rPr>
                <w:rFonts w:hint="eastAsia"/>
                <w:szCs w:val="21"/>
              </w:rPr>
              <w:t>骨科术后护理常规</w:t>
            </w:r>
          </w:p>
          <w:p>
            <w:pPr>
              <w:numPr>
                <w:ilvl w:val="0"/>
                <w:numId w:val="2"/>
              </w:numPr>
              <w:contextualSpacing/>
              <w:rPr>
                <w:szCs w:val="21"/>
              </w:rPr>
            </w:pPr>
            <w:r>
              <w:rPr>
                <w:rFonts w:hint="eastAsia"/>
                <w:szCs w:val="21"/>
              </w:rPr>
              <w:t>二级护理</w:t>
            </w:r>
          </w:p>
          <w:p>
            <w:pPr>
              <w:numPr>
                <w:ilvl w:val="0"/>
                <w:numId w:val="2"/>
              </w:numPr>
              <w:contextualSpacing/>
              <w:rPr>
                <w:szCs w:val="21"/>
              </w:rPr>
            </w:pPr>
            <w:r>
              <w:rPr>
                <w:rFonts w:hint="eastAsia"/>
                <w:szCs w:val="21"/>
              </w:rPr>
              <w:t>饮食</w:t>
            </w:r>
          </w:p>
          <w:p>
            <w:pPr>
              <w:numPr>
                <w:ilvl w:val="0"/>
                <w:numId w:val="2"/>
              </w:numPr>
              <w:contextualSpacing/>
              <w:rPr>
                <w:rFonts w:ascii="宋体" w:hAnsi="宋体"/>
                <w:szCs w:val="21"/>
              </w:rPr>
            </w:pPr>
            <w:r>
              <w:rPr>
                <w:rFonts w:hint="eastAsia"/>
                <w:szCs w:val="21"/>
              </w:rPr>
              <w:t>神经营养药</w:t>
            </w:r>
            <w:r>
              <w:rPr>
                <w:rFonts w:hint="eastAsia" w:ascii="宋体" w:hAnsi="宋体"/>
                <w:szCs w:val="21"/>
              </w:rPr>
              <w:t>物</w:t>
            </w:r>
          </w:p>
          <w:p>
            <w:pPr>
              <w:numPr>
                <w:ilvl w:val="0"/>
                <w:numId w:val="2"/>
              </w:numPr>
              <w:contextualSpacing/>
              <w:rPr>
                <w:szCs w:val="21"/>
              </w:rPr>
            </w:pPr>
            <w:r>
              <w:rPr>
                <w:rFonts w:hint="eastAsia"/>
                <w:szCs w:val="21"/>
              </w:rPr>
              <w:t>其他特殊医嘱</w:t>
            </w:r>
          </w:p>
          <w:p>
            <w:pPr>
              <w:numPr>
                <w:ilvl w:val="0"/>
                <w:numId w:val="2"/>
              </w:numPr>
              <w:contextualSpacing/>
              <w:rPr>
                <w:szCs w:val="21"/>
              </w:rPr>
            </w:pPr>
            <w:r>
              <w:rPr>
                <w:rFonts w:hint="eastAsia"/>
                <w:szCs w:val="21"/>
              </w:rPr>
              <w:t>康复理疗</w:t>
            </w:r>
          </w:p>
          <w:p>
            <w:pPr>
              <w:rPr>
                <w:rFonts w:ascii="宋体" w:hAnsi="宋体"/>
                <w:b/>
                <w:szCs w:val="21"/>
              </w:rPr>
            </w:pPr>
            <w:r>
              <w:rPr>
                <w:rFonts w:hint="eastAsia" w:ascii="宋体" w:hAnsi="宋体"/>
                <w:b/>
                <w:szCs w:val="21"/>
              </w:rPr>
              <w:t>临时医嘱：</w:t>
            </w:r>
          </w:p>
          <w:p>
            <w:pPr>
              <w:numPr>
                <w:ilvl w:val="0"/>
                <w:numId w:val="2"/>
              </w:numPr>
              <w:contextualSpacing/>
              <w:rPr>
                <w:szCs w:val="21"/>
              </w:rPr>
            </w:pPr>
            <w:r>
              <w:rPr>
                <w:rFonts w:hint="eastAsia"/>
                <w:szCs w:val="21"/>
              </w:rPr>
              <w:t>复查血尿常规、生化（必要时）</w:t>
            </w:r>
          </w:p>
          <w:p>
            <w:pPr>
              <w:numPr>
                <w:ilvl w:val="0"/>
                <w:numId w:val="2"/>
              </w:numPr>
              <w:contextualSpacing/>
              <w:rPr>
                <w:szCs w:val="21"/>
              </w:rPr>
            </w:pPr>
            <w:r>
              <w:rPr>
                <w:rFonts w:hint="eastAsia"/>
                <w:szCs w:val="21"/>
              </w:rPr>
              <w:t>补液（必要时）</w:t>
            </w:r>
          </w:p>
          <w:p>
            <w:pPr>
              <w:numPr>
                <w:ilvl w:val="0"/>
                <w:numId w:val="2"/>
              </w:numPr>
              <w:contextualSpacing/>
              <w:rPr>
                <w:szCs w:val="21"/>
              </w:rPr>
            </w:pPr>
            <w:r>
              <w:rPr>
                <w:rFonts w:hint="eastAsia"/>
                <w:szCs w:val="21"/>
              </w:rPr>
              <w:t>换药（必要时）</w:t>
            </w:r>
          </w:p>
          <w:p>
            <w:pPr>
              <w:numPr>
                <w:ilvl w:val="0"/>
                <w:numId w:val="2"/>
              </w:numPr>
              <w:contextualSpacing/>
              <w:rPr>
                <w:szCs w:val="21"/>
              </w:rPr>
            </w:pPr>
            <w:r>
              <w:rPr>
                <w:rFonts w:hint="eastAsia"/>
                <w:szCs w:val="21"/>
              </w:rPr>
              <w:t>止痛等对症处理（酌情）</w:t>
            </w:r>
          </w:p>
          <w:p>
            <w:pPr>
              <w:rPr>
                <w:rFonts w:ascii="宋体" w:hAnsi="宋体"/>
                <w:szCs w:val="21"/>
              </w:rPr>
            </w:pPr>
          </w:p>
        </w:tc>
        <w:tc>
          <w:tcPr>
            <w:tcW w:w="2881" w:type="dxa"/>
            <w:tcBorders>
              <w:top w:val="single" w:color="auto" w:sz="8" w:space="0"/>
              <w:left w:val="single" w:color="auto" w:sz="8" w:space="0"/>
              <w:bottom w:val="single" w:color="auto" w:sz="8" w:space="0"/>
              <w:right w:val="single" w:color="auto" w:sz="8" w:space="0"/>
            </w:tcBorders>
          </w:tcPr>
          <w:p>
            <w:pPr>
              <w:rPr>
                <w:b/>
                <w:szCs w:val="21"/>
              </w:rPr>
            </w:pPr>
            <w:r>
              <w:rPr>
                <w:rFonts w:hint="eastAsia"/>
                <w:b/>
                <w:szCs w:val="21"/>
              </w:rPr>
              <w:t>出院医嘱：</w:t>
            </w:r>
          </w:p>
          <w:p>
            <w:pPr>
              <w:numPr>
                <w:ilvl w:val="0"/>
                <w:numId w:val="2"/>
              </w:numPr>
              <w:contextualSpacing/>
              <w:rPr>
                <w:szCs w:val="21"/>
              </w:rPr>
            </w:pPr>
            <w:r>
              <w:rPr>
                <w:rFonts w:hint="eastAsia"/>
                <w:szCs w:val="21"/>
              </w:rPr>
              <w:t>出院带药</w:t>
            </w:r>
          </w:p>
          <w:p>
            <w:pPr>
              <w:numPr>
                <w:ilvl w:val="0"/>
                <w:numId w:val="2"/>
              </w:numPr>
              <w:contextualSpacing/>
              <w:rPr>
                <w:szCs w:val="21"/>
              </w:rPr>
            </w:pPr>
            <w:r>
              <w:rPr>
                <w:rFonts w:hint="eastAsia"/>
                <w:szCs w:val="21"/>
              </w:rPr>
              <w:t>日后拆线换药（根据伤口愈合情况，预约伤口换药及必要时拆线时间）</w:t>
            </w:r>
          </w:p>
          <w:p>
            <w:pPr>
              <w:numPr>
                <w:ilvl w:val="0"/>
                <w:numId w:val="2"/>
              </w:numPr>
              <w:contextualSpacing/>
              <w:rPr>
                <w:szCs w:val="21"/>
              </w:rPr>
            </w:pPr>
            <w:r>
              <w:rPr>
                <w:szCs w:val="21"/>
              </w:rPr>
              <w:t>3</w:t>
            </w:r>
            <w:r>
              <w:rPr>
                <w:rFonts w:hint="eastAsia"/>
                <w:szCs w:val="21"/>
              </w:rPr>
              <w:t>个月后门诊复查</w:t>
            </w:r>
          </w:p>
          <w:p>
            <w:pPr>
              <w:numPr>
                <w:ilvl w:val="0"/>
                <w:numId w:val="2"/>
              </w:numPr>
              <w:contextualSpacing/>
              <w:rPr>
                <w:rFonts w:ascii="宋体" w:hAnsi="宋体"/>
                <w:szCs w:val="21"/>
              </w:rPr>
            </w:pPr>
            <w:r>
              <w:rPr>
                <w:rFonts w:hint="eastAsia"/>
                <w:szCs w:val="21"/>
              </w:rPr>
              <w:t>不适随诊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13" w:hRule="atLeast"/>
          <w:jc w:val="center"/>
        </w:trPr>
        <w:tc>
          <w:tcPr>
            <w:tcW w:w="754" w:type="dxa"/>
            <w:tcBorders>
              <w:top w:val="single" w:color="auto" w:sz="8" w:space="0"/>
              <w:left w:val="single" w:color="auto" w:sz="8" w:space="0"/>
              <w:bottom w:val="single" w:color="auto" w:sz="8" w:space="0"/>
              <w:right w:val="single" w:color="auto" w:sz="8" w:space="0"/>
            </w:tcBorders>
            <w:vAlign w:val="center"/>
          </w:tcPr>
          <w:p>
            <w:pPr>
              <w:jc w:val="center"/>
              <w:rPr>
                <w:rFonts w:ascii="黑体" w:eastAsia="黑体"/>
                <w:bCs/>
                <w:szCs w:val="21"/>
              </w:rPr>
            </w:pPr>
            <w:r>
              <w:rPr>
                <w:rFonts w:hint="eastAsia" w:ascii="黑体" w:eastAsia="黑体"/>
                <w:bCs/>
                <w:szCs w:val="21"/>
              </w:rPr>
              <w:t>主要</w:t>
            </w:r>
          </w:p>
          <w:p>
            <w:pPr>
              <w:jc w:val="center"/>
              <w:rPr>
                <w:rFonts w:ascii="黑体" w:eastAsia="黑体"/>
                <w:bCs/>
                <w:szCs w:val="21"/>
              </w:rPr>
            </w:pPr>
            <w:r>
              <w:rPr>
                <w:rFonts w:hint="eastAsia" w:ascii="黑体" w:eastAsia="黑体"/>
                <w:bCs/>
                <w:szCs w:val="21"/>
              </w:rPr>
              <w:t>护理</w:t>
            </w:r>
          </w:p>
          <w:p>
            <w:pPr>
              <w:jc w:val="center"/>
              <w:rPr>
                <w:rFonts w:ascii="黑体" w:eastAsia="黑体"/>
                <w:bCs/>
                <w:szCs w:val="21"/>
              </w:rPr>
            </w:pPr>
            <w:r>
              <w:rPr>
                <w:rFonts w:hint="eastAsia" w:ascii="黑体" w:eastAsia="黑体"/>
                <w:bCs/>
                <w:szCs w:val="21"/>
              </w:rPr>
              <w:t>工作</w:t>
            </w:r>
          </w:p>
        </w:tc>
        <w:tc>
          <w:tcPr>
            <w:tcW w:w="2858" w:type="dxa"/>
            <w:tcBorders>
              <w:top w:val="single" w:color="auto" w:sz="8" w:space="0"/>
              <w:left w:val="single" w:color="auto" w:sz="8" w:space="0"/>
              <w:bottom w:val="single" w:color="auto" w:sz="8" w:space="0"/>
              <w:right w:val="single" w:color="auto" w:sz="8" w:space="0"/>
            </w:tcBorders>
          </w:tcPr>
          <w:p>
            <w:pPr>
              <w:numPr>
                <w:ilvl w:val="0"/>
                <w:numId w:val="2"/>
              </w:numPr>
              <w:contextualSpacing/>
              <w:rPr>
                <w:szCs w:val="21"/>
              </w:rPr>
            </w:pPr>
            <w:r>
              <w:rPr>
                <w:rFonts w:hint="eastAsia"/>
                <w:szCs w:val="21"/>
              </w:rPr>
              <w:t>观察患者病情变化</w:t>
            </w:r>
          </w:p>
          <w:p>
            <w:pPr>
              <w:numPr>
                <w:ilvl w:val="0"/>
                <w:numId w:val="2"/>
              </w:numPr>
              <w:contextualSpacing/>
              <w:rPr>
                <w:szCs w:val="21"/>
              </w:rPr>
            </w:pPr>
            <w:r>
              <w:rPr>
                <w:rFonts w:hint="eastAsia"/>
                <w:szCs w:val="21"/>
              </w:rPr>
              <w:t>术后心理与生活护理</w:t>
            </w:r>
          </w:p>
          <w:p>
            <w:pPr>
              <w:numPr>
                <w:ilvl w:val="0"/>
                <w:numId w:val="2"/>
              </w:numPr>
              <w:contextualSpacing/>
              <w:rPr>
                <w:szCs w:val="21"/>
              </w:rPr>
            </w:pPr>
            <w:r>
              <w:rPr>
                <w:rFonts w:hint="eastAsia"/>
                <w:szCs w:val="21"/>
              </w:rPr>
              <w:t>指导患者功能锻炼</w:t>
            </w:r>
          </w:p>
        </w:tc>
        <w:tc>
          <w:tcPr>
            <w:tcW w:w="3212" w:type="dxa"/>
            <w:gridSpan w:val="2"/>
            <w:tcBorders>
              <w:top w:val="single" w:color="auto" w:sz="8" w:space="0"/>
              <w:left w:val="single" w:color="auto" w:sz="8" w:space="0"/>
              <w:bottom w:val="single" w:color="auto" w:sz="8" w:space="0"/>
              <w:right w:val="single" w:color="auto" w:sz="8" w:space="0"/>
            </w:tcBorders>
          </w:tcPr>
          <w:p>
            <w:pPr>
              <w:numPr>
                <w:ilvl w:val="0"/>
                <w:numId w:val="2"/>
              </w:numPr>
              <w:contextualSpacing/>
              <w:rPr>
                <w:szCs w:val="21"/>
              </w:rPr>
            </w:pPr>
            <w:r>
              <w:rPr>
                <w:rFonts w:hint="eastAsia"/>
                <w:szCs w:val="21"/>
              </w:rPr>
              <w:t>观察患者病情变化</w:t>
            </w:r>
          </w:p>
          <w:p>
            <w:pPr>
              <w:numPr>
                <w:ilvl w:val="0"/>
                <w:numId w:val="2"/>
              </w:numPr>
              <w:contextualSpacing/>
              <w:rPr>
                <w:szCs w:val="21"/>
              </w:rPr>
            </w:pPr>
            <w:r>
              <w:rPr>
                <w:rFonts w:hint="eastAsia"/>
                <w:szCs w:val="21"/>
              </w:rPr>
              <w:t>指导患者功能锻炼</w:t>
            </w:r>
          </w:p>
          <w:p>
            <w:pPr>
              <w:numPr>
                <w:ilvl w:val="0"/>
                <w:numId w:val="2"/>
              </w:numPr>
              <w:contextualSpacing/>
              <w:rPr>
                <w:szCs w:val="21"/>
              </w:rPr>
            </w:pPr>
            <w:r>
              <w:rPr>
                <w:rFonts w:hint="eastAsia"/>
                <w:szCs w:val="21"/>
              </w:rPr>
              <w:t>术后心理和生活护理</w:t>
            </w:r>
          </w:p>
        </w:tc>
        <w:tc>
          <w:tcPr>
            <w:tcW w:w="2881" w:type="dxa"/>
            <w:tcBorders>
              <w:top w:val="single" w:color="auto" w:sz="8" w:space="0"/>
              <w:left w:val="single" w:color="auto" w:sz="8" w:space="0"/>
              <w:bottom w:val="single" w:color="auto" w:sz="8" w:space="0"/>
              <w:right w:val="single" w:color="auto" w:sz="8" w:space="0"/>
            </w:tcBorders>
          </w:tcPr>
          <w:p>
            <w:pPr>
              <w:numPr>
                <w:ilvl w:val="0"/>
                <w:numId w:val="2"/>
              </w:numPr>
              <w:contextualSpacing/>
              <w:rPr>
                <w:szCs w:val="21"/>
              </w:rPr>
            </w:pPr>
            <w:r>
              <w:rPr>
                <w:rFonts w:hint="eastAsia"/>
                <w:szCs w:val="21"/>
              </w:rPr>
              <w:t>指导患者办理出院手续</w:t>
            </w:r>
          </w:p>
          <w:p>
            <w:pPr>
              <w:numPr>
                <w:ilvl w:val="0"/>
                <w:numId w:val="2"/>
              </w:numPr>
              <w:contextualSpacing/>
              <w:rPr>
                <w:szCs w:val="21"/>
              </w:rPr>
            </w:pPr>
            <w:r>
              <w:rPr>
                <w:rFonts w:hint="eastAsia"/>
                <w:szCs w:val="21"/>
              </w:rPr>
              <w:t>出院宣教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54" w:type="dxa"/>
            <w:tcBorders>
              <w:top w:val="single" w:color="auto" w:sz="8" w:space="0"/>
              <w:left w:val="single" w:color="auto" w:sz="8" w:space="0"/>
              <w:bottom w:val="single" w:color="auto" w:sz="8" w:space="0"/>
              <w:right w:val="single" w:color="auto" w:sz="8" w:space="0"/>
            </w:tcBorders>
            <w:vAlign w:val="center"/>
          </w:tcPr>
          <w:p>
            <w:pPr>
              <w:jc w:val="center"/>
              <w:rPr>
                <w:rFonts w:ascii="黑体" w:eastAsia="黑体"/>
                <w:bCs/>
                <w:szCs w:val="21"/>
              </w:rPr>
            </w:pPr>
            <w:r>
              <w:rPr>
                <w:rFonts w:hint="eastAsia" w:ascii="黑体" w:eastAsia="黑体"/>
                <w:bCs/>
                <w:szCs w:val="21"/>
              </w:rPr>
              <w:t>病情</w:t>
            </w:r>
          </w:p>
          <w:p>
            <w:pPr>
              <w:jc w:val="center"/>
              <w:rPr>
                <w:rFonts w:ascii="黑体" w:eastAsia="黑体"/>
                <w:bCs/>
                <w:szCs w:val="21"/>
              </w:rPr>
            </w:pPr>
            <w:r>
              <w:rPr>
                <w:rFonts w:hint="eastAsia" w:ascii="黑体" w:eastAsia="黑体"/>
                <w:bCs/>
                <w:szCs w:val="21"/>
              </w:rPr>
              <w:t>变异</w:t>
            </w:r>
          </w:p>
          <w:p>
            <w:pPr>
              <w:jc w:val="center"/>
              <w:rPr>
                <w:rFonts w:ascii="黑体" w:eastAsia="黑体"/>
                <w:bCs/>
                <w:szCs w:val="21"/>
              </w:rPr>
            </w:pPr>
            <w:r>
              <w:rPr>
                <w:rFonts w:hint="eastAsia" w:ascii="黑体" w:eastAsia="黑体"/>
                <w:bCs/>
                <w:szCs w:val="21"/>
              </w:rPr>
              <w:t>记录</w:t>
            </w:r>
          </w:p>
        </w:tc>
        <w:tc>
          <w:tcPr>
            <w:tcW w:w="2858" w:type="dxa"/>
            <w:tcBorders>
              <w:top w:val="single" w:color="auto" w:sz="8" w:space="0"/>
              <w:left w:val="single" w:color="auto" w:sz="8" w:space="0"/>
              <w:bottom w:val="single" w:color="auto" w:sz="8" w:space="0"/>
              <w:right w:val="single" w:color="auto" w:sz="8" w:space="0"/>
            </w:tcBorders>
          </w:tcPr>
          <w:p>
            <w:pPr>
              <w:widowControl/>
              <w:rPr>
                <w:szCs w:val="21"/>
              </w:rPr>
            </w:pPr>
            <w:r>
              <w:rPr>
                <w:rFonts w:hint="eastAsia"/>
                <w:kern w:val="0"/>
                <w:szCs w:val="21"/>
              </w:rPr>
              <w:t>□无□有</w:t>
            </w:r>
            <w:r>
              <w:rPr>
                <w:rFonts w:hint="eastAsia"/>
                <w:szCs w:val="21"/>
              </w:rPr>
              <w:t>，原因：</w:t>
            </w:r>
          </w:p>
          <w:p>
            <w:pPr>
              <w:widowControl/>
              <w:rPr>
                <w:kern w:val="0"/>
                <w:szCs w:val="21"/>
              </w:rPr>
            </w:pPr>
            <w:r>
              <w:rPr>
                <w:kern w:val="0"/>
                <w:szCs w:val="21"/>
              </w:rPr>
              <w:t>1.</w:t>
            </w:r>
          </w:p>
          <w:p>
            <w:pPr>
              <w:widowControl/>
              <w:rPr>
                <w:kern w:val="0"/>
                <w:szCs w:val="21"/>
              </w:rPr>
            </w:pPr>
            <w:r>
              <w:rPr>
                <w:kern w:val="0"/>
                <w:szCs w:val="21"/>
              </w:rPr>
              <w:t>2.</w:t>
            </w:r>
          </w:p>
        </w:tc>
        <w:tc>
          <w:tcPr>
            <w:tcW w:w="3212" w:type="dxa"/>
            <w:gridSpan w:val="2"/>
            <w:tcBorders>
              <w:top w:val="single" w:color="auto" w:sz="8" w:space="0"/>
              <w:left w:val="single" w:color="auto" w:sz="8" w:space="0"/>
              <w:bottom w:val="single" w:color="auto" w:sz="8" w:space="0"/>
              <w:right w:val="single" w:color="auto" w:sz="8" w:space="0"/>
            </w:tcBorders>
          </w:tcPr>
          <w:p>
            <w:pPr>
              <w:widowControl/>
              <w:rPr>
                <w:szCs w:val="21"/>
              </w:rPr>
            </w:pPr>
            <w:r>
              <w:rPr>
                <w:rFonts w:hint="eastAsia"/>
                <w:kern w:val="0"/>
                <w:szCs w:val="21"/>
              </w:rPr>
              <w:t>□无□有</w:t>
            </w:r>
            <w:r>
              <w:rPr>
                <w:rFonts w:hint="eastAsia"/>
                <w:szCs w:val="21"/>
              </w:rPr>
              <w:t>，原因：</w:t>
            </w:r>
          </w:p>
          <w:p>
            <w:pPr>
              <w:widowControl/>
              <w:rPr>
                <w:kern w:val="0"/>
                <w:szCs w:val="21"/>
              </w:rPr>
            </w:pPr>
            <w:r>
              <w:rPr>
                <w:kern w:val="0"/>
                <w:szCs w:val="21"/>
              </w:rPr>
              <w:t>1.</w:t>
            </w:r>
          </w:p>
          <w:p>
            <w:pPr>
              <w:widowControl/>
              <w:rPr>
                <w:kern w:val="0"/>
                <w:szCs w:val="21"/>
              </w:rPr>
            </w:pPr>
            <w:r>
              <w:rPr>
                <w:kern w:val="0"/>
                <w:szCs w:val="21"/>
              </w:rPr>
              <w:t>2.</w:t>
            </w:r>
          </w:p>
        </w:tc>
        <w:tc>
          <w:tcPr>
            <w:tcW w:w="2881" w:type="dxa"/>
            <w:tcBorders>
              <w:top w:val="single" w:color="auto" w:sz="8" w:space="0"/>
              <w:left w:val="single" w:color="auto" w:sz="8" w:space="0"/>
              <w:bottom w:val="single" w:color="auto" w:sz="8" w:space="0"/>
              <w:right w:val="single" w:color="auto" w:sz="8" w:space="0"/>
            </w:tcBorders>
          </w:tcPr>
          <w:p>
            <w:pPr>
              <w:widowControl/>
              <w:rPr>
                <w:szCs w:val="21"/>
              </w:rPr>
            </w:pPr>
            <w:r>
              <w:rPr>
                <w:rFonts w:hint="eastAsia"/>
                <w:kern w:val="0"/>
                <w:szCs w:val="21"/>
              </w:rPr>
              <w:t>□无□有，</w:t>
            </w:r>
            <w:r>
              <w:rPr>
                <w:rFonts w:hint="eastAsia"/>
                <w:szCs w:val="21"/>
              </w:rPr>
              <w:t>原因：</w:t>
            </w:r>
          </w:p>
          <w:p>
            <w:pPr>
              <w:widowControl/>
              <w:rPr>
                <w:kern w:val="0"/>
                <w:szCs w:val="21"/>
              </w:rPr>
            </w:pPr>
            <w:r>
              <w:rPr>
                <w:kern w:val="0"/>
                <w:szCs w:val="21"/>
              </w:rPr>
              <w:t>1.</w:t>
            </w:r>
          </w:p>
          <w:p>
            <w:pPr>
              <w:widowControl/>
              <w:rPr>
                <w:kern w:val="0"/>
                <w:szCs w:val="21"/>
              </w:rPr>
            </w:pPr>
            <w:r>
              <w:rPr>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0" w:hRule="atLeast"/>
          <w:jc w:val="center"/>
        </w:trPr>
        <w:tc>
          <w:tcPr>
            <w:tcW w:w="754" w:type="dxa"/>
            <w:tcBorders>
              <w:top w:val="single" w:color="auto" w:sz="8" w:space="0"/>
              <w:left w:val="single" w:color="auto" w:sz="8" w:space="0"/>
              <w:bottom w:val="single" w:color="auto" w:sz="8" w:space="0"/>
              <w:right w:val="single" w:color="auto" w:sz="8" w:space="0"/>
            </w:tcBorders>
            <w:vAlign w:val="center"/>
          </w:tcPr>
          <w:p>
            <w:pPr>
              <w:jc w:val="center"/>
              <w:rPr>
                <w:rFonts w:ascii="黑体" w:eastAsia="黑体"/>
                <w:bCs/>
                <w:szCs w:val="21"/>
              </w:rPr>
            </w:pPr>
            <w:r>
              <w:rPr>
                <w:rFonts w:hint="eastAsia" w:ascii="黑体" w:eastAsia="黑体"/>
                <w:bCs/>
                <w:szCs w:val="21"/>
              </w:rPr>
              <w:t>护士</w:t>
            </w:r>
          </w:p>
          <w:p>
            <w:pPr>
              <w:jc w:val="center"/>
              <w:rPr>
                <w:rFonts w:ascii="黑体" w:eastAsia="黑体"/>
                <w:bCs/>
                <w:szCs w:val="21"/>
              </w:rPr>
            </w:pPr>
            <w:r>
              <w:rPr>
                <w:rFonts w:hint="eastAsia" w:ascii="黑体" w:hAnsi="宋体" w:eastAsia="黑体"/>
                <w:bCs/>
                <w:szCs w:val="21"/>
              </w:rPr>
              <w:t>签名</w:t>
            </w:r>
          </w:p>
        </w:tc>
        <w:tc>
          <w:tcPr>
            <w:tcW w:w="2858" w:type="dxa"/>
            <w:tcBorders>
              <w:top w:val="single" w:color="auto" w:sz="8" w:space="0"/>
              <w:left w:val="single" w:color="auto" w:sz="8" w:space="0"/>
              <w:bottom w:val="single" w:color="auto" w:sz="8" w:space="0"/>
              <w:right w:val="single" w:color="auto" w:sz="8" w:space="0"/>
            </w:tcBorders>
          </w:tcPr>
          <w:p>
            <w:pPr>
              <w:jc w:val="center"/>
              <w:rPr>
                <w:szCs w:val="21"/>
              </w:rPr>
            </w:pPr>
          </w:p>
        </w:tc>
        <w:tc>
          <w:tcPr>
            <w:tcW w:w="3212" w:type="dxa"/>
            <w:gridSpan w:val="2"/>
            <w:tcBorders>
              <w:top w:val="single" w:color="auto" w:sz="8" w:space="0"/>
              <w:left w:val="single" w:color="auto" w:sz="8" w:space="0"/>
              <w:bottom w:val="single" w:color="auto" w:sz="8" w:space="0"/>
              <w:right w:val="single" w:color="auto" w:sz="8" w:space="0"/>
            </w:tcBorders>
          </w:tcPr>
          <w:p>
            <w:pPr>
              <w:jc w:val="center"/>
              <w:rPr>
                <w:szCs w:val="21"/>
              </w:rPr>
            </w:pPr>
          </w:p>
        </w:tc>
        <w:tc>
          <w:tcPr>
            <w:tcW w:w="2881" w:type="dxa"/>
            <w:tcBorders>
              <w:top w:val="single" w:color="auto" w:sz="8" w:space="0"/>
              <w:left w:val="single" w:color="auto" w:sz="8" w:space="0"/>
              <w:bottom w:val="single" w:color="auto" w:sz="8" w:space="0"/>
              <w:right w:val="single" w:color="auto" w:sz="8" w:space="0"/>
            </w:tcBorders>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atLeast"/>
          <w:jc w:val="center"/>
        </w:trPr>
        <w:tc>
          <w:tcPr>
            <w:tcW w:w="754" w:type="dxa"/>
            <w:tcBorders>
              <w:top w:val="single" w:color="auto" w:sz="8" w:space="0"/>
              <w:left w:val="single" w:color="auto" w:sz="8" w:space="0"/>
              <w:bottom w:val="single" w:color="auto" w:sz="8" w:space="0"/>
              <w:right w:val="single" w:color="auto" w:sz="8" w:space="0"/>
            </w:tcBorders>
            <w:vAlign w:val="center"/>
          </w:tcPr>
          <w:p>
            <w:pPr>
              <w:jc w:val="center"/>
              <w:rPr>
                <w:rFonts w:ascii="黑体" w:eastAsia="黑体"/>
                <w:bCs/>
                <w:szCs w:val="21"/>
              </w:rPr>
            </w:pPr>
            <w:r>
              <w:rPr>
                <w:rFonts w:hint="eastAsia" w:ascii="黑体" w:eastAsia="黑体"/>
                <w:bCs/>
                <w:szCs w:val="21"/>
              </w:rPr>
              <w:t>医师</w:t>
            </w:r>
          </w:p>
          <w:p>
            <w:pPr>
              <w:jc w:val="center"/>
              <w:rPr>
                <w:rFonts w:ascii="黑体" w:eastAsia="黑体"/>
                <w:bCs/>
                <w:szCs w:val="21"/>
              </w:rPr>
            </w:pPr>
            <w:r>
              <w:rPr>
                <w:rFonts w:hint="eastAsia" w:ascii="黑体" w:eastAsia="黑体"/>
                <w:bCs/>
                <w:szCs w:val="21"/>
              </w:rPr>
              <w:t>签名</w:t>
            </w:r>
          </w:p>
        </w:tc>
        <w:tc>
          <w:tcPr>
            <w:tcW w:w="2858" w:type="dxa"/>
            <w:tcBorders>
              <w:top w:val="single" w:color="auto" w:sz="8" w:space="0"/>
              <w:left w:val="single" w:color="auto" w:sz="8" w:space="0"/>
              <w:bottom w:val="single" w:color="auto" w:sz="8" w:space="0"/>
              <w:right w:val="single" w:color="auto" w:sz="8" w:space="0"/>
            </w:tcBorders>
          </w:tcPr>
          <w:p/>
        </w:tc>
        <w:tc>
          <w:tcPr>
            <w:tcW w:w="3202" w:type="dxa"/>
            <w:tcBorders>
              <w:top w:val="single" w:color="auto" w:sz="8" w:space="0"/>
              <w:left w:val="single" w:color="auto" w:sz="8" w:space="0"/>
              <w:bottom w:val="single" w:color="auto" w:sz="8" w:space="0"/>
              <w:right w:val="single" w:color="auto" w:sz="8" w:space="0"/>
            </w:tcBorders>
          </w:tcPr>
          <w:p/>
        </w:tc>
        <w:tc>
          <w:tcPr>
            <w:tcW w:w="2891" w:type="dxa"/>
            <w:gridSpan w:val="2"/>
            <w:tcBorders>
              <w:top w:val="single" w:color="auto" w:sz="8" w:space="0"/>
              <w:left w:val="single" w:color="auto" w:sz="8" w:space="0"/>
              <w:bottom w:val="single" w:color="auto" w:sz="8" w:space="0"/>
              <w:right w:val="single" w:color="auto" w:sz="8" w:space="0"/>
            </w:tcBorders>
          </w:tcPr>
          <w:p/>
        </w:tc>
      </w:tr>
    </w:tbl>
    <w:p>
      <w:pPr>
        <w:rPr>
          <w:szCs w:val="21"/>
        </w:rPr>
      </w:pPr>
    </w:p>
    <w:p>
      <w:pPr>
        <w:spacing w:line="360" w:lineRule="auto"/>
      </w:pPr>
    </w:p>
    <w:p>
      <w:pPr>
        <w:spacing w:line="360" w:lineRule="auto"/>
        <w:jc w:val="center"/>
        <w:rPr>
          <w:rFonts w:ascii="宋体" w:hAnsi="宋体"/>
          <w:b/>
          <w:bCs/>
          <w:sz w:val="44"/>
          <w:szCs w:val="44"/>
        </w:rPr>
      </w:pPr>
      <w:r>
        <w:rPr>
          <w:rFonts w:hint="eastAsia" w:ascii="宋体" w:hAnsi="宋体"/>
          <w:b/>
          <w:sz w:val="44"/>
          <w:szCs w:val="44"/>
        </w:rPr>
        <w:t>腰椎间盘突出症临床路径</w:t>
      </w:r>
      <w:r>
        <w:rPr>
          <w:rFonts w:hint="eastAsia" w:ascii="宋体" w:hAnsi="宋体"/>
          <w:b/>
          <w:sz w:val="44"/>
          <w:szCs w:val="44"/>
          <w:lang w:val="en-US" w:eastAsia="zh-CN"/>
        </w:rPr>
        <w:t>(多个）</w:t>
      </w:r>
    </w:p>
    <w:p>
      <w:pPr>
        <w:spacing w:line="360" w:lineRule="auto"/>
        <w:jc w:val="center"/>
        <w:rPr>
          <w:rFonts w:ascii="仿宋_GB2312" w:hAnsi="宋体" w:eastAsia="仿宋_GB2312"/>
          <w:sz w:val="32"/>
          <w:szCs w:val="32"/>
        </w:rPr>
      </w:pPr>
    </w:p>
    <w:p>
      <w:pPr>
        <w:adjustRightInd w:val="0"/>
        <w:snapToGrid w:val="0"/>
        <w:spacing w:line="600" w:lineRule="exact"/>
        <w:ind w:firstLine="640" w:firstLineChars="200"/>
        <w:rPr>
          <w:rFonts w:ascii="黑体" w:eastAsia="黑体"/>
          <w:sz w:val="32"/>
          <w:szCs w:val="32"/>
        </w:rPr>
      </w:pPr>
      <w:r>
        <w:rPr>
          <w:rFonts w:hint="eastAsia" w:ascii="黑体" w:hAnsi="宋体" w:eastAsia="黑体"/>
          <w:sz w:val="32"/>
          <w:szCs w:val="32"/>
        </w:rPr>
        <w:t>一、腰椎间盘突出症临床路径标准住院流程</w:t>
      </w:r>
    </w:p>
    <w:p>
      <w:pPr>
        <w:adjustRightInd w:val="0"/>
        <w:snapToGrid w:val="0"/>
        <w:spacing w:line="600" w:lineRule="exact"/>
        <w:ind w:firstLine="643" w:firstLineChars="200"/>
        <w:rPr>
          <w:rFonts w:ascii="楷体_GB2312" w:eastAsia="楷体_GB2312"/>
          <w:b/>
          <w:bCs/>
          <w:sz w:val="32"/>
          <w:szCs w:val="32"/>
        </w:rPr>
      </w:pPr>
      <w:r>
        <w:rPr>
          <w:rFonts w:hint="eastAsia" w:ascii="楷体_GB2312" w:eastAsia="楷体_GB2312"/>
          <w:b/>
          <w:bCs/>
          <w:sz w:val="32"/>
          <w:szCs w:val="32"/>
        </w:rPr>
        <w:t>（一）适用对象。</w:t>
      </w:r>
    </w:p>
    <w:p>
      <w:pPr>
        <w:adjustRightInd w:val="0"/>
        <w:snapToGrid w:val="0"/>
        <w:spacing w:line="600" w:lineRule="exact"/>
        <w:ind w:firstLine="640" w:firstLineChars="200"/>
        <w:rPr>
          <w:rFonts w:ascii="仿宋_GB2312" w:eastAsia="仿宋_GB2312"/>
          <w:sz w:val="32"/>
          <w:szCs w:val="32"/>
        </w:rPr>
      </w:pPr>
      <w:r>
        <w:rPr>
          <w:rFonts w:hint="eastAsia" w:ascii="仿宋_GB2312" w:eastAsia="仿宋_GB2312"/>
          <w:sz w:val="32"/>
          <w:szCs w:val="32"/>
        </w:rPr>
        <w:t>第一诊断为腰椎间盘突出症</w:t>
      </w:r>
    </w:p>
    <w:p>
      <w:pPr>
        <w:adjustRightInd w:val="0"/>
        <w:snapToGrid w:val="0"/>
        <w:spacing w:line="600" w:lineRule="exact"/>
        <w:ind w:firstLine="640" w:firstLineChars="200"/>
        <w:rPr>
          <w:rFonts w:ascii="仿宋_GB2312" w:eastAsia="仿宋_GB2312"/>
          <w:sz w:val="32"/>
          <w:szCs w:val="32"/>
        </w:rPr>
      </w:pPr>
      <w:r>
        <w:rPr>
          <w:rFonts w:hint="eastAsia" w:ascii="仿宋_GB2312" w:eastAsia="仿宋_GB2312"/>
          <w:sz w:val="32"/>
          <w:szCs w:val="32"/>
        </w:rPr>
        <w:t>行椎管减压、单纯椎间盘摘除术</w:t>
      </w:r>
    </w:p>
    <w:p>
      <w:pPr>
        <w:adjustRightInd w:val="0"/>
        <w:snapToGrid w:val="0"/>
        <w:spacing w:line="600" w:lineRule="exact"/>
        <w:ind w:firstLine="643" w:firstLineChars="200"/>
        <w:rPr>
          <w:rFonts w:ascii="楷体_GB2312" w:eastAsia="楷体_GB2312"/>
          <w:b/>
          <w:bCs/>
          <w:sz w:val="32"/>
          <w:szCs w:val="32"/>
        </w:rPr>
      </w:pPr>
      <w:r>
        <w:rPr>
          <w:rFonts w:hint="eastAsia" w:ascii="楷体_GB2312" w:eastAsia="楷体_GB2312"/>
          <w:b/>
          <w:bCs/>
          <w:sz w:val="32"/>
          <w:szCs w:val="32"/>
        </w:rPr>
        <w:t>（二）诊断依据。</w:t>
      </w:r>
    </w:p>
    <w:p>
      <w:pPr>
        <w:adjustRightInd w:val="0"/>
        <w:snapToGrid w:val="0"/>
        <w:spacing w:line="600" w:lineRule="exact"/>
        <w:ind w:firstLine="640" w:firstLineChars="200"/>
        <w:rPr>
          <w:rFonts w:ascii="仿宋_GB2312" w:eastAsia="仿宋_GB2312"/>
          <w:sz w:val="32"/>
          <w:szCs w:val="32"/>
        </w:rPr>
      </w:pPr>
      <w:r>
        <w:rPr>
          <w:rFonts w:hint="eastAsia" w:ascii="仿宋_GB2312" w:eastAsia="仿宋_GB2312"/>
          <w:sz w:val="32"/>
          <w:szCs w:val="32"/>
        </w:rPr>
        <w:t>根据《临床诊疗常规-骨科学分册》（中华医学会编著，人民卫生出版社）。</w:t>
      </w:r>
    </w:p>
    <w:p>
      <w:pPr>
        <w:adjustRightInd w:val="0"/>
        <w:snapToGrid w:val="0"/>
        <w:spacing w:line="600" w:lineRule="exact"/>
        <w:ind w:firstLine="640" w:firstLineChars="200"/>
        <w:rPr>
          <w:rFonts w:ascii="仿宋_GB2312" w:eastAsia="仿宋_GB2312"/>
          <w:sz w:val="32"/>
          <w:szCs w:val="32"/>
        </w:rPr>
      </w:pPr>
      <w:r>
        <w:rPr>
          <w:rFonts w:hint="eastAsia" w:ascii="仿宋_GB2312" w:eastAsia="仿宋_GB2312"/>
          <w:sz w:val="32"/>
          <w:szCs w:val="32"/>
        </w:rPr>
        <w:t>1.病史：主要症状包括腰腿痛、间隙性跛行，可能伴马尾神经症状，无血管源性跛行。</w:t>
      </w:r>
    </w:p>
    <w:p>
      <w:pPr>
        <w:adjustRightInd w:val="0"/>
        <w:snapToGrid w:val="0"/>
        <w:spacing w:line="600" w:lineRule="exact"/>
        <w:ind w:firstLine="640" w:firstLineChars="200"/>
        <w:rPr>
          <w:rFonts w:ascii="仿宋_GB2312" w:eastAsia="仿宋_GB2312"/>
          <w:sz w:val="32"/>
          <w:szCs w:val="32"/>
        </w:rPr>
      </w:pPr>
      <w:r>
        <w:rPr>
          <w:rFonts w:hint="eastAsia" w:ascii="仿宋_GB2312" w:eastAsia="仿宋_GB2312"/>
          <w:sz w:val="32"/>
          <w:szCs w:val="32"/>
        </w:rPr>
        <w:t>2.体征：可出现下肢感觉、运动、反射改变；直腿抬高试验阳性；无下肢缺血的阳性体征。</w:t>
      </w:r>
    </w:p>
    <w:p>
      <w:pPr>
        <w:adjustRightInd w:val="0"/>
        <w:snapToGrid w:val="0"/>
        <w:spacing w:line="600" w:lineRule="exact"/>
        <w:ind w:firstLine="640" w:firstLineChars="200"/>
        <w:rPr>
          <w:rFonts w:ascii="仿宋_GB2312" w:eastAsia="仿宋_GB2312"/>
          <w:sz w:val="32"/>
          <w:szCs w:val="32"/>
        </w:rPr>
      </w:pPr>
      <w:r>
        <w:rPr>
          <w:rFonts w:hint="eastAsia" w:ascii="仿宋_GB2312" w:eastAsia="仿宋_GB2312"/>
          <w:sz w:val="32"/>
          <w:szCs w:val="32"/>
        </w:rPr>
        <w:t>3.辅助检查：影像学检查有相应节段的退变、神经压迫的表现。</w:t>
      </w:r>
    </w:p>
    <w:p>
      <w:pPr>
        <w:adjustRightInd w:val="0"/>
        <w:snapToGrid w:val="0"/>
        <w:spacing w:line="600" w:lineRule="exact"/>
        <w:ind w:firstLine="643" w:firstLineChars="200"/>
        <w:rPr>
          <w:rFonts w:ascii="楷体_GB2312" w:hAnsi="宋体" w:eastAsia="楷体_GB2312"/>
          <w:b/>
          <w:sz w:val="32"/>
          <w:szCs w:val="32"/>
        </w:rPr>
      </w:pPr>
      <w:r>
        <w:rPr>
          <w:rFonts w:hint="eastAsia" w:ascii="楷体_GB2312" w:hAnsi="宋体" w:eastAsia="楷体_GB2312"/>
          <w:b/>
          <w:sz w:val="32"/>
          <w:szCs w:val="32"/>
        </w:rPr>
        <w:t>（三）选择治疗方案的依据。</w:t>
      </w:r>
    </w:p>
    <w:p>
      <w:pPr>
        <w:adjustRightInd w:val="0"/>
        <w:snapToGrid w:val="0"/>
        <w:spacing w:line="600" w:lineRule="exact"/>
        <w:ind w:firstLine="640" w:firstLineChars="200"/>
        <w:rPr>
          <w:rFonts w:ascii="仿宋_GB2312" w:eastAsia="仿宋_GB2312"/>
          <w:sz w:val="32"/>
          <w:szCs w:val="32"/>
        </w:rPr>
      </w:pPr>
      <w:r>
        <w:rPr>
          <w:rFonts w:hint="eastAsia" w:ascii="仿宋_GB2312" w:eastAsia="仿宋_GB2312"/>
          <w:sz w:val="32"/>
          <w:szCs w:val="32"/>
        </w:rPr>
        <w:t>根据《临床诊疗常规-骨科学分册》（中华医学会编著，人民卫生出版社）。</w:t>
      </w:r>
    </w:p>
    <w:p>
      <w:pPr>
        <w:adjustRightInd w:val="0"/>
        <w:snapToGrid w:val="0"/>
        <w:spacing w:line="600" w:lineRule="exact"/>
        <w:ind w:firstLine="640" w:firstLineChars="200"/>
        <w:rPr>
          <w:rFonts w:ascii="仿宋_GB2312" w:eastAsia="仿宋_GB2312"/>
          <w:sz w:val="32"/>
          <w:szCs w:val="32"/>
        </w:rPr>
      </w:pPr>
      <w:r>
        <w:rPr>
          <w:rFonts w:hint="eastAsia" w:ascii="仿宋_GB2312" w:eastAsia="仿宋_GB2312"/>
          <w:sz w:val="32"/>
          <w:szCs w:val="32"/>
        </w:rPr>
        <w:t>1.退变性腰椎管狭窄症诊断明确。</w:t>
      </w:r>
    </w:p>
    <w:p>
      <w:pPr>
        <w:adjustRightInd w:val="0"/>
        <w:snapToGrid w:val="0"/>
        <w:spacing w:line="600" w:lineRule="exact"/>
        <w:ind w:firstLine="640" w:firstLineChars="200"/>
        <w:rPr>
          <w:rFonts w:ascii="仿宋_GB2312" w:eastAsia="仿宋_GB2312"/>
          <w:sz w:val="32"/>
          <w:szCs w:val="32"/>
        </w:rPr>
      </w:pPr>
      <w:r>
        <w:rPr>
          <w:rFonts w:hint="eastAsia" w:ascii="仿宋_GB2312" w:eastAsia="仿宋_GB2312"/>
          <w:sz w:val="32"/>
          <w:szCs w:val="32"/>
        </w:rPr>
        <w:t>2.手术治疗指征：腰椎间盘突出症经保守治疗3个月无效。</w:t>
      </w:r>
    </w:p>
    <w:p>
      <w:pPr>
        <w:adjustRightInd w:val="0"/>
        <w:snapToGrid w:val="0"/>
        <w:spacing w:line="600" w:lineRule="exact"/>
        <w:ind w:firstLine="640" w:firstLineChars="200"/>
        <w:rPr>
          <w:rFonts w:ascii="仿宋_GB2312" w:eastAsia="仿宋_GB2312"/>
          <w:sz w:val="32"/>
          <w:szCs w:val="32"/>
        </w:rPr>
      </w:pPr>
      <w:r>
        <w:rPr>
          <w:rFonts w:hint="eastAsia" w:ascii="仿宋_GB2312" w:eastAsia="仿宋_GB2312"/>
          <w:sz w:val="32"/>
          <w:szCs w:val="32"/>
        </w:rPr>
        <w:t>3.无手术禁忌证。</w:t>
      </w:r>
    </w:p>
    <w:p>
      <w:pPr>
        <w:adjustRightInd w:val="0"/>
        <w:snapToGrid w:val="0"/>
        <w:spacing w:line="600" w:lineRule="exact"/>
        <w:ind w:firstLine="640" w:firstLineChars="200"/>
        <w:rPr>
          <w:rFonts w:ascii="仿宋_GB2312" w:eastAsia="仿宋_GB2312"/>
          <w:sz w:val="32"/>
          <w:szCs w:val="32"/>
        </w:rPr>
      </w:pPr>
      <w:r>
        <w:rPr>
          <w:rFonts w:hint="eastAsia" w:ascii="仿宋_GB2312" w:eastAsia="仿宋_GB2312"/>
          <w:sz w:val="32"/>
          <w:szCs w:val="32"/>
        </w:rPr>
        <w:t>4.手术治疗：手术方案为椎管减压、单纯椎间盘摘除术。</w:t>
      </w:r>
    </w:p>
    <w:p>
      <w:pPr>
        <w:adjustRightInd w:val="0"/>
        <w:snapToGrid w:val="0"/>
        <w:spacing w:line="600" w:lineRule="exact"/>
        <w:ind w:firstLine="643" w:firstLineChars="200"/>
        <w:rPr>
          <w:rFonts w:ascii="楷体_GB2312" w:eastAsia="楷体_GB2312"/>
          <w:b/>
          <w:bCs/>
          <w:sz w:val="32"/>
          <w:szCs w:val="32"/>
        </w:rPr>
      </w:pPr>
      <w:r>
        <w:rPr>
          <w:rFonts w:hint="eastAsia" w:ascii="楷体_GB2312" w:eastAsia="楷体_GB2312"/>
          <w:b/>
          <w:bCs/>
          <w:sz w:val="32"/>
          <w:szCs w:val="32"/>
        </w:rPr>
        <w:t>（四）标准住院日为≤12天。</w:t>
      </w:r>
    </w:p>
    <w:p>
      <w:pPr>
        <w:adjustRightInd w:val="0"/>
        <w:snapToGrid w:val="0"/>
        <w:spacing w:line="600" w:lineRule="exact"/>
        <w:ind w:firstLine="643" w:firstLineChars="200"/>
        <w:rPr>
          <w:rFonts w:ascii="楷体_GB2312" w:eastAsia="楷体_GB2312"/>
          <w:b/>
          <w:bCs/>
          <w:sz w:val="32"/>
          <w:szCs w:val="32"/>
        </w:rPr>
      </w:pPr>
      <w:r>
        <w:rPr>
          <w:rFonts w:hint="eastAsia" w:ascii="楷体_GB2312" w:eastAsia="楷体_GB2312"/>
          <w:b/>
          <w:bCs/>
          <w:sz w:val="32"/>
          <w:szCs w:val="32"/>
        </w:rPr>
        <w:t>（五）进入路径标准。</w:t>
      </w:r>
    </w:p>
    <w:p>
      <w:pPr>
        <w:adjustRightInd w:val="0"/>
        <w:snapToGrid w:val="0"/>
        <w:spacing w:line="600" w:lineRule="exact"/>
        <w:ind w:firstLine="640" w:firstLineChars="200"/>
        <w:rPr>
          <w:rFonts w:ascii="仿宋_GB2312" w:eastAsia="仿宋_GB2312"/>
          <w:sz w:val="32"/>
          <w:szCs w:val="32"/>
        </w:rPr>
      </w:pPr>
      <w:r>
        <w:rPr>
          <w:rFonts w:hint="eastAsia" w:ascii="仿宋_GB2312" w:eastAsia="仿宋_GB2312"/>
          <w:sz w:val="32"/>
          <w:szCs w:val="32"/>
        </w:rPr>
        <w:t xml:space="preserve">1.第一诊断必须符合腰椎间盘突出症。       </w:t>
      </w:r>
    </w:p>
    <w:p>
      <w:pPr>
        <w:adjustRightInd w:val="0"/>
        <w:snapToGrid w:val="0"/>
        <w:spacing w:line="600" w:lineRule="exact"/>
        <w:ind w:firstLine="640" w:firstLineChars="200"/>
        <w:rPr>
          <w:rFonts w:ascii="仿宋_GB2312" w:hAnsi="宋体" w:eastAsia="仿宋_GB2312"/>
          <w:sz w:val="32"/>
          <w:szCs w:val="32"/>
        </w:rPr>
      </w:pPr>
      <w:r>
        <w:rPr>
          <w:rFonts w:hint="eastAsia" w:ascii="仿宋_GB2312" w:eastAsia="仿宋_GB2312"/>
          <w:sz w:val="32"/>
          <w:szCs w:val="32"/>
        </w:rPr>
        <w:t>2.当患者合并其他疾病，但住院期间不需要特殊处理也不影响第一诊断的临床路径流程实施时，可以进入路径</w:t>
      </w:r>
      <w:r>
        <w:rPr>
          <w:rFonts w:hint="eastAsia" w:ascii="仿宋_GB2312" w:hAnsi="宋体" w:eastAsia="仿宋_GB2312"/>
          <w:sz w:val="32"/>
          <w:szCs w:val="32"/>
        </w:rPr>
        <w:t>。</w:t>
      </w:r>
    </w:p>
    <w:p>
      <w:pPr>
        <w:adjustRightInd w:val="0"/>
        <w:snapToGrid w:val="0"/>
        <w:spacing w:line="600" w:lineRule="exact"/>
        <w:ind w:firstLine="643" w:firstLineChars="200"/>
        <w:rPr>
          <w:rFonts w:ascii="楷体_GB2312" w:eastAsia="楷体_GB2312"/>
          <w:b/>
          <w:bCs/>
          <w:sz w:val="32"/>
          <w:szCs w:val="32"/>
        </w:rPr>
      </w:pPr>
      <w:r>
        <w:rPr>
          <w:rFonts w:hint="eastAsia" w:ascii="楷体_GB2312" w:eastAsia="楷体_GB2312"/>
          <w:b/>
          <w:bCs/>
          <w:sz w:val="32"/>
          <w:szCs w:val="32"/>
        </w:rPr>
        <w:t>（六）术前准备（术前评估）≤4天。</w:t>
      </w:r>
    </w:p>
    <w:p>
      <w:pPr>
        <w:adjustRightInd w:val="0"/>
        <w:snapToGrid w:val="0"/>
        <w:spacing w:line="600" w:lineRule="exact"/>
        <w:ind w:firstLine="640" w:firstLineChars="200"/>
        <w:rPr>
          <w:rFonts w:ascii="仿宋_GB2312" w:eastAsia="仿宋_GB2312"/>
          <w:sz w:val="32"/>
          <w:szCs w:val="32"/>
        </w:rPr>
      </w:pPr>
      <w:r>
        <w:rPr>
          <w:rFonts w:hint="eastAsia" w:ascii="仿宋_GB2312" w:eastAsia="仿宋_GB2312"/>
          <w:sz w:val="32"/>
          <w:szCs w:val="32"/>
        </w:rPr>
        <w:t>1.必需的检查项目：</w:t>
      </w:r>
    </w:p>
    <w:p>
      <w:pPr>
        <w:adjustRightInd w:val="0"/>
        <w:snapToGrid w:val="0"/>
        <w:spacing w:line="600" w:lineRule="exact"/>
        <w:ind w:firstLine="640" w:firstLineChars="200"/>
        <w:rPr>
          <w:rFonts w:ascii="仿宋_GB2312" w:eastAsia="仿宋_GB2312"/>
          <w:sz w:val="32"/>
          <w:szCs w:val="32"/>
        </w:rPr>
      </w:pPr>
      <w:r>
        <w:rPr>
          <w:rFonts w:hint="eastAsia" w:ascii="仿宋_GB2312" w:eastAsia="仿宋_GB2312"/>
          <w:sz w:val="32"/>
          <w:szCs w:val="32"/>
        </w:rPr>
        <w:t>（1）血常规、凝血功能检查、血型（ABO血型+Rh因子）、尿常规；</w:t>
      </w:r>
    </w:p>
    <w:p>
      <w:pPr>
        <w:adjustRightInd w:val="0"/>
        <w:snapToGrid w:val="0"/>
        <w:spacing w:line="600" w:lineRule="exact"/>
        <w:ind w:firstLine="640" w:firstLineChars="200"/>
        <w:rPr>
          <w:rFonts w:ascii="仿宋_GB2312" w:eastAsia="仿宋_GB2312"/>
          <w:sz w:val="32"/>
          <w:szCs w:val="32"/>
        </w:rPr>
      </w:pPr>
      <w:r>
        <w:rPr>
          <w:rFonts w:hint="eastAsia" w:ascii="仿宋_GB2312" w:eastAsia="仿宋_GB2312"/>
          <w:sz w:val="32"/>
          <w:szCs w:val="32"/>
        </w:rPr>
        <w:t>（2）肝功能、肾功能、血糖、血脂、电解质检查、感染性疾病筛查（乙肝，丙肝，梅毒，艾滋病）；</w:t>
      </w:r>
    </w:p>
    <w:p>
      <w:pPr>
        <w:adjustRightInd w:val="0"/>
        <w:snapToGrid w:val="0"/>
        <w:spacing w:line="600" w:lineRule="exact"/>
        <w:ind w:firstLine="640" w:firstLineChars="200"/>
        <w:rPr>
          <w:rFonts w:ascii="仿宋_GB2312" w:eastAsia="仿宋_GB2312"/>
          <w:sz w:val="32"/>
          <w:szCs w:val="32"/>
        </w:rPr>
      </w:pPr>
      <w:r>
        <w:rPr>
          <w:rFonts w:hint="eastAsia" w:ascii="仿宋_GB2312" w:eastAsia="仿宋_GB2312"/>
          <w:sz w:val="32"/>
          <w:szCs w:val="32"/>
        </w:rPr>
        <w:t>（3）胸部X线平片、心电图；</w:t>
      </w:r>
    </w:p>
    <w:p>
      <w:pPr>
        <w:adjustRightInd w:val="0"/>
        <w:snapToGrid w:val="0"/>
        <w:spacing w:line="600" w:lineRule="exact"/>
        <w:ind w:firstLine="640" w:firstLineChars="200"/>
        <w:rPr>
          <w:rFonts w:ascii="仿宋_GB2312" w:eastAsia="仿宋_GB2312"/>
          <w:sz w:val="32"/>
          <w:szCs w:val="32"/>
        </w:rPr>
      </w:pPr>
      <w:r>
        <w:rPr>
          <w:rFonts w:hint="eastAsia" w:ascii="仿宋_GB2312" w:eastAsia="仿宋_GB2312"/>
          <w:sz w:val="32"/>
          <w:szCs w:val="32"/>
        </w:rPr>
        <w:t>（4）影像学检查：卧位或站立位腰椎正侧位、动力位像；腰椎CT和MRI检查；肌电图。</w:t>
      </w:r>
    </w:p>
    <w:p>
      <w:pPr>
        <w:adjustRightInd w:val="0"/>
        <w:snapToGrid w:val="0"/>
        <w:spacing w:line="600" w:lineRule="exact"/>
        <w:ind w:firstLine="640" w:firstLineChars="200"/>
        <w:rPr>
          <w:rFonts w:ascii="仿宋_GB2312" w:eastAsia="仿宋_GB2312"/>
          <w:sz w:val="32"/>
          <w:szCs w:val="32"/>
        </w:rPr>
      </w:pPr>
      <w:r>
        <w:rPr>
          <w:rFonts w:hint="eastAsia" w:ascii="仿宋_GB2312" w:eastAsia="仿宋_GB2312"/>
          <w:sz w:val="32"/>
          <w:szCs w:val="32"/>
        </w:rPr>
        <w:t>2.根据患者病情可选择的检查项目：如脊髓造影、造影后腰椎CT、腰椎斜位X线片、心肺功能检查、双下肢血管彩色超声等。</w:t>
      </w:r>
    </w:p>
    <w:p>
      <w:pPr>
        <w:adjustRightInd w:val="0"/>
        <w:snapToGrid w:val="0"/>
        <w:spacing w:line="600" w:lineRule="exact"/>
        <w:ind w:firstLine="643" w:firstLineChars="200"/>
        <w:rPr>
          <w:rFonts w:ascii="楷体_GB2312" w:eastAsia="楷体_GB2312"/>
          <w:b/>
          <w:bCs/>
          <w:sz w:val="32"/>
          <w:szCs w:val="32"/>
        </w:rPr>
      </w:pPr>
      <w:r>
        <w:rPr>
          <w:rFonts w:hint="eastAsia" w:ascii="楷体_GB2312" w:eastAsia="楷体_GB2312"/>
          <w:b/>
          <w:bCs/>
          <w:sz w:val="32"/>
          <w:szCs w:val="32"/>
        </w:rPr>
        <w:t>（七）预防性抗菌药物选择与使用时机。</w:t>
      </w:r>
    </w:p>
    <w:p>
      <w:pPr>
        <w:adjustRightInd w:val="0"/>
        <w:snapToGrid w:val="0"/>
        <w:spacing w:line="600" w:lineRule="exact"/>
        <w:ind w:firstLine="640" w:firstLineChars="200"/>
        <w:rPr>
          <w:rFonts w:ascii="仿宋_GB2312" w:hAnsi="宋体" w:eastAsia="仿宋_GB2312"/>
          <w:sz w:val="32"/>
          <w:szCs w:val="32"/>
        </w:rPr>
      </w:pPr>
      <w:r>
        <w:rPr>
          <w:rFonts w:hint="eastAsia" w:ascii="仿宋_GB2312" w:hAnsi="宋体" w:eastAsia="仿宋_GB2312"/>
          <w:sz w:val="32"/>
          <w:szCs w:val="32"/>
        </w:rPr>
        <w:t>1.按照《抗菌药物临床应用指导原则》（卫医发〔2015〕43号）执行，</w:t>
      </w:r>
      <w:r>
        <w:rPr>
          <w:rFonts w:hint="eastAsia" w:ascii="仿宋_GB2312" w:eastAsia="仿宋_GB2312"/>
          <w:bCs/>
          <w:sz w:val="32"/>
          <w:szCs w:val="32"/>
        </w:rPr>
        <w:t>并根据患者的病情决定抗菌药物的选择与使用时间</w:t>
      </w:r>
      <w:r>
        <w:rPr>
          <w:rFonts w:hint="eastAsia" w:ascii="仿宋_GB2312" w:hAnsi="宋体" w:eastAsia="仿宋_GB2312"/>
          <w:sz w:val="32"/>
          <w:szCs w:val="32"/>
        </w:rPr>
        <w:t>。建议使用第一、二代头孢菌素，头孢唑啉钠、头孢呋辛；若头孢药物类过敏，可使用克林霉素磷酸酯；</w:t>
      </w:r>
    </w:p>
    <w:p>
      <w:pPr>
        <w:adjustRightInd w:val="0"/>
        <w:snapToGrid w:val="0"/>
        <w:spacing w:line="600" w:lineRule="exact"/>
        <w:ind w:firstLine="640" w:firstLineChars="200"/>
        <w:rPr>
          <w:rFonts w:ascii="仿宋_GB2312" w:hAnsi="Arial" w:eastAsia="仿宋_GB2312" w:cs="Arial"/>
          <w:sz w:val="32"/>
          <w:szCs w:val="32"/>
        </w:rPr>
      </w:pPr>
      <w:r>
        <w:rPr>
          <w:rFonts w:hint="eastAsia" w:ascii="仿宋_GB2312" w:hAnsi="宋体" w:eastAsia="仿宋_GB2312"/>
          <w:sz w:val="32"/>
          <w:szCs w:val="32"/>
        </w:rPr>
        <w:t>2.术前30分钟预防性用抗菌药物；</w:t>
      </w:r>
      <w:r>
        <w:rPr>
          <w:rFonts w:hint="eastAsia" w:ascii="仿宋_GB2312" w:eastAsia="仿宋_GB2312"/>
          <w:sz w:val="32"/>
          <w:szCs w:val="32"/>
        </w:rPr>
        <w:t>手术超过3小时加用1次抗菌药物</w:t>
      </w:r>
      <w:r>
        <w:rPr>
          <w:rFonts w:hint="eastAsia" w:ascii="仿宋_GB2312" w:hAnsi="Arial" w:eastAsia="仿宋_GB2312" w:cs="Arial"/>
          <w:sz w:val="32"/>
          <w:szCs w:val="32"/>
        </w:rPr>
        <w:t>。</w:t>
      </w:r>
    </w:p>
    <w:p>
      <w:pPr>
        <w:adjustRightInd w:val="0"/>
        <w:snapToGrid w:val="0"/>
        <w:spacing w:line="600" w:lineRule="exact"/>
        <w:ind w:firstLine="643" w:firstLineChars="200"/>
        <w:rPr>
          <w:rFonts w:ascii="楷体_GB2312" w:eastAsia="楷体_GB2312"/>
          <w:b/>
          <w:bCs/>
          <w:sz w:val="32"/>
          <w:szCs w:val="32"/>
        </w:rPr>
      </w:pPr>
      <w:r>
        <w:rPr>
          <w:rFonts w:hint="eastAsia" w:ascii="楷体_GB2312" w:eastAsia="楷体_GB2312"/>
          <w:b/>
          <w:bCs/>
          <w:sz w:val="32"/>
          <w:szCs w:val="32"/>
        </w:rPr>
        <w:t>（八）手术日为入院第≤5天。</w:t>
      </w:r>
    </w:p>
    <w:p>
      <w:pPr>
        <w:adjustRightInd w:val="0"/>
        <w:snapToGrid w:val="0"/>
        <w:spacing w:line="600" w:lineRule="exact"/>
        <w:ind w:firstLine="640" w:firstLineChars="200"/>
        <w:rPr>
          <w:rFonts w:ascii="仿宋_GB2312" w:eastAsia="仿宋_GB2312"/>
          <w:sz w:val="32"/>
          <w:szCs w:val="32"/>
        </w:rPr>
      </w:pPr>
      <w:r>
        <w:rPr>
          <w:rFonts w:hint="eastAsia" w:ascii="仿宋_GB2312" w:eastAsia="仿宋_GB2312"/>
          <w:sz w:val="32"/>
          <w:szCs w:val="32"/>
        </w:rPr>
        <w:t>1.麻醉方式：气管内插管全身麻醉或椎管内麻醉。</w:t>
      </w:r>
    </w:p>
    <w:p>
      <w:pPr>
        <w:adjustRightInd w:val="0"/>
        <w:snapToGrid w:val="0"/>
        <w:spacing w:line="600" w:lineRule="exact"/>
        <w:ind w:firstLine="640" w:firstLineChars="200"/>
        <w:rPr>
          <w:rFonts w:ascii="仿宋_GB2312" w:eastAsia="仿宋_GB2312"/>
          <w:sz w:val="32"/>
          <w:szCs w:val="32"/>
        </w:rPr>
      </w:pPr>
      <w:r>
        <w:rPr>
          <w:rFonts w:hint="eastAsia" w:ascii="仿宋_GB2312" w:eastAsia="仿宋_GB2312"/>
          <w:sz w:val="32"/>
          <w:szCs w:val="32"/>
        </w:rPr>
        <w:t>2.手术方式：椎管减压、单纯椎间盘摘除术</w:t>
      </w:r>
    </w:p>
    <w:p>
      <w:pPr>
        <w:adjustRightInd w:val="0"/>
        <w:snapToGrid w:val="0"/>
        <w:spacing w:line="600" w:lineRule="exact"/>
        <w:ind w:firstLine="640" w:firstLineChars="200"/>
        <w:rPr>
          <w:rFonts w:ascii="仿宋_GB2312" w:eastAsia="仿宋_GB2312"/>
          <w:sz w:val="32"/>
          <w:szCs w:val="32"/>
        </w:rPr>
      </w:pPr>
      <w:r>
        <w:rPr>
          <w:rFonts w:hint="eastAsia" w:ascii="仿宋_GB2312" w:eastAsia="仿宋_GB2312"/>
          <w:sz w:val="32"/>
          <w:szCs w:val="32"/>
        </w:rPr>
        <w:t>3.手术内植物：无。</w:t>
      </w:r>
    </w:p>
    <w:p>
      <w:pPr>
        <w:adjustRightInd w:val="0"/>
        <w:snapToGrid w:val="0"/>
        <w:spacing w:line="600" w:lineRule="exact"/>
        <w:ind w:firstLine="640" w:firstLineChars="200"/>
        <w:rPr>
          <w:rFonts w:ascii="仿宋_GB2312" w:eastAsia="仿宋_GB2312"/>
          <w:sz w:val="32"/>
          <w:szCs w:val="32"/>
        </w:rPr>
      </w:pPr>
      <w:r>
        <w:rPr>
          <w:rFonts w:hint="eastAsia" w:ascii="仿宋_GB2312" w:eastAsia="仿宋_GB2312"/>
          <w:sz w:val="32"/>
          <w:szCs w:val="32"/>
        </w:rPr>
        <w:t>4.术中用药：麻醉用药、抗菌药、激素（甲强龙、地塞米松），必要时使用止血药。</w:t>
      </w:r>
    </w:p>
    <w:p>
      <w:pPr>
        <w:adjustRightInd w:val="0"/>
        <w:snapToGrid w:val="0"/>
        <w:spacing w:line="600" w:lineRule="exact"/>
        <w:ind w:firstLine="640" w:firstLineChars="200"/>
        <w:rPr>
          <w:rFonts w:ascii="仿宋_GB2312" w:eastAsia="仿宋_GB2312"/>
          <w:sz w:val="32"/>
          <w:szCs w:val="32"/>
        </w:rPr>
      </w:pPr>
      <w:r>
        <w:rPr>
          <w:rFonts w:hint="eastAsia" w:ascii="仿宋_GB2312" w:eastAsia="仿宋_GB2312"/>
          <w:sz w:val="32"/>
          <w:szCs w:val="32"/>
        </w:rPr>
        <w:t>5.术中脊髓功能监测（体感诱发电位，运动诱发电位，肌电图，单纤维肌电图，神经电图）。</w:t>
      </w:r>
    </w:p>
    <w:p>
      <w:pPr>
        <w:adjustRightInd w:val="0"/>
        <w:snapToGrid w:val="0"/>
        <w:spacing w:line="600" w:lineRule="exact"/>
        <w:ind w:firstLine="640" w:firstLineChars="200"/>
        <w:rPr>
          <w:rFonts w:ascii="仿宋_GB2312" w:eastAsia="仿宋_GB2312"/>
          <w:sz w:val="32"/>
          <w:szCs w:val="32"/>
        </w:rPr>
      </w:pPr>
      <w:r>
        <w:rPr>
          <w:rFonts w:hint="eastAsia" w:ascii="仿宋_GB2312" w:eastAsia="仿宋_GB2312"/>
          <w:sz w:val="32"/>
          <w:szCs w:val="32"/>
        </w:rPr>
        <w:t>6.输血：</w:t>
      </w:r>
      <w:r>
        <w:rPr>
          <w:rFonts w:hint="eastAsia" w:ascii="仿宋_GB2312" w:hAnsi="宋体" w:eastAsia="仿宋_GB2312"/>
          <w:sz w:val="32"/>
          <w:szCs w:val="32"/>
        </w:rPr>
        <w:t>视术中具体情况而定</w:t>
      </w:r>
      <w:r>
        <w:rPr>
          <w:rFonts w:hint="eastAsia" w:ascii="仿宋_GB2312" w:eastAsia="仿宋_GB2312"/>
          <w:sz w:val="32"/>
          <w:szCs w:val="32"/>
        </w:rPr>
        <w:t>。</w:t>
      </w:r>
    </w:p>
    <w:p>
      <w:pPr>
        <w:adjustRightInd w:val="0"/>
        <w:snapToGrid w:val="0"/>
        <w:spacing w:line="600" w:lineRule="exact"/>
        <w:ind w:firstLine="643" w:firstLineChars="200"/>
        <w:rPr>
          <w:rFonts w:ascii="楷体_GB2312" w:eastAsia="楷体_GB2312"/>
          <w:b/>
          <w:bCs/>
          <w:sz w:val="32"/>
          <w:szCs w:val="32"/>
        </w:rPr>
      </w:pPr>
      <w:r>
        <w:rPr>
          <w:rFonts w:hint="eastAsia" w:ascii="楷体_GB2312" w:eastAsia="楷体_GB2312"/>
          <w:b/>
          <w:bCs/>
          <w:sz w:val="32"/>
          <w:szCs w:val="32"/>
        </w:rPr>
        <w:t xml:space="preserve">（九）术后住院恢复≤7天。   </w:t>
      </w:r>
    </w:p>
    <w:p>
      <w:pPr>
        <w:adjustRightInd w:val="0"/>
        <w:snapToGrid w:val="0"/>
        <w:spacing w:line="600" w:lineRule="exact"/>
        <w:ind w:firstLine="640" w:firstLineChars="200"/>
        <w:rPr>
          <w:rFonts w:ascii="仿宋_GB2312" w:eastAsia="仿宋_GB2312"/>
          <w:sz w:val="32"/>
          <w:szCs w:val="32"/>
        </w:rPr>
      </w:pPr>
      <w:r>
        <w:rPr>
          <w:rFonts w:hint="eastAsia" w:ascii="楷体_GB2312" w:eastAsia="楷体_GB2312"/>
          <w:sz w:val="32"/>
          <w:szCs w:val="32"/>
        </w:rPr>
        <w:t>1.</w:t>
      </w:r>
      <w:r>
        <w:rPr>
          <w:rFonts w:hint="eastAsia" w:ascii="仿宋_GB2312" w:eastAsia="仿宋_GB2312"/>
          <w:sz w:val="32"/>
          <w:szCs w:val="32"/>
        </w:rPr>
        <w:t>必须复查的项目：血常规、肝肾功能、电解、血糖、腰椎正侧位片。</w:t>
      </w:r>
    </w:p>
    <w:p>
      <w:pPr>
        <w:adjustRightInd w:val="0"/>
        <w:snapToGrid w:val="0"/>
        <w:spacing w:line="600" w:lineRule="exact"/>
        <w:ind w:firstLine="640" w:firstLineChars="200"/>
        <w:rPr>
          <w:rFonts w:ascii="仿宋_GB2312" w:eastAsia="仿宋_GB2312"/>
          <w:sz w:val="32"/>
          <w:szCs w:val="32"/>
        </w:rPr>
      </w:pPr>
      <w:r>
        <w:rPr>
          <w:rFonts w:hint="eastAsia" w:ascii="仿宋_GB2312" w:eastAsia="仿宋_GB2312"/>
          <w:sz w:val="32"/>
          <w:szCs w:val="32"/>
        </w:rPr>
        <w:t>2.必要时复查的项目：CT或MRI。</w:t>
      </w:r>
    </w:p>
    <w:p>
      <w:pPr>
        <w:adjustRightInd w:val="0"/>
        <w:snapToGrid w:val="0"/>
        <w:spacing w:line="600" w:lineRule="exact"/>
        <w:ind w:firstLine="640" w:firstLineChars="200"/>
        <w:rPr>
          <w:rFonts w:ascii="仿宋_GB2312" w:eastAsia="仿宋_GB2312"/>
          <w:sz w:val="32"/>
          <w:szCs w:val="32"/>
        </w:rPr>
      </w:pPr>
      <w:r>
        <w:rPr>
          <w:rFonts w:hint="eastAsia" w:ascii="仿宋_GB2312" w:eastAsia="仿宋_GB2312"/>
          <w:sz w:val="32"/>
          <w:szCs w:val="32"/>
        </w:rPr>
        <w:t>3.术后用药：</w:t>
      </w:r>
    </w:p>
    <w:p>
      <w:pPr>
        <w:adjustRightInd w:val="0"/>
        <w:snapToGrid w:val="0"/>
        <w:spacing w:line="600" w:lineRule="exact"/>
        <w:ind w:firstLine="640" w:firstLineChars="200"/>
        <w:rPr>
          <w:rFonts w:ascii="仿宋_GB2312" w:eastAsia="仿宋_GB2312"/>
          <w:sz w:val="32"/>
          <w:szCs w:val="32"/>
        </w:rPr>
      </w:pPr>
      <w:r>
        <w:rPr>
          <w:rFonts w:hint="eastAsia" w:ascii="仿宋_GB2312" w:eastAsia="仿宋_GB2312"/>
          <w:sz w:val="32"/>
          <w:szCs w:val="32"/>
        </w:rPr>
        <w:t>（1）</w:t>
      </w:r>
      <w:r>
        <w:rPr>
          <w:rFonts w:hint="eastAsia" w:ascii="仿宋_GB2312" w:hAnsi="宋体" w:eastAsia="仿宋_GB2312"/>
          <w:sz w:val="32"/>
          <w:szCs w:val="32"/>
        </w:rPr>
        <w:t>抗菌药物使用：按照《抗菌药物临床应用指导原则》（卫医发〔2015〕43号）执行</w:t>
      </w:r>
      <w:r>
        <w:rPr>
          <w:rFonts w:hint="eastAsia" w:ascii="仿宋_GB2312" w:eastAsia="仿宋_GB2312"/>
          <w:sz w:val="32"/>
          <w:szCs w:val="32"/>
        </w:rPr>
        <w:t>，</w:t>
      </w:r>
      <w:r>
        <w:rPr>
          <w:rFonts w:hint="eastAsia" w:ascii="仿宋_GB2312" w:eastAsia="仿宋_GB2312"/>
          <w:bCs/>
          <w:sz w:val="32"/>
          <w:szCs w:val="32"/>
        </w:rPr>
        <w:t>并根据患者的病情决定抗菌药物的选择与使用时间</w:t>
      </w:r>
      <w:r>
        <w:rPr>
          <w:rFonts w:hint="eastAsia" w:ascii="仿宋_GB2312" w:hAnsi="宋体" w:eastAsia="仿宋_GB2312"/>
          <w:sz w:val="32"/>
          <w:szCs w:val="32"/>
        </w:rPr>
        <w:t>。</w:t>
      </w:r>
      <w:r>
        <w:rPr>
          <w:rFonts w:hint="eastAsia" w:ascii="仿宋_GB2312" w:eastAsia="仿宋_GB2312"/>
          <w:bCs/>
          <w:sz w:val="32"/>
          <w:szCs w:val="32"/>
        </w:rPr>
        <w:t>建议使用第一、二代头孢菌素，头孢唑啉钠、头孢呋辛；</w:t>
      </w:r>
    </w:p>
    <w:p>
      <w:pPr>
        <w:adjustRightInd w:val="0"/>
        <w:snapToGrid w:val="0"/>
        <w:spacing w:line="600" w:lineRule="exact"/>
        <w:ind w:firstLine="640" w:firstLineChars="200"/>
        <w:rPr>
          <w:rFonts w:ascii="仿宋_GB2312" w:eastAsia="仿宋_GB2312"/>
          <w:sz w:val="32"/>
          <w:szCs w:val="32"/>
        </w:rPr>
      </w:pPr>
      <w:r>
        <w:rPr>
          <w:rFonts w:hint="eastAsia" w:ascii="仿宋_GB2312" w:eastAsia="仿宋_GB2312"/>
          <w:sz w:val="32"/>
          <w:szCs w:val="32"/>
        </w:rPr>
        <w:t>（2）术后抗凝: 参考《中国骨科大手术静脉血栓栓塞症预防指南》，对于高龄（年龄＞60岁）患者可考虑术后12-24小时后给予抗凝治疗；</w:t>
      </w:r>
    </w:p>
    <w:p>
      <w:pPr>
        <w:adjustRightInd w:val="0"/>
        <w:snapToGrid w:val="0"/>
        <w:spacing w:line="600" w:lineRule="exact"/>
        <w:ind w:firstLine="640" w:firstLineChars="200"/>
        <w:rPr>
          <w:rFonts w:ascii="仿宋_GB2312" w:eastAsia="仿宋_GB2312"/>
          <w:sz w:val="32"/>
          <w:szCs w:val="32"/>
        </w:rPr>
      </w:pPr>
      <w:r>
        <w:rPr>
          <w:rFonts w:hint="eastAsia" w:ascii="仿宋_GB2312" w:eastAsia="仿宋_GB2312"/>
          <w:sz w:val="32"/>
          <w:szCs w:val="32"/>
        </w:rPr>
        <w:t>（3）术后镇痛：参照《骨科常见疼痛的处理专家建议》（《中华骨科杂志》.2008年1月.28卷.1期）；</w:t>
      </w:r>
    </w:p>
    <w:p>
      <w:pPr>
        <w:adjustRightInd w:val="0"/>
        <w:snapToGrid w:val="0"/>
        <w:spacing w:line="600" w:lineRule="exact"/>
        <w:ind w:firstLine="640" w:firstLineChars="200"/>
        <w:rPr>
          <w:rFonts w:ascii="仿宋_GB2312" w:eastAsia="仿宋_GB2312"/>
          <w:sz w:val="32"/>
          <w:szCs w:val="32"/>
        </w:rPr>
      </w:pPr>
      <w:r>
        <w:rPr>
          <w:rFonts w:hint="eastAsia" w:ascii="仿宋_GB2312" w:eastAsia="仿宋_GB2312"/>
          <w:sz w:val="32"/>
          <w:szCs w:val="32"/>
        </w:rPr>
        <w:t>（4）术后必要时使用激素：地塞米松、甲强龙等；</w:t>
      </w:r>
    </w:p>
    <w:p>
      <w:pPr>
        <w:adjustRightInd w:val="0"/>
        <w:snapToGrid w:val="0"/>
        <w:spacing w:line="600" w:lineRule="exact"/>
        <w:ind w:firstLine="640" w:firstLineChars="200"/>
        <w:rPr>
          <w:rFonts w:ascii="仿宋_GB2312" w:eastAsia="仿宋_GB2312"/>
          <w:sz w:val="32"/>
          <w:szCs w:val="32"/>
        </w:rPr>
      </w:pPr>
      <w:r>
        <w:rPr>
          <w:rFonts w:hint="eastAsia" w:ascii="仿宋_GB2312" w:eastAsia="仿宋_GB2312"/>
          <w:sz w:val="32"/>
          <w:szCs w:val="32"/>
        </w:rPr>
        <w:t>（5）术后使用营养神经类药物（弥可保或鼠神经生长因子等）；</w:t>
      </w:r>
    </w:p>
    <w:p>
      <w:pPr>
        <w:adjustRightInd w:val="0"/>
        <w:snapToGrid w:val="0"/>
        <w:spacing w:line="600" w:lineRule="exact"/>
        <w:ind w:firstLine="640" w:firstLineChars="200"/>
        <w:rPr>
          <w:rFonts w:ascii="仿宋_GB2312" w:eastAsia="仿宋_GB2312"/>
          <w:sz w:val="32"/>
          <w:szCs w:val="32"/>
        </w:rPr>
      </w:pPr>
      <w:r>
        <w:rPr>
          <w:rFonts w:hint="eastAsia" w:ascii="仿宋_GB2312" w:eastAsia="仿宋_GB2312"/>
          <w:sz w:val="32"/>
          <w:szCs w:val="32"/>
        </w:rPr>
        <w:t>（6）术后康复理疗（局部烤灯、红外线等）；</w:t>
      </w:r>
    </w:p>
    <w:p>
      <w:pPr>
        <w:adjustRightInd w:val="0"/>
        <w:snapToGrid w:val="0"/>
        <w:spacing w:line="600" w:lineRule="exact"/>
        <w:ind w:firstLine="640" w:firstLineChars="200"/>
        <w:rPr>
          <w:rFonts w:ascii="仿宋_GB2312" w:eastAsia="仿宋_GB2312"/>
          <w:sz w:val="32"/>
          <w:szCs w:val="32"/>
        </w:rPr>
      </w:pPr>
      <w:r>
        <w:rPr>
          <w:rFonts w:hint="eastAsia" w:ascii="仿宋_GB2312" w:eastAsia="仿宋_GB2312"/>
          <w:sz w:val="32"/>
          <w:szCs w:val="32"/>
        </w:rPr>
        <w:t>（7）根据病人具体情况选择使用预防并发症的药物。</w:t>
      </w:r>
    </w:p>
    <w:p>
      <w:pPr>
        <w:adjustRightInd w:val="0"/>
        <w:snapToGrid w:val="0"/>
        <w:spacing w:line="600" w:lineRule="exact"/>
        <w:ind w:firstLine="640" w:firstLineChars="200"/>
        <w:rPr>
          <w:rFonts w:ascii="仿宋_GB2312" w:eastAsia="仿宋_GB2312"/>
          <w:sz w:val="32"/>
          <w:szCs w:val="32"/>
        </w:rPr>
      </w:pPr>
      <w:r>
        <w:rPr>
          <w:rFonts w:hint="eastAsia" w:ascii="仿宋_GB2312" w:eastAsia="仿宋_GB2312"/>
          <w:sz w:val="32"/>
          <w:szCs w:val="32"/>
        </w:rPr>
        <w:t>4.必要时制作术后支具。</w:t>
      </w:r>
    </w:p>
    <w:p>
      <w:pPr>
        <w:adjustRightInd w:val="0"/>
        <w:snapToGrid w:val="0"/>
        <w:spacing w:line="600" w:lineRule="exact"/>
        <w:ind w:firstLine="643" w:firstLineChars="200"/>
        <w:rPr>
          <w:rFonts w:ascii="楷体_GB2312" w:eastAsia="楷体_GB2312"/>
          <w:b/>
          <w:bCs/>
          <w:sz w:val="32"/>
          <w:szCs w:val="32"/>
        </w:rPr>
      </w:pPr>
      <w:r>
        <w:rPr>
          <w:rFonts w:hint="eastAsia" w:ascii="楷体_GB2312" w:eastAsia="楷体_GB2312"/>
          <w:b/>
          <w:bCs/>
          <w:sz w:val="32"/>
          <w:szCs w:val="32"/>
        </w:rPr>
        <w:t>（十）出院标准。</w:t>
      </w:r>
    </w:p>
    <w:p>
      <w:pPr>
        <w:adjustRightInd w:val="0"/>
        <w:snapToGrid w:val="0"/>
        <w:spacing w:line="600" w:lineRule="exact"/>
        <w:ind w:firstLine="640" w:firstLineChars="200"/>
        <w:rPr>
          <w:rFonts w:ascii="仿宋_GB2312" w:eastAsia="仿宋_GB2312"/>
          <w:sz w:val="32"/>
          <w:szCs w:val="32"/>
        </w:rPr>
      </w:pPr>
      <w:r>
        <w:rPr>
          <w:rFonts w:hint="eastAsia" w:ascii="仿宋_GB2312" w:eastAsia="仿宋_GB2312"/>
          <w:sz w:val="32"/>
          <w:szCs w:val="32"/>
        </w:rPr>
        <w:t>1.切口：愈合好，无感染征象，或可在门诊处理的未完全愈合切口。</w:t>
      </w:r>
    </w:p>
    <w:p>
      <w:pPr>
        <w:adjustRightInd w:val="0"/>
        <w:snapToGrid w:val="0"/>
        <w:spacing w:line="600" w:lineRule="exact"/>
        <w:ind w:firstLine="640" w:firstLineChars="200"/>
        <w:rPr>
          <w:rFonts w:ascii="仿宋_GB2312" w:eastAsia="仿宋_GB2312"/>
          <w:sz w:val="32"/>
          <w:szCs w:val="32"/>
        </w:rPr>
      </w:pPr>
      <w:r>
        <w:rPr>
          <w:rFonts w:hint="eastAsia" w:ascii="仿宋_GB2312" w:eastAsia="仿宋_GB2312"/>
          <w:sz w:val="32"/>
          <w:szCs w:val="32"/>
        </w:rPr>
        <w:t>2.没有需要住院处理的并发症和合并症。</w:t>
      </w:r>
    </w:p>
    <w:p>
      <w:pPr>
        <w:adjustRightInd w:val="0"/>
        <w:snapToGrid w:val="0"/>
        <w:spacing w:line="600" w:lineRule="exact"/>
        <w:ind w:firstLine="643" w:firstLineChars="200"/>
        <w:rPr>
          <w:rFonts w:ascii="楷体_GB2312" w:eastAsia="楷体_GB2312"/>
          <w:b/>
          <w:bCs/>
          <w:sz w:val="32"/>
          <w:szCs w:val="32"/>
        </w:rPr>
      </w:pPr>
      <w:r>
        <w:rPr>
          <w:rFonts w:hint="eastAsia" w:ascii="楷体_GB2312" w:eastAsia="楷体_GB2312"/>
          <w:b/>
          <w:bCs/>
          <w:sz w:val="32"/>
          <w:szCs w:val="32"/>
        </w:rPr>
        <w:t>（十一）变异及原因分析。</w:t>
      </w:r>
    </w:p>
    <w:p>
      <w:pPr>
        <w:adjustRightInd w:val="0"/>
        <w:snapToGrid w:val="0"/>
        <w:spacing w:line="600" w:lineRule="exact"/>
        <w:ind w:firstLine="640" w:firstLineChars="200"/>
        <w:rPr>
          <w:rFonts w:ascii="仿宋_GB2312" w:eastAsia="仿宋_GB2312"/>
          <w:sz w:val="32"/>
          <w:szCs w:val="32"/>
        </w:rPr>
      </w:pPr>
      <w:r>
        <w:rPr>
          <w:rFonts w:hint="eastAsia" w:ascii="仿宋_GB2312" w:eastAsia="仿宋_GB2312"/>
          <w:sz w:val="32"/>
          <w:szCs w:val="32"/>
        </w:rPr>
        <w:t>1.合并症：本病多为高龄，可能合并其他疾病，如患者术前心肺功能障碍等，导致术前检查和准备时间延长。</w:t>
      </w:r>
    </w:p>
    <w:p>
      <w:pPr>
        <w:adjustRightInd w:val="0"/>
        <w:snapToGrid w:val="0"/>
        <w:spacing w:line="600" w:lineRule="exact"/>
        <w:ind w:firstLine="640" w:firstLineChars="200"/>
        <w:rPr>
          <w:rFonts w:ascii="仿宋_GB2312" w:eastAsia="仿宋_GB2312"/>
          <w:sz w:val="32"/>
          <w:szCs w:val="32"/>
        </w:rPr>
      </w:pPr>
      <w:r>
        <w:rPr>
          <w:rFonts w:hint="eastAsia" w:ascii="仿宋_GB2312" w:eastAsia="仿宋_GB2312"/>
          <w:sz w:val="32"/>
          <w:szCs w:val="32"/>
        </w:rPr>
        <w:t>2.并发症：本病术后可能出现心、肺、脑并发症，以及新发神经系统症状，导致术后治疗时间延长。</w:t>
      </w:r>
    </w:p>
    <w:p>
      <w:pPr>
        <w:spacing w:line="360" w:lineRule="auto"/>
        <w:ind w:firstLine="560" w:firstLineChars="200"/>
        <w:rPr>
          <w:rFonts w:ascii="黑体" w:hAnsi="宋体" w:eastAsia="黑体"/>
          <w:sz w:val="32"/>
          <w:szCs w:val="32"/>
        </w:rPr>
      </w:pPr>
      <w:r>
        <w:rPr>
          <w:bCs/>
          <w:spacing w:val="20"/>
          <w:sz w:val="24"/>
        </w:rPr>
        <w:br w:type="page"/>
      </w:r>
      <w:r>
        <w:rPr>
          <w:rFonts w:hint="eastAsia" w:ascii="黑体" w:hAnsi="宋体" w:eastAsia="黑体"/>
          <w:sz w:val="32"/>
          <w:szCs w:val="32"/>
        </w:rPr>
        <w:t>二、腰椎间盘突出症临床路径表单</w:t>
      </w:r>
    </w:p>
    <w:p>
      <w:pPr>
        <w:rPr>
          <w:spacing w:val="-12"/>
          <w:szCs w:val="21"/>
        </w:rPr>
      </w:pPr>
      <w:r>
        <w:rPr>
          <w:rFonts w:hint="eastAsia"/>
          <w:szCs w:val="21"/>
        </w:rPr>
        <w:t>适用对象：</w:t>
      </w:r>
      <w:r>
        <w:rPr>
          <w:rFonts w:hint="eastAsia"/>
          <w:b/>
          <w:spacing w:val="-12"/>
          <w:szCs w:val="21"/>
        </w:rPr>
        <w:t>第</w:t>
      </w:r>
      <w:r>
        <w:rPr>
          <w:rFonts w:hint="eastAsia"/>
          <w:spacing w:val="-12"/>
          <w:szCs w:val="21"/>
        </w:rPr>
        <w:t>一诊断为腰椎间盘突出症</w:t>
      </w:r>
    </w:p>
    <w:p>
      <w:pPr>
        <w:ind w:firstLine="1023" w:firstLineChars="550"/>
        <w:rPr>
          <w:spacing w:val="-12"/>
          <w:szCs w:val="21"/>
        </w:rPr>
      </w:pPr>
      <w:r>
        <w:rPr>
          <w:rFonts w:hint="eastAsia"/>
          <w:spacing w:val="-12"/>
          <w:szCs w:val="21"/>
        </w:rPr>
        <w:t>行椎管减压、单纯椎间盘摘除术</w:t>
      </w:r>
    </w:p>
    <w:p>
      <w:pPr>
        <w:rPr>
          <w:szCs w:val="21"/>
          <w:u w:val="single"/>
        </w:rPr>
      </w:pPr>
      <w:r>
        <w:rPr>
          <w:rFonts w:hint="eastAsia"/>
          <w:szCs w:val="21"/>
        </w:rPr>
        <w:t>患者姓名：性别：年龄：住院号：门诊号：</w:t>
      </w:r>
    </w:p>
    <w:p>
      <w:pPr>
        <w:rPr>
          <w:szCs w:val="21"/>
        </w:rPr>
      </w:pPr>
      <w:r>
        <w:rPr>
          <w:rFonts w:hint="eastAsia"/>
          <w:szCs w:val="21"/>
        </w:rPr>
        <w:t>住院日期：年月日出院日期：年月日标准住院日≤</w:t>
      </w:r>
      <w:r>
        <w:rPr>
          <w:szCs w:val="21"/>
        </w:rPr>
        <w:t>12</w:t>
      </w:r>
      <w:r>
        <w:rPr>
          <w:rFonts w:hint="eastAsia"/>
          <w:szCs w:val="21"/>
        </w:rPr>
        <w:t>天</w:t>
      </w:r>
    </w:p>
    <w:tbl>
      <w:tblPr>
        <w:tblStyle w:val="15"/>
        <w:tblW w:w="10604" w:type="dxa"/>
        <w:jc w:val="center"/>
        <w:tblInd w:w="0" w:type="dxa"/>
        <w:tblLayout w:type="fixed"/>
        <w:tblCellMar>
          <w:top w:w="0" w:type="dxa"/>
          <w:left w:w="108" w:type="dxa"/>
          <w:bottom w:w="0" w:type="dxa"/>
          <w:right w:w="108" w:type="dxa"/>
        </w:tblCellMar>
      </w:tblPr>
      <w:tblGrid>
        <w:gridCol w:w="752"/>
        <w:gridCol w:w="3911"/>
        <w:gridCol w:w="2835"/>
        <w:gridCol w:w="3106"/>
      </w:tblGrid>
      <w:tr>
        <w:tblPrEx>
          <w:tblLayout w:type="fixed"/>
          <w:tblCellMar>
            <w:top w:w="0" w:type="dxa"/>
            <w:left w:w="108" w:type="dxa"/>
            <w:bottom w:w="0" w:type="dxa"/>
            <w:right w:w="108" w:type="dxa"/>
          </w:tblCellMar>
        </w:tblPrEx>
        <w:trPr>
          <w:trHeight w:val="391" w:hRule="atLeast"/>
          <w:jc w:val="center"/>
        </w:trPr>
        <w:tc>
          <w:tcPr>
            <w:tcW w:w="752" w:type="dxa"/>
            <w:tcBorders>
              <w:top w:val="double" w:color="auto" w:sz="4" w:space="0"/>
              <w:left w:val="double" w:color="auto" w:sz="4" w:space="0"/>
              <w:bottom w:val="double" w:color="auto" w:sz="4" w:space="0"/>
              <w:right w:val="double" w:color="auto" w:sz="4" w:space="0"/>
            </w:tcBorders>
            <w:vAlign w:val="center"/>
          </w:tcPr>
          <w:p>
            <w:pPr>
              <w:widowControl/>
              <w:jc w:val="center"/>
              <w:rPr>
                <w:rFonts w:ascii="黑体" w:eastAsia="黑体"/>
                <w:kern w:val="0"/>
                <w:szCs w:val="21"/>
              </w:rPr>
            </w:pPr>
            <w:r>
              <w:rPr>
                <w:rFonts w:hint="eastAsia" w:ascii="黑体" w:eastAsia="黑体"/>
                <w:kern w:val="0"/>
                <w:szCs w:val="21"/>
              </w:rPr>
              <w:t>时间</w:t>
            </w:r>
          </w:p>
        </w:tc>
        <w:tc>
          <w:tcPr>
            <w:tcW w:w="3911" w:type="dxa"/>
            <w:tcBorders>
              <w:top w:val="double" w:color="auto" w:sz="4" w:space="0"/>
              <w:left w:val="double" w:color="auto" w:sz="4" w:space="0"/>
              <w:bottom w:val="double" w:color="auto" w:sz="4" w:space="0"/>
              <w:right w:val="double" w:color="auto" w:sz="4" w:space="0"/>
            </w:tcBorders>
            <w:vAlign w:val="center"/>
          </w:tcPr>
          <w:p>
            <w:pPr>
              <w:widowControl/>
              <w:jc w:val="center"/>
              <w:rPr>
                <w:rFonts w:ascii="黑体" w:eastAsia="黑体" w:cs="宋体"/>
                <w:kern w:val="0"/>
                <w:szCs w:val="21"/>
              </w:rPr>
            </w:pPr>
            <w:r>
              <w:rPr>
                <w:rFonts w:hint="eastAsia" w:ascii="黑体" w:eastAsia="黑体" w:cs="宋体"/>
                <w:kern w:val="0"/>
                <w:szCs w:val="21"/>
              </w:rPr>
              <w:t>住院第1天</w:t>
            </w:r>
          </w:p>
        </w:tc>
        <w:tc>
          <w:tcPr>
            <w:tcW w:w="2835" w:type="dxa"/>
            <w:tcBorders>
              <w:top w:val="double" w:color="auto" w:sz="4" w:space="0"/>
              <w:left w:val="double" w:color="auto" w:sz="4" w:space="0"/>
              <w:bottom w:val="double" w:color="auto" w:sz="4" w:space="0"/>
              <w:right w:val="double" w:color="auto" w:sz="4" w:space="0"/>
            </w:tcBorders>
            <w:vAlign w:val="center"/>
          </w:tcPr>
          <w:p>
            <w:pPr>
              <w:widowControl/>
              <w:jc w:val="center"/>
              <w:rPr>
                <w:rFonts w:ascii="黑体" w:eastAsia="黑体" w:cs="宋体"/>
                <w:kern w:val="0"/>
                <w:szCs w:val="21"/>
              </w:rPr>
            </w:pPr>
            <w:r>
              <w:rPr>
                <w:rFonts w:hint="eastAsia" w:ascii="黑体" w:eastAsia="黑体" w:cs="宋体"/>
                <w:kern w:val="0"/>
                <w:szCs w:val="21"/>
              </w:rPr>
              <w:t>住院第2天</w:t>
            </w:r>
          </w:p>
        </w:tc>
        <w:tc>
          <w:tcPr>
            <w:tcW w:w="3106" w:type="dxa"/>
            <w:tcBorders>
              <w:top w:val="double" w:color="auto" w:sz="4" w:space="0"/>
              <w:left w:val="double" w:color="auto" w:sz="4" w:space="0"/>
              <w:bottom w:val="double" w:color="auto" w:sz="4" w:space="0"/>
              <w:right w:val="double" w:color="auto" w:sz="4" w:space="0"/>
            </w:tcBorders>
            <w:vAlign w:val="center"/>
          </w:tcPr>
          <w:p>
            <w:pPr>
              <w:widowControl/>
              <w:jc w:val="center"/>
              <w:rPr>
                <w:rFonts w:ascii="黑体" w:eastAsia="黑体" w:cs="宋体"/>
                <w:kern w:val="0"/>
                <w:szCs w:val="21"/>
              </w:rPr>
            </w:pPr>
            <w:r>
              <w:rPr>
                <w:rFonts w:hint="eastAsia" w:ascii="黑体" w:eastAsia="黑体"/>
                <w:szCs w:val="21"/>
              </w:rPr>
              <w:t>住院第3-5天（术前日）</w:t>
            </w:r>
          </w:p>
        </w:tc>
      </w:tr>
      <w:tr>
        <w:tblPrEx>
          <w:tblLayout w:type="fixed"/>
          <w:tblCellMar>
            <w:top w:w="0" w:type="dxa"/>
            <w:left w:w="108" w:type="dxa"/>
            <w:bottom w:w="0" w:type="dxa"/>
            <w:right w:w="108" w:type="dxa"/>
          </w:tblCellMar>
        </w:tblPrEx>
        <w:trPr>
          <w:trHeight w:val="2309" w:hRule="atLeast"/>
          <w:jc w:val="center"/>
        </w:trPr>
        <w:tc>
          <w:tcPr>
            <w:tcW w:w="752" w:type="dxa"/>
            <w:tcBorders>
              <w:top w:val="double" w:color="auto" w:sz="4" w:space="0"/>
              <w:left w:val="single" w:color="auto" w:sz="8" w:space="0"/>
              <w:bottom w:val="single" w:color="auto" w:sz="8" w:space="0"/>
              <w:right w:val="single" w:color="auto" w:sz="8" w:space="0"/>
            </w:tcBorders>
            <w:vAlign w:val="center"/>
          </w:tcPr>
          <w:p>
            <w:pPr>
              <w:widowControl/>
              <w:jc w:val="center"/>
              <w:rPr>
                <w:rFonts w:eastAsia="黑体" w:cs="宋体"/>
                <w:kern w:val="0"/>
                <w:szCs w:val="21"/>
              </w:rPr>
            </w:pPr>
            <w:r>
              <w:rPr>
                <w:rFonts w:hint="eastAsia" w:eastAsia="黑体" w:cs="宋体"/>
                <w:kern w:val="0"/>
                <w:szCs w:val="21"/>
              </w:rPr>
              <w:t>主</w:t>
            </w:r>
          </w:p>
          <w:p>
            <w:pPr>
              <w:widowControl/>
              <w:jc w:val="center"/>
              <w:rPr>
                <w:rFonts w:eastAsia="黑体" w:cs="宋体"/>
                <w:kern w:val="0"/>
                <w:szCs w:val="21"/>
              </w:rPr>
            </w:pPr>
            <w:r>
              <w:rPr>
                <w:rFonts w:hint="eastAsia" w:eastAsia="黑体" w:cs="宋体"/>
                <w:kern w:val="0"/>
                <w:szCs w:val="21"/>
              </w:rPr>
              <w:t>要</w:t>
            </w:r>
          </w:p>
          <w:p>
            <w:pPr>
              <w:widowControl/>
              <w:jc w:val="center"/>
              <w:rPr>
                <w:rFonts w:eastAsia="黑体" w:cs="宋体"/>
                <w:kern w:val="0"/>
                <w:szCs w:val="21"/>
              </w:rPr>
            </w:pPr>
            <w:r>
              <w:rPr>
                <w:rFonts w:hint="eastAsia" w:eastAsia="黑体" w:cs="宋体"/>
                <w:kern w:val="0"/>
                <w:szCs w:val="21"/>
              </w:rPr>
              <w:t>诊</w:t>
            </w:r>
          </w:p>
          <w:p>
            <w:pPr>
              <w:widowControl/>
              <w:jc w:val="center"/>
              <w:rPr>
                <w:rFonts w:eastAsia="黑体" w:cs="宋体"/>
                <w:kern w:val="0"/>
                <w:szCs w:val="21"/>
              </w:rPr>
            </w:pPr>
            <w:r>
              <w:rPr>
                <w:rFonts w:hint="eastAsia" w:eastAsia="黑体" w:cs="宋体"/>
                <w:kern w:val="0"/>
                <w:szCs w:val="21"/>
              </w:rPr>
              <w:t>疗</w:t>
            </w:r>
          </w:p>
          <w:p>
            <w:pPr>
              <w:widowControl/>
              <w:jc w:val="center"/>
              <w:rPr>
                <w:rFonts w:eastAsia="黑体" w:cs="宋体"/>
                <w:kern w:val="0"/>
                <w:szCs w:val="21"/>
              </w:rPr>
            </w:pPr>
            <w:r>
              <w:rPr>
                <w:rFonts w:hint="eastAsia" w:eastAsia="黑体" w:cs="宋体"/>
                <w:kern w:val="0"/>
                <w:szCs w:val="21"/>
              </w:rPr>
              <w:t>工</w:t>
            </w:r>
          </w:p>
          <w:p>
            <w:pPr>
              <w:widowControl/>
              <w:jc w:val="center"/>
              <w:rPr>
                <w:rFonts w:eastAsia="黑体" w:cs="宋体"/>
                <w:kern w:val="0"/>
                <w:szCs w:val="21"/>
              </w:rPr>
            </w:pPr>
            <w:r>
              <w:rPr>
                <w:rFonts w:hint="eastAsia" w:eastAsia="黑体" w:cs="宋体"/>
                <w:kern w:val="0"/>
                <w:szCs w:val="21"/>
              </w:rPr>
              <w:t>作</w:t>
            </w:r>
          </w:p>
        </w:tc>
        <w:tc>
          <w:tcPr>
            <w:tcW w:w="3911" w:type="dxa"/>
            <w:tcBorders>
              <w:top w:val="double" w:color="auto" w:sz="4" w:space="0"/>
              <w:left w:val="single" w:color="auto" w:sz="8" w:space="0"/>
              <w:bottom w:val="single" w:color="auto" w:sz="8" w:space="0"/>
              <w:right w:val="single" w:color="auto" w:sz="8" w:space="0"/>
            </w:tcBorders>
          </w:tcPr>
          <w:p>
            <w:pPr>
              <w:numPr>
                <w:ilvl w:val="0"/>
                <w:numId w:val="2"/>
              </w:numPr>
              <w:contextualSpacing/>
              <w:rPr>
                <w:szCs w:val="21"/>
              </w:rPr>
            </w:pPr>
            <w:r>
              <w:rPr>
                <w:rFonts w:hint="eastAsia"/>
                <w:szCs w:val="21"/>
              </w:rPr>
              <w:t>询问病史及体格检查</w:t>
            </w:r>
          </w:p>
          <w:p>
            <w:pPr>
              <w:numPr>
                <w:ilvl w:val="0"/>
                <w:numId w:val="2"/>
              </w:numPr>
              <w:contextualSpacing/>
              <w:rPr>
                <w:szCs w:val="21"/>
              </w:rPr>
            </w:pPr>
            <w:r>
              <w:rPr>
                <w:rFonts w:hint="eastAsia"/>
                <w:szCs w:val="21"/>
              </w:rPr>
              <w:t>医师查房</w:t>
            </w:r>
          </w:p>
          <w:p>
            <w:pPr>
              <w:numPr>
                <w:ilvl w:val="0"/>
                <w:numId w:val="2"/>
              </w:numPr>
              <w:contextualSpacing/>
              <w:rPr>
                <w:szCs w:val="21"/>
              </w:rPr>
            </w:pPr>
            <w:r>
              <w:rPr>
                <w:rFonts w:hint="eastAsia"/>
                <w:szCs w:val="21"/>
              </w:rPr>
              <w:t>初步的诊断和治疗方案</w:t>
            </w:r>
          </w:p>
          <w:p>
            <w:pPr>
              <w:numPr>
                <w:ilvl w:val="0"/>
                <w:numId w:val="2"/>
              </w:numPr>
              <w:contextualSpacing/>
              <w:rPr>
                <w:szCs w:val="21"/>
              </w:rPr>
            </w:pPr>
            <w:r>
              <w:rPr>
                <w:rFonts w:hint="eastAsia"/>
                <w:szCs w:val="21"/>
              </w:rPr>
              <w:t>完成住院志、首次病程、上级医师查房等病历书写</w:t>
            </w:r>
          </w:p>
          <w:p>
            <w:pPr>
              <w:numPr>
                <w:ilvl w:val="0"/>
                <w:numId w:val="2"/>
              </w:numPr>
              <w:contextualSpacing/>
              <w:rPr>
                <w:szCs w:val="21"/>
              </w:rPr>
            </w:pPr>
            <w:r>
              <w:rPr>
                <w:rFonts w:hint="eastAsia"/>
                <w:szCs w:val="21"/>
              </w:rPr>
              <w:t>开检查检验单</w:t>
            </w:r>
          </w:p>
          <w:p>
            <w:pPr>
              <w:rPr>
                <w:szCs w:val="21"/>
              </w:rPr>
            </w:pPr>
          </w:p>
        </w:tc>
        <w:tc>
          <w:tcPr>
            <w:tcW w:w="2835" w:type="dxa"/>
            <w:tcBorders>
              <w:top w:val="double" w:color="auto" w:sz="4" w:space="0"/>
              <w:left w:val="single" w:color="auto" w:sz="8" w:space="0"/>
              <w:bottom w:val="single" w:color="auto" w:sz="8" w:space="0"/>
              <w:right w:val="single" w:color="auto" w:sz="8" w:space="0"/>
            </w:tcBorders>
          </w:tcPr>
          <w:p>
            <w:pPr>
              <w:numPr>
                <w:ilvl w:val="0"/>
                <w:numId w:val="2"/>
              </w:numPr>
              <w:contextualSpacing/>
              <w:rPr>
                <w:szCs w:val="21"/>
              </w:rPr>
            </w:pPr>
            <w:r>
              <w:rPr>
                <w:rFonts w:hint="eastAsia"/>
                <w:szCs w:val="21"/>
              </w:rPr>
              <w:t>上级医师查房与术前评估</w:t>
            </w:r>
          </w:p>
          <w:p>
            <w:pPr>
              <w:numPr>
                <w:ilvl w:val="0"/>
                <w:numId w:val="2"/>
              </w:numPr>
              <w:contextualSpacing/>
              <w:rPr>
                <w:szCs w:val="21"/>
              </w:rPr>
            </w:pPr>
            <w:r>
              <w:rPr>
                <w:rFonts w:hint="eastAsia"/>
                <w:szCs w:val="21"/>
              </w:rPr>
              <w:t>确定诊断和手术方案</w:t>
            </w:r>
          </w:p>
          <w:p>
            <w:pPr>
              <w:numPr>
                <w:ilvl w:val="0"/>
                <w:numId w:val="2"/>
              </w:numPr>
              <w:contextualSpacing/>
              <w:rPr>
                <w:szCs w:val="21"/>
              </w:rPr>
            </w:pPr>
            <w:r>
              <w:rPr>
                <w:rFonts w:hint="eastAsia"/>
                <w:szCs w:val="21"/>
              </w:rPr>
              <w:t>完成上级医师查房记录</w:t>
            </w:r>
          </w:p>
          <w:p>
            <w:pPr>
              <w:numPr>
                <w:ilvl w:val="0"/>
                <w:numId w:val="2"/>
              </w:numPr>
              <w:contextualSpacing/>
              <w:rPr>
                <w:szCs w:val="21"/>
              </w:rPr>
            </w:pPr>
            <w:r>
              <w:rPr>
                <w:rFonts w:hint="eastAsia"/>
                <w:szCs w:val="21"/>
              </w:rPr>
              <w:t>实施所有需要检查的项目</w:t>
            </w:r>
          </w:p>
          <w:p>
            <w:pPr>
              <w:numPr>
                <w:ilvl w:val="0"/>
                <w:numId w:val="2"/>
              </w:numPr>
              <w:contextualSpacing/>
              <w:rPr>
                <w:rFonts w:ascii="宋体" w:hAnsi="宋体"/>
                <w:szCs w:val="21"/>
              </w:rPr>
            </w:pPr>
            <w:r>
              <w:rPr>
                <w:rFonts w:hint="eastAsia" w:ascii="宋体" w:hAnsi="宋体"/>
                <w:szCs w:val="21"/>
              </w:rPr>
              <w:t>收集检查检验结果并评估病情</w:t>
            </w:r>
          </w:p>
          <w:p>
            <w:pPr>
              <w:widowControl/>
              <w:numPr>
                <w:ilvl w:val="0"/>
                <w:numId w:val="2"/>
              </w:numPr>
              <w:contextualSpacing/>
              <w:rPr>
                <w:rFonts w:cs="宋体"/>
                <w:kern w:val="0"/>
                <w:szCs w:val="21"/>
              </w:rPr>
            </w:pPr>
            <w:r>
              <w:rPr>
                <w:rFonts w:hint="eastAsia" w:ascii="宋体" w:hAnsi="宋体"/>
                <w:szCs w:val="21"/>
              </w:rPr>
              <w:t>请相关科</w:t>
            </w:r>
            <w:r>
              <w:rPr>
                <w:rFonts w:hint="eastAsia"/>
                <w:szCs w:val="21"/>
              </w:rPr>
              <w:t>室会诊</w:t>
            </w:r>
          </w:p>
        </w:tc>
        <w:tc>
          <w:tcPr>
            <w:tcW w:w="3106" w:type="dxa"/>
            <w:tcBorders>
              <w:top w:val="double" w:color="auto" w:sz="4" w:space="0"/>
              <w:left w:val="single" w:color="auto" w:sz="8" w:space="0"/>
              <w:bottom w:val="single" w:color="auto" w:sz="8" w:space="0"/>
              <w:right w:val="single" w:color="auto" w:sz="8" w:space="0"/>
            </w:tcBorders>
          </w:tcPr>
          <w:p>
            <w:pPr>
              <w:numPr>
                <w:ilvl w:val="0"/>
                <w:numId w:val="2"/>
              </w:numPr>
              <w:snapToGrid w:val="0"/>
              <w:ind w:left="357" w:hanging="357"/>
              <w:contextualSpacing/>
              <w:rPr>
                <w:szCs w:val="21"/>
              </w:rPr>
            </w:pPr>
            <w:r>
              <w:rPr>
                <w:rFonts w:hint="eastAsia"/>
                <w:szCs w:val="21"/>
              </w:rPr>
              <w:t>上级医师查房，术前评估和决定手术方案</w:t>
            </w:r>
          </w:p>
          <w:p>
            <w:pPr>
              <w:numPr>
                <w:ilvl w:val="0"/>
                <w:numId w:val="2"/>
              </w:numPr>
              <w:snapToGrid w:val="0"/>
              <w:ind w:left="357" w:hanging="357"/>
              <w:contextualSpacing/>
              <w:rPr>
                <w:szCs w:val="21"/>
              </w:rPr>
            </w:pPr>
            <w:r>
              <w:rPr>
                <w:rFonts w:hint="eastAsia"/>
                <w:szCs w:val="21"/>
              </w:rPr>
              <w:t>完成上级医师查房记录等</w:t>
            </w:r>
          </w:p>
          <w:p>
            <w:pPr>
              <w:numPr>
                <w:ilvl w:val="0"/>
                <w:numId w:val="2"/>
              </w:numPr>
              <w:snapToGrid w:val="0"/>
              <w:ind w:left="357" w:hanging="357"/>
              <w:contextualSpacing/>
              <w:rPr>
                <w:szCs w:val="21"/>
              </w:rPr>
            </w:pPr>
            <w:r>
              <w:rPr>
                <w:rFonts w:hint="eastAsia"/>
                <w:szCs w:val="21"/>
              </w:rPr>
              <w:t>向患者及</w:t>
            </w:r>
            <w:r>
              <w:rPr>
                <w:szCs w:val="21"/>
              </w:rPr>
              <w:t>/</w:t>
            </w:r>
            <w:r>
              <w:rPr>
                <w:rFonts w:hint="eastAsia"/>
                <w:szCs w:val="21"/>
              </w:rPr>
              <w:t>或家属交待围手术期注意事项并签署手术知情同意书、输血同意书、委托书（患者本人不能签字时）、自费用品协议书</w:t>
            </w:r>
          </w:p>
          <w:p>
            <w:pPr>
              <w:numPr>
                <w:ilvl w:val="0"/>
                <w:numId w:val="2"/>
              </w:numPr>
              <w:snapToGrid w:val="0"/>
              <w:ind w:left="357" w:hanging="357"/>
              <w:contextualSpacing/>
              <w:rPr>
                <w:szCs w:val="21"/>
              </w:rPr>
            </w:pPr>
            <w:r>
              <w:rPr>
                <w:rFonts w:hint="eastAsia"/>
                <w:szCs w:val="21"/>
              </w:rPr>
              <w:t>麻醉医师查房并与患者及</w:t>
            </w:r>
            <w:r>
              <w:rPr>
                <w:szCs w:val="21"/>
              </w:rPr>
              <w:t>/</w:t>
            </w:r>
            <w:r>
              <w:rPr>
                <w:rFonts w:hint="eastAsia"/>
                <w:szCs w:val="21"/>
              </w:rPr>
              <w:t>或家属交待麻醉注意事项并签署麻醉知情同意书</w:t>
            </w:r>
          </w:p>
          <w:p>
            <w:pPr>
              <w:numPr>
                <w:ilvl w:val="0"/>
                <w:numId w:val="2"/>
              </w:numPr>
              <w:snapToGrid w:val="0"/>
              <w:ind w:left="357" w:hanging="357"/>
              <w:contextualSpacing/>
              <w:rPr>
                <w:szCs w:val="21"/>
              </w:rPr>
            </w:pPr>
            <w:r>
              <w:rPr>
                <w:rFonts w:hint="eastAsia"/>
                <w:szCs w:val="21"/>
              </w:rPr>
              <w:t>完成各项术前准备</w:t>
            </w:r>
          </w:p>
        </w:tc>
      </w:tr>
      <w:tr>
        <w:tblPrEx>
          <w:tblLayout w:type="fixed"/>
          <w:tblCellMar>
            <w:top w:w="0" w:type="dxa"/>
            <w:left w:w="108" w:type="dxa"/>
            <w:bottom w:w="0" w:type="dxa"/>
            <w:right w:w="108" w:type="dxa"/>
          </w:tblCellMar>
        </w:tblPrEx>
        <w:trPr>
          <w:trHeight w:val="4182" w:hRule="atLeast"/>
          <w:jc w:val="center"/>
        </w:trPr>
        <w:tc>
          <w:tcPr>
            <w:tcW w:w="752" w:type="dxa"/>
            <w:tcBorders>
              <w:top w:val="single" w:color="auto" w:sz="8" w:space="0"/>
              <w:left w:val="single" w:color="auto" w:sz="8" w:space="0"/>
              <w:bottom w:val="single" w:color="auto" w:sz="8" w:space="0"/>
              <w:right w:val="single" w:color="auto" w:sz="8" w:space="0"/>
            </w:tcBorders>
            <w:vAlign w:val="center"/>
          </w:tcPr>
          <w:p>
            <w:pPr>
              <w:widowControl/>
              <w:jc w:val="center"/>
              <w:rPr>
                <w:rFonts w:eastAsia="黑体"/>
                <w:kern w:val="0"/>
                <w:szCs w:val="21"/>
              </w:rPr>
            </w:pPr>
            <w:r>
              <w:rPr>
                <w:rFonts w:hint="eastAsia" w:eastAsia="黑体"/>
                <w:kern w:val="0"/>
                <w:szCs w:val="21"/>
              </w:rPr>
              <w:t>重</w:t>
            </w:r>
          </w:p>
          <w:p>
            <w:pPr>
              <w:widowControl/>
              <w:jc w:val="center"/>
              <w:rPr>
                <w:rFonts w:eastAsia="黑体"/>
                <w:kern w:val="0"/>
                <w:szCs w:val="21"/>
              </w:rPr>
            </w:pPr>
            <w:r>
              <w:rPr>
                <w:rFonts w:hint="eastAsia" w:eastAsia="黑体"/>
                <w:kern w:val="0"/>
                <w:szCs w:val="21"/>
              </w:rPr>
              <w:t>点</w:t>
            </w:r>
          </w:p>
          <w:p>
            <w:pPr>
              <w:widowControl/>
              <w:jc w:val="center"/>
              <w:rPr>
                <w:rFonts w:eastAsia="黑体"/>
                <w:kern w:val="0"/>
                <w:szCs w:val="21"/>
              </w:rPr>
            </w:pPr>
            <w:r>
              <w:rPr>
                <w:rFonts w:hint="eastAsia" w:eastAsia="黑体"/>
                <w:kern w:val="0"/>
                <w:szCs w:val="21"/>
              </w:rPr>
              <w:t>医</w:t>
            </w:r>
          </w:p>
          <w:p>
            <w:pPr>
              <w:widowControl/>
              <w:jc w:val="center"/>
              <w:rPr>
                <w:rFonts w:eastAsia="黑体"/>
                <w:kern w:val="0"/>
                <w:szCs w:val="21"/>
              </w:rPr>
            </w:pPr>
            <w:r>
              <w:rPr>
                <w:rFonts w:hint="eastAsia" w:eastAsia="黑体"/>
                <w:kern w:val="0"/>
                <w:szCs w:val="21"/>
              </w:rPr>
              <w:t>嘱</w:t>
            </w:r>
          </w:p>
        </w:tc>
        <w:tc>
          <w:tcPr>
            <w:tcW w:w="3911" w:type="dxa"/>
            <w:tcBorders>
              <w:top w:val="single" w:color="auto" w:sz="8" w:space="0"/>
              <w:left w:val="single" w:color="auto" w:sz="8" w:space="0"/>
              <w:bottom w:val="single" w:color="auto" w:sz="8" w:space="0"/>
              <w:right w:val="single" w:color="auto" w:sz="8" w:space="0"/>
            </w:tcBorders>
          </w:tcPr>
          <w:p>
            <w:pPr>
              <w:snapToGrid w:val="0"/>
              <w:rPr>
                <w:b/>
                <w:szCs w:val="21"/>
              </w:rPr>
            </w:pPr>
            <w:r>
              <w:rPr>
                <w:rFonts w:hint="eastAsia"/>
                <w:b/>
                <w:szCs w:val="21"/>
              </w:rPr>
              <w:t>长期医嘱：</w:t>
            </w:r>
          </w:p>
          <w:p>
            <w:pPr>
              <w:numPr>
                <w:ilvl w:val="0"/>
                <w:numId w:val="2"/>
              </w:numPr>
              <w:snapToGrid w:val="0"/>
              <w:contextualSpacing/>
              <w:rPr>
                <w:szCs w:val="21"/>
              </w:rPr>
            </w:pPr>
            <w:r>
              <w:rPr>
                <w:rFonts w:hint="eastAsia"/>
                <w:szCs w:val="21"/>
              </w:rPr>
              <w:t>骨科护理常规</w:t>
            </w:r>
          </w:p>
          <w:p>
            <w:pPr>
              <w:numPr>
                <w:ilvl w:val="0"/>
                <w:numId w:val="2"/>
              </w:numPr>
              <w:snapToGrid w:val="0"/>
              <w:contextualSpacing/>
              <w:rPr>
                <w:szCs w:val="21"/>
              </w:rPr>
            </w:pPr>
            <w:r>
              <w:rPr>
                <w:rFonts w:hint="eastAsia"/>
                <w:szCs w:val="21"/>
              </w:rPr>
              <w:t>二级护理</w:t>
            </w:r>
          </w:p>
          <w:p>
            <w:pPr>
              <w:numPr>
                <w:ilvl w:val="0"/>
                <w:numId w:val="2"/>
              </w:numPr>
              <w:snapToGrid w:val="0"/>
              <w:contextualSpacing/>
              <w:rPr>
                <w:szCs w:val="21"/>
              </w:rPr>
            </w:pPr>
            <w:r>
              <w:rPr>
                <w:rFonts w:hint="eastAsia"/>
                <w:szCs w:val="21"/>
              </w:rPr>
              <w:t>饮食</w:t>
            </w:r>
          </w:p>
          <w:p>
            <w:pPr>
              <w:numPr>
                <w:ilvl w:val="0"/>
                <w:numId w:val="2"/>
              </w:numPr>
              <w:snapToGrid w:val="0"/>
              <w:contextualSpacing/>
              <w:rPr>
                <w:szCs w:val="21"/>
              </w:rPr>
            </w:pPr>
            <w:r>
              <w:rPr>
                <w:rFonts w:hint="eastAsia"/>
                <w:szCs w:val="21"/>
              </w:rPr>
              <w:t>患者既往内科基础</w:t>
            </w:r>
            <w:r>
              <w:rPr>
                <w:rFonts w:hint="eastAsia" w:ascii="宋体" w:hAnsi="宋体"/>
                <w:szCs w:val="21"/>
              </w:rPr>
              <w:t>疾病用药</w:t>
            </w:r>
          </w:p>
          <w:p>
            <w:pPr>
              <w:snapToGrid w:val="0"/>
              <w:rPr>
                <w:b/>
                <w:szCs w:val="21"/>
              </w:rPr>
            </w:pPr>
            <w:r>
              <w:rPr>
                <w:rFonts w:hint="eastAsia"/>
                <w:b/>
                <w:szCs w:val="21"/>
              </w:rPr>
              <w:t>临时医嘱：</w:t>
            </w:r>
          </w:p>
          <w:p>
            <w:pPr>
              <w:numPr>
                <w:ilvl w:val="0"/>
                <w:numId w:val="2"/>
              </w:numPr>
              <w:snapToGrid w:val="0"/>
              <w:contextualSpacing/>
              <w:rPr>
                <w:szCs w:val="21"/>
              </w:rPr>
            </w:pPr>
            <w:r>
              <w:rPr>
                <w:rFonts w:hint="eastAsia"/>
                <w:szCs w:val="21"/>
              </w:rPr>
              <w:t>血常规、血型、尿常规、大便常规</w:t>
            </w:r>
          </w:p>
          <w:p>
            <w:pPr>
              <w:numPr>
                <w:ilvl w:val="0"/>
                <w:numId w:val="2"/>
              </w:numPr>
              <w:snapToGrid w:val="0"/>
              <w:contextualSpacing/>
              <w:rPr>
                <w:szCs w:val="21"/>
              </w:rPr>
            </w:pPr>
            <w:r>
              <w:rPr>
                <w:rFonts w:hint="eastAsia"/>
                <w:szCs w:val="21"/>
              </w:rPr>
              <w:t>凝血功能</w:t>
            </w:r>
          </w:p>
          <w:p>
            <w:pPr>
              <w:numPr>
                <w:ilvl w:val="0"/>
                <w:numId w:val="2"/>
              </w:numPr>
              <w:snapToGrid w:val="0"/>
              <w:contextualSpacing/>
              <w:rPr>
                <w:szCs w:val="21"/>
              </w:rPr>
            </w:pPr>
            <w:r>
              <w:rPr>
                <w:rFonts w:hint="eastAsia"/>
                <w:szCs w:val="21"/>
              </w:rPr>
              <w:t>电解质、肝肾功能、血糖、血脂</w:t>
            </w:r>
          </w:p>
          <w:p>
            <w:pPr>
              <w:numPr>
                <w:ilvl w:val="0"/>
                <w:numId w:val="2"/>
              </w:numPr>
              <w:snapToGrid w:val="0"/>
              <w:contextualSpacing/>
              <w:rPr>
                <w:szCs w:val="21"/>
              </w:rPr>
            </w:pPr>
            <w:r>
              <w:rPr>
                <w:rFonts w:hint="eastAsia"/>
                <w:szCs w:val="21"/>
              </w:rPr>
              <w:t>传染性疾病筛查</w:t>
            </w:r>
          </w:p>
          <w:p>
            <w:pPr>
              <w:numPr>
                <w:ilvl w:val="0"/>
                <w:numId w:val="2"/>
              </w:numPr>
              <w:snapToGrid w:val="0"/>
              <w:contextualSpacing/>
              <w:rPr>
                <w:szCs w:val="21"/>
              </w:rPr>
            </w:pPr>
            <w:r>
              <w:rPr>
                <w:rFonts w:hint="eastAsia"/>
                <w:szCs w:val="21"/>
              </w:rPr>
              <w:t>胸部</w:t>
            </w:r>
            <w:r>
              <w:rPr>
                <w:szCs w:val="21"/>
              </w:rPr>
              <w:t>X</w:t>
            </w:r>
            <w:r>
              <w:rPr>
                <w:rFonts w:hint="eastAsia"/>
                <w:szCs w:val="21"/>
              </w:rPr>
              <w:t>线平片、心电图</w:t>
            </w:r>
          </w:p>
          <w:p>
            <w:pPr>
              <w:numPr>
                <w:ilvl w:val="0"/>
                <w:numId w:val="2"/>
              </w:numPr>
              <w:snapToGrid w:val="0"/>
              <w:contextualSpacing/>
              <w:rPr>
                <w:szCs w:val="21"/>
              </w:rPr>
            </w:pPr>
            <w:r>
              <w:rPr>
                <w:rFonts w:hint="eastAsia"/>
                <w:szCs w:val="21"/>
              </w:rPr>
              <w:t>卧位或站立位腰椎正侧位、斜位、前屈后伸动力像，腰椎</w:t>
            </w:r>
            <w:r>
              <w:rPr>
                <w:szCs w:val="21"/>
              </w:rPr>
              <w:t>CT</w:t>
            </w:r>
            <w:r>
              <w:rPr>
                <w:rFonts w:hint="eastAsia"/>
                <w:szCs w:val="21"/>
              </w:rPr>
              <w:t>检查和MRI、肌电图</w:t>
            </w:r>
          </w:p>
          <w:p>
            <w:pPr>
              <w:numPr>
                <w:ilvl w:val="0"/>
                <w:numId w:val="2"/>
              </w:numPr>
              <w:snapToGrid w:val="0"/>
              <w:contextualSpacing/>
              <w:rPr>
                <w:szCs w:val="21"/>
              </w:rPr>
            </w:pPr>
            <w:r>
              <w:rPr>
                <w:rFonts w:hint="eastAsia"/>
                <w:szCs w:val="21"/>
              </w:rPr>
              <w:t>根据病情：下肢血管超声、血气分析</w:t>
            </w:r>
          </w:p>
          <w:p>
            <w:pPr>
              <w:numPr>
                <w:ilvl w:val="0"/>
                <w:numId w:val="2"/>
              </w:numPr>
              <w:snapToGrid w:val="0"/>
              <w:contextualSpacing/>
              <w:rPr>
                <w:szCs w:val="21"/>
              </w:rPr>
            </w:pPr>
            <w:r>
              <w:rPr>
                <w:rFonts w:hint="eastAsia"/>
                <w:szCs w:val="21"/>
              </w:rPr>
              <w:t>必要时行脊髓造影、造影后腰椎</w:t>
            </w:r>
            <w:r>
              <w:rPr>
                <w:szCs w:val="21"/>
              </w:rPr>
              <w:t>CT</w:t>
            </w:r>
            <w:r>
              <w:rPr>
                <w:rFonts w:hint="eastAsia"/>
                <w:szCs w:val="21"/>
              </w:rPr>
              <w:t>、肺功能、超声心动图</w:t>
            </w:r>
          </w:p>
        </w:tc>
        <w:tc>
          <w:tcPr>
            <w:tcW w:w="2835" w:type="dxa"/>
            <w:tcBorders>
              <w:top w:val="single" w:color="auto" w:sz="8" w:space="0"/>
              <w:left w:val="single" w:color="auto" w:sz="8" w:space="0"/>
              <w:bottom w:val="single" w:color="auto" w:sz="8" w:space="0"/>
              <w:right w:val="single" w:color="auto" w:sz="8" w:space="0"/>
            </w:tcBorders>
          </w:tcPr>
          <w:p>
            <w:pPr>
              <w:rPr>
                <w:szCs w:val="21"/>
              </w:rPr>
            </w:pPr>
            <w:r>
              <w:rPr>
                <w:rFonts w:hint="eastAsia"/>
                <w:b/>
                <w:szCs w:val="21"/>
              </w:rPr>
              <w:t>长期医嘱</w:t>
            </w:r>
            <w:r>
              <w:rPr>
                <w:rFonts w:hint="eastAsia"/>
                <w:szCs w:val="21"/>
              </w:rPr>
              <w:t>：</w:t>
            </w:r>
          </w:p>
          <w:p>
            <w:pPr>
              <w:numPr>
                <w:ilvl w:val="0"/>
                <w:numId w:val="2"/>
              </w:numPr>
              <w:contextualSpacing/>
              <w:rPr>
                <w:szCs w:val="21"/>
              </w:rPr>
            </w:pPr>
            <w:r>
              <w:rPr>
                <w:rFonts w:hint="eastAsia"/>
                <w:szCs w:val="21"/>
              </w:rPr>
              <w:t>骨科护理常规</w:t>
            </w:r>
          </w:p>
          <w:p>
            <w:pPr>
              <w:numPr>
                <w:ilvl w:val="0"/>
                <w:numId w:val="2"/>
              </w:numPr>
              <w:contextualSpacing/>
              <w:rPr>
                <w:szCs w:val="21"/>
              </w:rPr>
            </w:pPr>
            <w:r>
              <w:rPr>
                <w:rFonts w:hint="eastAsia"/>
                <w:szCs w:val="21"/>
              </w:rPr>
              <w:t>二级护理</w:t>
            </w:r>
          </w:p>
          <w:p>
            <w:pPr>
              <w:numPr>
                <w:ilvl w:val="0"/>
                <w:numId w:val="2"/>
              </w:numPr>
              <w:contextualSpacing/>
              <w:rPr>
                <w:szCs w:val="21"/>
              </w:rPr>
            </w:pPr>
            <w:r>
              <w:rPr>
                <w:rFonts w:hint="eastAsia"/>
                <w:szCs w:val="21"/>
              </w:rPr>
              <w:t>饮食</w:t>
            </w:r>
          </w:p>
          <w:p>
            <w:pPr>
              <w:numPr>
                <w:ilvl w:val="0"/>
                <w:numId w:val="2"/>
              </w:numPr>
              <w:contextualSpacing/>
              <w:rPr>
                <w:szCs w:val="21"/>
              </w:rPr>
            </w:pPr>
            <w:r>
              <w:rPr>
                <w:rFonts w:hint="eastAsia"/>
                <w:szCs w:val="21"/>
              </w:rPr>
              <w:t>患者既往内科基础</w:t>
            </w:r>
            <w:r>
              <w:rPr>
                <w:rFonts w:hint="eastAsia" w:ascii="宋体" w:hAnsi="宋体"/>
                <w:szCs w:val="21"/>
              </w:rPr>
              <w:t>疾病用药</w:t>
            </w:r>
          </w:p>
          <w:p>
            <w:pPr>
              <w:rPr>
                <w:szCs w:val="21"/>
              </w:rPr>
            </w:pPr>
          </w:p>
          <w:p>
            <w:pPr>
              <w:rPr>
                <w:rFonts w:ascii="宋体" w:hAnsi="宋体"/>
                <w:b/>
                <w:szCs w:val="21"/>
              </w:rPr>
            </w:pPr>
            <w:r>
              <w:rPr>
                <w:rFonts w:hint="eastAsia" w:ascii="宋体" w:hAnsi="宋体"/>
                <w:b/>
                <w:szCs w:val="21"/>
              </w:rPr>
              <w:t>临时医嘱：</w:t>
            </w:r>
          </w:p>
          <w:p>
            <w:pPr>
              <w:numPr>
                <w:ilvl w:val="0"/>
                <w:numId w:val="2"/>
              </w:numPr>
              <w:contextualSpacing/>
              <w:rPr>
                <w:szCs w:val="21"/>
              </w:rPr>
            </w:pPr>
            <w:r>
              <w:rPr>
                <w:rFonts w:hint="eastAsia"/>
                <w:szCs w:val="21"/>
              </w:rPr>
              <w:t>根据会诊科室要求安排检查检验</w:t>
            </w:r>
          </w:p>
          <w:p>
            <w:pPr>
              <w:numPr>
                <w:ilvl w:val="0"/>
                <w:numId w:val="2"/>
              </w:numPr>
              <w:contextualSpacing/>
              <w:rPr>
                <w:szCs w:val="21"/>
              </w:rPr>
            </w:pPr>
            <w:r>
              <w:rPr>
                <w:rFonts w:hint="eastAsia"/>
                <w:szCs w:val="21"/>
              </w:rPr>
              <w:t>神经营养治疗，对症治疗，康复理疗</w:t>
            </w:r>
          </w:p>
          <w:p>
            <w:pPr>
              <w:rPr>
                <w:szCs w:val="21"/>
              </w:rPr>
            </w:pPr>
          </w:p>
        </w:tc>
        <w:tc>
          <w:tcPr>
            <w:tcW w:w="3106" w:type="dxa"/>
            <w:tcBorders>
              <w:top w:val="single" w:color="auto" w:sz="8" w:space="0"/>
              <w:left w:val="single" w:color="auto" w:sz="8" w:space="0"/>
              <w:bottom w:val="single" w:color="auto" w:sz="8" w:space="0"/>
              <w:right w:val="single" w:color="auto" w:sz="8" w:space="0"/>
            </w:tcBorders>
          </w:tcPr>
          <w:p>
            <w:pPr>
              <w:rPr>
                <w:b/>
                <w:szCs w:val="21"/>
              </w:rPr>
            </w:pPr>
            <w:r>
              <w:rPr>
                <w:rFonts w:hint="eastAsia"/>
                <w:b/>
                <w:szCs w:val="21"/>
              </w:rPr>
              <w:t>长期医嘱：</w:t>
            </w:r>
            <w:r>
              <w:rPr>
                <w:rFonts w:hint="eastAsia"/>
                <w:szCs w:val="21"/>
              </w:rPr>
              <w:t>同前</w:t>
            </w:r>
          </w:p>
          <w:p>
            <w:pPr>
              <w:rPr>
                <w:rFonts w:ascii="宋体" w:hAnsi="宋体"/>
                <w:b/>
                <w:szCs w:val="21"/>
              </w:rPr>
            </w:pPr>
            <w:r>
              <w:rPr>
                <w:rFonts w:hint="eastAsia" w:ascii="宋体" w:hAnsi="宋体"/>
                <w:b/>
                <w:szCs w:val="21"/>
              </w:rPr>
              <w:t>临时医嘱：</w:t>
            </w:r>
          </w:p>
          <w:p>
            <w:pPr>
              <w:numPr>
                <w:ilvl w:val="0"/>
                <w:numId w:val="2"/>
              </w:numPr>
              <w:contextualSpacing/>
              <w:rPr>
                <w:szCs w:val="21"/>
              </w:rPr>
            </w:pPr>
            <w:r>
              <w:rPr>
                <w:rFonts w:hint="eastAsia"/>
                <w:szCs w:val="21"/>
              </w:rPr>
              <w:t>术前医嘱</w:t>
            </w:r>
          </w:p>
          <w:p>
            <w:pPr>
              <w:numPr>
                <w:ilvl w:val="0"/>
                <w:numId w:val="2"/>
              </w:numPr>
              <w:contextualSpacing/>
              <w:rPr>
                <w:szCs w:val="21"/>
              </w:rPr>
            </w:pPr>
            <w:r>
              <w:rPr>
                <w:rFonts w:hint="eastAsia"/>
                <w:szCs w:val="21"/>
              </w:rPr>
              <w:t>明日在全麻或椎管内麻醉下行</w:t>
            </w:r>
            <w:r>
              <w:rPr>
                <w:rFonts w:hint="eastAsia"/>
                <w:spacing w:val="-12"/>
                <w:szCs w:val="21"/>
              </w:rPr>
              <w:t>椎管减压、单纯椎间盘摘除术</w:t>
            </w:r>
          </w:p>
          <w:p>
            <w:pPr>
              <w:numPr>
                <w:ilvl w:val="0"/>
                <w:numId w:val="2"/>
              </w:numPr>
              <w:contextualSpacing/>
              <w:rPr>
                <w:szCs w:val="21"/>
              </w:rPr>
            </w:pPr>
            <w:r>
              <w:rPr>
                <w:rFonts w:hint="eastAsia"/>
                <w:szCs w:val="21"/>
              </w:rPr>
              <w:t>术前禁食水</w:t>
            </w:r>
          </w:p>
          <w:p>
            <w:pPr>
              <w:numPr>
                <w:ilvl w:val="0"/>
                <w:numId w:val="2"/>
              </w:numPr>
              <w:contextualSpacing/>
              <w:rPr>
                <w:szCs w:val="21"/>
              </w:rPr>
            </w:pPr>
            <w:r>
              <w:rPr>
                <w:rFonts w:hint="eastAsia"/>
                <w:szCs w:val="21"/>
              </w:rPr>
              <w:t>术前用抗菌药物皮试</w:t>
            </w:r>
          </w:p>
          <w:p>
            <w:pPr>
              <w:numPr>
                <w:ilvl w:val="0"/>
                <w:numId w:val="2"/>
              </w:numPr>
              <w:contextualSpacing/>
              <w:rPr>
                <w:szCs w:val="21"/>
              </w:rPr>
            </w:pPr>
            <w:r>
              <w:rPr>
                <w:rFonts w:hint="eastAsia"/>
                <w:szCs w:val="21"/>
              </w:rPr>
              <w:t>手术抗菌药物带药</w:t>
            </w:r>
          </w:p>
          <w:p>
            <w:pPr>
              <w:numPr>
                <w:ilvl w:val="0"/>
                <w:numId w:val="2"/>
              </w:numPr>
              <w:contextualSpacing/>
              <w:rPr>
                <w:szCs w:val="21"/>
              </w:rPr>
            </w:pPr>
            <w:r>
              <w:rPr>
                <w:rFonts w:hint="eastAsia"/>
                <w:szCs w:val="21"/>
              </w:rPr>
              <w:t>一次性导尿包术中用</w:t>
            </w:r>
          </w:p>
          <w:p>
            <w:pPr>
              <w:numPr>
                <w:ilvl w:val="0"/>
                <w:numId w:val="2"/>
              </w:numPr>
              <w:contextualSpacing/>
              <w:rPr>
                <w:szCs w:val="21"/>
              </w:rPr>
            </w:pPr>
            <w:r>
              <w:rPr>
                <w:rFonts w:hint="eastAsia"/>
                <w:szCs w:val="21"/>
              </w:rPr>
              <w:t>术区备皮</w:t>
            </w:r>
          </w:p>
          <w:p>
            <w:pPr>
              <w:numPr>
                <w:ilvl w:val="0"/>
                <w:numId w:val="2"/>
              </w:numPr>
              <w:contextualSpacing/>
              <w:rPr>
                <w:szCs w:val="21"/>
              </w:rPr>
            </w:pPr>
            <w:r>
              <w:rPr>
                <w:rFonts w:hint="eastAsia"/>
                <w:szCs w:val="21"/>
              </w:rPr>
              <w:t>药物灌肠</w:t>
            </w:r>
          </w:p>
          <w:p>
            <w:pPr>
              <w:numPr>
                <w:ilvl w:val="0"/>
                <w:numId w:val="2"/>
              </w:numPr>
              <w:contextualSpacing/>
              <w:rPr>
                <w:szCs w:val="21"/>
              </w:rPr>
            </w:pPr>
            <w:r>
              <w:rPr>
                <w:rFonts w:hint="eastAsia"/>
                <w:szCs w:val="21"/>
              </w:rPr>
              <w:t>配血</w:t>
            </w:r>
          </w:p>
          <w:p>
            <w:pPr>
              <w:numPr>
                <w:ilvl w:val="0"/>
                <w:numId w:val="2"/>
              </w:numPr>
              <w:contextualSpacing/>
              <w:rPr>
                <w:rFonts w:cs="宋体"/>
                <w:kern w:val="0"/>
                <w:szCs w:val="21"/>
              </w:rPr>
            </w:pPr>
            <w:r>
              <w:rPr>
                <w:rFonts w:hint="eastAsia"/>
                <w:szCs w:val="21"/>
              </w:rPr>
              <w:t>其他特殊医嘱</w:t>
            </w:r>
          </w:p>
        </w:tc>
      </w:tr>
      <w:tr>
        <w:tblPrEx>
          <w:tblLayout w:type="fixed"/>
          <w:tblCellMar>
            <w:top w:w="0" w:type="dxa"/>
            <w:left w:w="108" w:type="dxa"/>
            <w:bottom w:w="0" w:type="dxa"/>
            <w:right w:w="108" w:type="dxa"/>
          </w:tblCellMar>
        </w:tblPrEx>
        <w:trPr>
          <w:trHeight w:val="683" w:hRule="atLeast"/>
          <w:jc w:val="center"/>
        </w:trPr>
        <w:tc>
          <w:tcPr>
            <w:tcW w:w="752" w:type="dxa"/>
            <w:tcBorders>
              <w:top w:val="single" w:color="auto" w:sz="8" w:space="0"/>
              <w:left w:val="single" w:color="auto" w:sz="8" w:space="0"/>
              <w:bottom w:val="single" w:color="auto" w:sz="8" w:space="0"/>
              <w:right w:val="single" w:color="auto" w:sz="8" w:space="0"/>
            </w:tcBorders>
            <w:vAlign w:val="center"/>
          </w:tcPr>
          <w:p>
            <w:pPr>
              <w:widowControl/>
              <w:jc w:val="center"/>
              <w:rPr>
                <w:rFonts w:eastAsia="黑体"/>
                <w:kern w:val="0"/>
                <w:szCs w:val="21"/>
              </w:rPr>
            </w:pPr>
            <w:r>
              <w:rPr>
                <w:rFonts w:hint="eastAsia" w:eastAsia="黑体"/>
                <w:kern w:val="0"/>
                <w:szCs w:val="21"/>
              </w:rPr>
              <w:t>主要</w:t>
            </w:r>
          </w:p>
          <w:p>
            <w:pPr>
              <w:widowControl/>
              <w:jc w:val="center"/>
              <w:rPr>
                <w:rFonts w:eastAsia="黑体"/>
                <w:kern w:val="0"/>
                <w:szCs w:val="21"/>
              </w:rPr>
            </w:pPr>
            <w:r>
              <w:rPr>
                <w:rFonts w:hint="eastAsia" w:eastAsia="黑体"/>
                <w:kern w:val="0"/>
                <w:szCs w:val="21"/>
              </w:rPr>
              <w:t>护理</w:t>
            </w:r>
          </w:p>
          <w:p>
            <w:pPr>
              <w:widowControl/>
              <w:jc w:val="center"/>
              <w:rPr>
                <w:rFonts w:eastAsia="黑体"/>
                <w:kern w:val="0"/>
                <w:szCs w:val="21"/>
              </w:rPr>
            </w:pPr>
            <w:r>
              <w:rPr>
                <w:rFonts w:hint="eastAsia" w:eastAsia="黑体"/>
                <w:kern w:val="0"/>
                <w:szCs w:val="21"/>
              </w:rPr>
              <w:t>工作</w:t>
            </w:r>
          </w:p>
        </w:tc>
        <w:tc>
          <w:tcPr>
            <w:tcW w:w="3911" w:type="dxa"/>
            <w:tcBorders>
              <w:top w:val="single" w:color="auto" w:sz="8" w:space="0"/>
              <w:left w:val="single" w:color="auto" w:sz="8" w:space="0"/>
              <w:bottom w:val="single" w:color="auto" w:sz="8" w:space="0"/>
              <w:right w:val="single" w:color="auto" w:sz="8" w:space="0"/>
            </w:tcBorders>
          </w:tcPr>
          <w:p>
            <w:pPr>
              <w:numPr>
                <w:ilvl w:val="0"/>
                <w:numId w:val="2"/>
              </w:numPr>
              <w:contextualSpacing/>
              <w:rPr>
                <w:szCs w:val="21"/>
              </w:rPr>
            </w:pPr>
            <w:r>
              <w:rPr>
                <w:rFonts w:hint="eastAsia"/>
                <w:szCs w:val="21"/>
              </w:rPr>
              <w:t>入院介绍（病房环境、设施等）</w:t>
            </w:r>
          </w:p>
          <w:p>
            <w:pPr>
              <w:numPr>
                <w:ilvl w:val="0"/>
                <w:numId w:val="2"/>
              </w:numPr>
              <w:contextualSpacing/>
              <w:rPr>
                <w:szCs w:val="21"/>
              </w:rPr>
            </w:pPr>
            <w:r>
              <w:rPr>
                <w:rFonts w:hint="eastAsia"/>
                <w:szCs w:val="21"/>
              </w:rPr>
              <w:t>入院护理评估</w:t>
            </w:r>
          </w:p>
          <w:p>
            <w:pPr>
              <w:numPr>
                <w:ilvl w:val="0"/>
                <w:numId w:val="2"/>
              </w:numPr>
              <w:contextualSpacing/>
              <w:rPr>
                <w:rFonts w:cs="宋体"/>
                <w:kern w:val="0"/>
                <w:szCs w:val="21"/>
              </w:rPr>
            </w:pPr>
            <w:r>
              <w:rPr>
                <w:rFonts w:hint="eastAsia"/>
                <w:szCs w:val="21"/>
              </w:rPr>
              <w:t>观察心肺功能、劳动耐力</w:t>
            </w:r>
          </w:p>
        </w:tc>
        <w:tc>
          <w:tcPr>
            <w:tcW w:w="2835" w:type="dxa"/>
            <w:tcBorders>
              <w:top w:val="single" w:color="auto" w:sz="8" w:space="0"/>
              <w:left w:val="single" w:color="auto" w:sz="8" w:space="0"/>
              <w:bottom w:val="single" w:color="auto" w:sz="8" w:space="0"/>
              <w:right w:val="single" w:color="auto" w:sz="8" w:space="0"/>
            </w:tcBorders>
          </w:tcPr>
          <w:p>
            <w:pPr>
              <w:numPr>
                <w:ilvl w:val="0"/>
                <w:numId w:val="2"/>
              </w:numPr>
              <w:snapToGrid w:val="0"/>
              <w:ind w:left="357" w:hanging="357"/>
              <w:contextualSpacing/>
              <w:rPr>
                <w:szCs w:val="21"/>
              </w:rPr>
            </w:pPr>
            <w:r>
              <w:rPr>
                <w:rFonts w:hint="eastAsia"/>
                <w:szCs w:val="21"/>
              </w:rPr>
              <w:t>观察患者病情变化</w:t>
            </w:r>
          </w:p>
          <w:p>
            <w:pPr>
              <w:numPr>
                <w:ilvl w:val="0"/>
                <w:numId w:val="2"/>
              </w:numPr>
              <w:snapToGrid w:val="0"/>
              <w:ind w:left="357" w:hanging="357"/>
              <w:contextualSpacing/>
              <w:rPr>
                <w:szCs w:val="21"/>
              </w:rPr>
            </w:pPr>
            <w:r>
              <w:rPr>
                <w:rFonts w:hint="eastAsia"/>
                <w:szCs w:val="21"/>
              </w:rPr>
              <w:t>防止皮肤压疮护理</w:t>
            </w:r>
          </w:p>
          <w:p>
            <w:pPr>
              <w:numPr>
                <w:ilvl w:val="0"/>
                <w:numId w:val="2"/>
              </w:numPr>
              <w:snapToGrid w:val="0"/>
              <w:ind w:left="357" w:hanging="357"/>
              <w:contextualSpacing/>
              <w:rPr>
                <w:szCs w:val="21"/>
              </w:rPr>
            </w:pPr>
            <w:r>
              <w:rPr>
                <w:rFonts w:hint="eastAsia"/>
                <w:szCs w:val="21"/>
              </w:rPr>
              <w:t>心理和生活护理</w:t>
            </w:r>
          </w:p>
          <w:p>
            <w:pPr>
              <w:numPr>
                <w:ilvl w:val="0"/>
                <w:numId w:val="2"/>
              </w:numPr>
              <w:snapToGrid w:val="0"/>
              <w:ind w:left="357" w:hanging="357"/>
              <w:contextualSpacing/>
              <w:rPr>
                <w:szCs w:val="21"/>
              </w:rPr>
            </w:pPr>
            <w:r>
              <w:rPr>
                <w:rFonts w:hint="eastAsia"/>
                <w:szCs w:val="21"/>
              </w:rPr>
              <w:t>指导呼吸功能锻炼</w:t>
            </w:r>
          </w:p>
          <w:p>
            <w:pPr>
              <w:numPr>
                <w:ilvl w:val="0"/>
                <w:numId w:val="2"/>
              </w:numPr>
              <w:snapToGrid w:val="0"/>
              <w:ind w:left="357" w:hanging="357"/>
              <w:contextualSpacing/>
              <w:rPr>
                <w:rFonts w:cs="宋体"/>
                <w:kern w:val="0"/>
                <w:szCs w:val="21"/>
              </w:rPr>
            </w:pPr>
            <w:r>
              <w:rPr>
                <w:rFonts w:hint="eastAsia"/>
                <w:szCs w:val="21"/>
              </w:rPr>
              <w:t>指导卧床下肢功能锻炼</w:t>
            </w:r>
          </w:p>
        </w:tc>
        <w:tc>
          <w:tcPr>
            <w:tcW w:w="3106" w:type="dxa"/>
            <w:tcBorders>
              <w:top w:val="single" w:color="auto" w:sz="8" w:space="0"/>
              <w:left w:val="single" w:color="auto" w:sz="8" w:space="0"/>
              <w:bottom w:val="single" w:color="auto" w:sz="8" w:space="0"/>
              <w:right w:val="single" w:color="auto" w:sz="8" w:space="0"/>
            </w:tcBorders>
          </w:tcPr>
          <w:p>
            <w:pPr>
              <w:numPr>
                <w:ilvl w:val="0"/>
                <w:numId w:val="2"/>
              </w:numPr>
              <w:contextualSpacing/>
              <w:rPr>
                <w:szCs w:val="21"/>
              </w:rPr>
            </w:pPr>
            <w:r>
              <w:rPr>
                <w:rFonts w:hint="eastAsia"/>
                <w:szCs w:val="21"/>
              </w:rPr>
              <w:t>做好备皮等术前准备</w:t>
            </w:r>
          </w:p>
          <w:p>
            <w:pPr>
              <w:numPr>
                <w:ilvl w:val="0"/>
                <w:numId w:val="2"/>
              </w:numPr>
              <w:contextualSpacing/>
              <w:rPr>
                <w:szCs w:val="21"/>
              </w:rPr>
            </w:pPr>
            <w:r>
              <w:rPr>
                <w:rFonts w:hint="eastAsia"/>
                <w:szCs w:val="21"/>
              </w:rPr>
              <w:t>提醒患者术前禁食水</w:t>
            </w:r>
          </w:p>
          <w:p>
            <w:pPr>
              <w:numPr>
                <w:ilvl w:val="0"/>
                <w:numId w:val="2"/>
              </w:numPr>
              <w:contextualSpacing/>
              <w:rPr>
                <w:szCs w:val="21"/>
              </w:rPr>
            </w:pPr>
            <w:r>
              <w:rPr>
                <w:rFonts w:hint="eastAsia"/>
                <w:szCs w:val="21"/>
              </w:rPr>
              <w:t>术前心理护理</w:t>
            </w:r>
          </w:p>
          <w:p>
            <w:pPr>
              <w:widowControl/>
              <w:rPr>
                <w:rFonts w:cs="宋体"/>
                <w:kern w:val="0"/>
                <w:szCs w:val="21"/>
              </w:rPr>
            </w:pPr>
          </w:p>
        </w:tc>
      </w:tr>
      <w:tr>
        <w:tblPrEx>
          <w:tblLayout w:type="fixed"/>
          <w:tblCellMar>
            <w:top w:w="0" w:type="dxa"/>
            <w:left w:w="108" w:type="dxa"/>
            <w:bottom w:w="0" w:type="dxa"/>
            <w:right w:w="108" w:type="dxa"/>
          </w:tblCellMar>
        </w:tblPrEx>
        <w:trPr>
          <w:trHeight w:val="300" w:hRule="atLeast"/>
          <w:jc w:val="center"/>
        </w:trPr>
        <w:tc>
          <w:tcPr>
            <w:tcW w:w="752" w:type="dxa"/>
            <w:tcBorders>
              <w:top w:val="single" w:color="auto" w:sz="8" w:space="0"/>
              <w:left w:val="single" w:color="auto" w:sz="8" w:space="0"/>
              <w:bottom w:val="single" w:color="auto" w:sz="8" w:space="0"/>
              <w:right w:val="single" w:color="auto" w:sz="8" w:space="0"/>
            </w:tcBorders>
            <w:vAlign w:val="center"/>
          </w:tcPr>
          <w:p>
            <w:pPr>
              <w:widowControl/>
              <w:jc w:val="center"/>
              <w:rPr>
                <w:rFonts w:eastAsia="黑体" w:cs="宋体"/>
                <w:kern w:val="0"/>
                <w:szCs w:val="21"/>
              </w:rPr>
            </w:pPr>
            <w:r>
              <w:rPr>
                <w:rFonts w:hint="eastAsia" w:eastAsia="黑体" w:cs="宋体"/>
                <w:kern w:val="0"/>
                <w:szCs w:val="21"/>
              </w:rPr>
              <w:t>病情</w:t>
            </w:r>
          </w:p>
          <w:p>
            <w:pPr>
              <w:widowControl/>
              <w:jc w:val="center"/>
              <w:rPr>
                <w:rFonts w:eastAsia="黑体" w:cs="宋体"/>
                <w:kern w:val="0"/>
                <w:szCs w:val="21"/>
              </w:rPr>
            </w:pPr>
            <w:r>
              <w:rPr>
                <w:rFonts w:hint="eastAsia" w:eastAsia="黑体" w:cs="宋体"/>
                <w:kern w:val="0"/>
                <w:szCs w:val="21"/>
              </w:rPr>
              <w:t>变异</w:t>
            </w:r>
          </w:p>
          <w:p>
            <w:pPr>
              <w:widowControl/>
              <w:jc w:val="center"/>
              <w:rPr>
                <w:rFonts w:cs="宋体"/>
                <w:kern w:val="0"/>
                <w:szCs w:val="21"/>
              </w:rPr>
            </w:pPr>
            <w:r>
              <w:rPr>
                <w:rFonts w:hint="eastAsia" w:eastAsia="黑体" w:cs="宋体"/>
                <w:kern w:val="0"/>
                <w:szCs w:val="21"/>
              </w:rPr>
              <w:t>记录</w:t>
            </w:r>
          </w:p>
        </w:tc>
        <w:tc>
          <w:tcPr>
            <w:tcW w:w="3911" w:type="dxa"/>
            <w:tcBorders>
              <w:top w:val="single" w:color="auto" w:sz="8" w:space="0"/>
              <w:left w:val="single" w:color="auto" w:sz="8" w:space="0"/>
              <w:bottom w:val="single" w:color="auto" w:sz="8" w:space="0"/>
              <w:right w:val="single" w:color="auto" w:sz="8" w:space="0"/>
            </w:tcBorders>
          </w:tcPr>
          <w:p>
            <w:pPr>
              <w:widowControl/>
              <w:rPr>
                <w:rFonts w:hAnsi="宋体" w:cs="宋体"/>
                <w:kern w:val="0"/>
                <w:szCs w:val="21"/>
              </w:rPr>
            </w:pPr>
            <w:r>
              <w:rPr>
                <w:rFonts w:hint="eastAsia" w:hAnsi="宋体" w:cs="宋体"/>
                <w:kern w:val="0"/>
                <w:szCs w:val="21"/>
              </w:rPr>
              <w:t>□无□有，原因：</w:t>
            </w:r>
          </w:p>
          <w:p>
            <w:pPr>
              <w:widowControl/>
              <w:rPr>
                <w:rFonts w:hAnsi="宋体" w:cs="宋体"/>
                <w:kern w:val="0"/>
                <w:szCs w:val="21"/>
              </w:rPr>
            </w:pPr>
            <w:r>
              <w:rPr>
                <w:rFonts w:hAnsi="宋体" w:cs="宋体"/>
                <w:kern w:val="0"/>
                <w:szCs w:val="21"/>
              </w:rPr>
              <w:t>1.</w:t>
            </w:r>
          </w:p>
          <w:p>
            <w:pPr>
              <w:widowControl/>
              <w:rPr>
                <w:rFonts w:hAnsi="宋体" w:cs="宋体"/>
                <w:kern w:val="0"/>
                <w:szCs w:val="21"/>
              </w:rPr>
            </w:pPr>
            <w:r>
              <w:rPr>
                <w:rFonts w:hAnsi="宋体" w:cs="宋体"/>
                <w:kern w:val="0"/>
                <w:szCs w:val="21"/>
              </w:rPr>
              <w:t>2.</w:t>
            </w:r>
          </w:p>
        </w:tc>
        <w:tc>
          <w:tcPr>
            <w:tcW w:w="2835" w:type="dxa"/>
            <w:tcBorders>
              <w:top w:val="single" w:color="auto" w:sz="8" w:space="0"/>
              <w:left w:val="single" w:color="auto" w:sz="8" w:space="0"/>
              <w:bottom w:val="single" w:color="auto" w:sz="8" w:space="0"/>
              <w:right w:val="single" w:color="auto" w:sz="8" w:space="0"/>
            </w:tcBorders>
          </w:tcPr>
          <w:p>
            <w:pPr>
              <w:widowControl/>
              <w:rPr>
                <w:rFonts w:hAnsi="宋体" w:cs="宋体"/>
                <w:kern w:val="0"/>
                <w:szCs w:val="21"/>
              </w:rPr>
            </w:pPr>
            <w:r>
              <w:rPr>
                <w:rFonts w:hint="eastAsia" w:hAnsi="宋体" w:cs="宋体"/>
                <w:kern w:val="0"/>
                <w:szCs w:val="21"/>
              </w:rPr>
              <w:t>□无□有，原因：</w:t>
            </w:r>
          </w:p>
          <w:p>
            <w:pPr>
              <w:widowControl/>
              <w:rPr>
                <w:rFonts w:hAnsi="宋体" w:cs="宋体"/>
                <w:kern w:val="0"/>
                <w:szCs w:val="21"/>
              </w:rPr>
            </w:pPr>
            <w:r>
              <w:rPr>
                <w:rFonts w:hAnsi="宋体" w:cs="宋体"/>
                <w:kern w:val="0"/>
                <w:szCs w:val="21"/>
              </w:rPr>
              <w:t>1.</w:t>
            </w:r>
          </w:p>
          <w:p>
            <w:pPr>
              <w:widowControl/>
              <w:rPr>
                <w:rFonts w:hAnsi="宋体" w:cs="宋体"/>
                <w:kern w:val="0"/>
                <w:szCs w:val="21"/>
              </w:rPr>
            </w:pPr>
            <w:r>
              <w:rPr>
                <w:rFonts w:hAnsi="宋体" w:cs="宋体"/>
                <w:kern w:val="0"/>
                <w:szCs w:val="21"/>
              </w:rPr>
              <w:t>2.</w:t>
            </w:r>
          </w:p>
        </w:tc>
        <w:tc>
          <w:tcPr>
            <w:tcW w:w="3106" w:type="dxa"/>
            <w:tcBorders>
              <w:top w:val="single" w:color="auto" w:sz="8" w:space="0"/>
              <w:left w:val="single" w:color="auto" w:sz="8" w:space="0"/>
              <w:bottom w:val="single" w:color="auto" w:sz="8" w:space="0"/>
              <w:right w:val="single" w:color="auto" w:sz="8" w:space="0"/>
            </w:tcBorders>
          </w:tcPr>
          <w:p>
            <w:pPr>
              <w:widowControl/>
              <w:rPr>
                <w:rFonts w:hAnsi="宋体" w:cs="宋体"/>
                <w:kern w:val="0"/>
                <w:szCs w:val="21"/>
              </w:rPr>
            </w:pPr>
            <w:r>
              <w:rPr>
                <w:rFonts w:hint="eastAsia" w:hAnsi="宋体" w:cs="宋体"/>
                <w:kern w:val="0"/>
                <w:szCs w:val="21"/>
              </w:rPr>
              <w:t>□无□有，原因：</w:t>
            </w:r>
          </w:p>
          <w:p>
            <w:pPr>
              <w:widowControl/>
              <w:rPr>
                <w:rFonts w:hAnsi="宋体" w:cs="宋体"/>
                <w:kern w:val="0"/>
                <w:szCs w:val="21"/>
              </w:rPr>
            </w:pPr>
            <w:r>
              <w:rPr>
                <w:rFonts w:hAnsi="宋体" w:cs="宋体"/>
                <w:kern w:val="0"/>
                <w:szCs w:val="21"/>
              </w:rPr>
              <w:t>1.</w:t>
            </w:r>
          </w:p>
          <w:p>
            <w:pPr>
              <w:widowControl/>
              <w:rPr>
                <w:rFonts w:hAnsi="宋体" w:cs="宋体"/>
                <w:kern w:val="0"/>
                <w:szCs w:val="21"/>
              </w:rPr>
            </w:pPr>
            <w:r>
              <w:rPr>
                <w:rFonts w:hAnsi="宋体" w:cs="宋体"/>
                <w:kern w:val="0"/>
                <w:szCs w:val="21"/>
              </w:rPr>
              <w:t>2.</w:t>
            </w:r>
          </w:p>
        </w:tc>
      </w:tr>
      <w:tr>
        <w:tblPrEx>
          <w:tblLayout w:type="fixed"/>
          <w:tblCellMar>
            <w:top w:w="0" w:type="dxa"/>
            <w:left w:w="108" w:type="dxa"/>
            <w:bottom w:w="0" w:type="dxa"/>
            <w:right w:w="108" w:type="dxa"/>
          </w:tblCellMar>
        </w:tblPrEx>
        <w:trPr>
          <w:trHeight w:val="620" w:hRule="atLeast"/>
          <w:jc w:val="center"/>
        </w:trPr>
        <w:tc>
          <w:tcPr>
            <w:tcW w:w="752" w:type="dxa"/>
            <w:tcBorders>
              <w:top w:val="single" w:color="auto" w:sz="8" w:space="0"/>
              <w:left w:val="single" w:color="auto" w:sz="8" w:space="0"/>
              <w:bottom w:val="single" w:color="auto" w:sz="8" w:space="0"/>
              <w:right w:val="single" w:color="auto" w:sz="8" w:space="0"/>
            </w:tcBorders>
            <w:vAlign w:val="center"/>
          </w:tcPr>
          <w:p>
            <w:pPr>
              <w:widowControl/>
              <w:jc w:val="center"/>
              <w:rPr>
                <w:rFonts w:eastAsia="黑体" w:cs="宋体"/>
                <w:kern w:val="0"/>
                <w:szCs w:val="21"/>
              </w:rPr>
            </w:pPr>
            <w:r>
              <w:rPr>
                <w:rFonts w:hint="eastAsia" w:eastAsia="黑体" w:cs="宋体"/>
                <w:kern w:val="0"/>
                <w:szCs w:val="21"/>
              </w:rPr>
              <w:t>护士</w:t>
            </w:r>
          </w:p>
          <w:p>
            <w:pPr>
              <w:widowControl/>
              <w:jc w:val="center"/>
              <w:rPr>
                <w:rFonts w:eastAsia="黑体"/>
                <w:kern w:val="0"/>
                <w:szCs w:val="21"/>
              </w:rPr>
            </w:pPr>
            <w:r>
              <w:rPr>
                <w:rFonts w:hint="eastAsia" w:eastAsia="黑体" w:cs="宋体"/>
                <w:kern w:val="0"/>
                <w:szCs w:val="21"/>
              </w:rPr>
              <w:t>签名</w:t>
            </w:r>
          </w:p>
        </w:tc>
        <w:tc>
          <w:tcPr>
            <w:tcW w:w="3911" w:type="dxa"/>
            <w:tcBorders>
              <w:top w:val="single" w:color="auto" w:sz="8" w:space="0"/>
              <w:left w:val="nil"/>
              <w:bottom w:val="single" w:color="auto" w:sz="8" w:space="0"/>
              <w:right w:val="single" w:color="auto" w:sz="8" w:space="0"/>
            </w:tcBorders>
          </w:tcPr>
          <w:p>
            <w:pPr>
              <w:rPr>
                <w:rFonts w:cs="宋体"/>
                <w:kern w:val="0"/>
                <w:szCs w:val="21"/>
              </w:rPr>
            </w:pPr>
          </w:p>
        </w:tc>
        <w:tc>
          <w:tcPr>
            <w:tcW w:w="2835" w:type="dxa"/>
            <w:tcBorders>
              <w:top w:val="single" w:color="auto" w:sz="8" w:space="0"/>
              <w:left w:val="nil"/>
              <w:bottom w:val="single" w:color="auto" w:sz="8" w:space="0"/>
              <w:right w:val="single" w:color="auto" w:sz="8" w:space="0"/>
            </w:tcBorders>
          </w:tcPr>
          <w:p>
            <w:pPr>
              <w:rPr>
                <w:rFonts w:cs="宋体"/>
                <w:kern w:val="0"/>
                <w:szCs w:val="21"/>
              </w:rPr>
            </w:pPr>
          </w:p>
        </w:tc>
        <w:tc>
          <w:tcPr>
            <w:tcW w:w="3106" w:type="dxa"/>
            <w:tcBorders>
              <w:top w:val="single" w:color="auto" w:sz="8" w:space="0"/>
              <w:left w:val="nil"/>
              <w:bottom w:val="single" w:color="auto" w:sz="8" w:space="0"/>
              <w:right w:val="single" w:color="auto" w:sz="8" w:space="0"/>
            </w:tcBorders>
          </w:tcPr>
          <w:p>
            <w:pPr>
              <w:rPr>
                <w:rFonts w:cs="宋体"/>
                <w:kern w:val="0"/>
                <w:szCs w:val="21"/>
              </w:rPr>
            </w:pPr>
          </w:p>
        </w:tc>
      </w:tr>
      <w:tr>
        <w:tblPrEx>
          <w:tblLayout w:type="fixed"/>
          <w:tblCellMar>
            <w:top w:w="0" w:type="dxa"/>
            <w:left w:w="108" w:type="dxa"/>
            <w:bottom w:w="0" w:type="dxa"/>
            <w:right w:w="108" w:type="dxa"/>
          </w:tblCellMar>
        </w:tblPrEx>
        <w:trPr>
          <w:trHeight w:val="650" w:hRule="atLeast"/>
          <w:jc w:val="center"/>
        </w:trPr>
        <w:tc>
          <w:tcPr>
            <w:tcW w:w="752" w:type="dxa"/>
            <w:tcBorders>
              <w:top w:val="single" w:color="auto" w:sz="8" w:space="0"/>
              <w:left w:val="single" w:color="auto" w:sz="8" w:space="0"/>
              <w:bottom w:val="single" w:color="auto" w:sz="8" w:space="0"/>
              <w:right w:val="single" w:color="auto" w:sz="8" w:space="0"/>
            </w:tcBorders>
          </w:tcPr>
          <w:p>
            <w:pPr>
              <w:widowControl/>
              <w:jc w:val="center"/>
              <w:rPr>
                <w:rFonts w:eastAsia="黑体" w:cs="宋体"/>
                <w:kern w:val="0"/>
                <w:szCs w:val="21"/>
              </w:rPr>
            </w:pPr>
            <w:r>
              <w:rPr>
                <w:rFonts w:hint="eastAsia" w:eastAsia="黑体" w:cs="宋体"/>
                <w:kern w:val="0"/>
                <w:szCs w:val="21"/>
              </w:rPr>
              <w:t>医师</w:t>
            </w:r>
          </w:p>
          <w:p>
            <w:pPr>
              <w:jc w:val="center"/>
              <w:rPr>
                <w:rFonts w:eastAsia="黑体" w:cs="宋体"/>
                <w:kern w:val="0"/>
                <w:szCs w:val="21"/>
              </w:rPr>
            </w:pPr>
            <w:r>
              <w:rPr>
                <w:rFonts w:hint="eastAsia" w:eastAsia="黑体" w:cs="宋体"/>
                <w:kern w:val="0"/>
                <w:szCs w:val="21"/>
              </w:rPr>
              <w:t>签名</w:t>
            </w:r>
          </w:p>
        </w:tc>
        <w:tc>
          <w:tcPr>
            <w:tcW w:w="3911" w:type="dxa"/>
            <w:tcBorders>
              <w:top w:val="single" w:color="auto" w:sz="8" w:space="0"/>
              <w:left w:val="single" w:color="auto" w:sz="8" w:space="0"/>
              <w:bottom w:val="single" w:color="auto" w:sz="8" w:space="0"/>
              <w:right w:val="single" w:color="auto" w:sz="8" w:space="0"/>
            </w:tcBorders>
          </w:tcPr>
          <w:p>
            <w:pPr>
              <w:widowControl/>
              <w:rPr>
                <w:kern w:val="0"/>
                <w:szCs w:val="21"/>
              </w:rPr>
            </w:pPr>
            <w:r>
              <w:rPr>
                <w:rFonts w:hint="eastAsia"/>
                <w:kern w:val="0"/>
                <w:szCs w:val="21"/>
              </w:rPr>
              <w:t>　</w:t>
            </w:r>
          </w:p>
        </w:tc>
        <w:tc>
          <w:tcPr>
            <w:tcW w:w="2835" w:type="dxa"/>
            <w:tcBorders>
              <w:top w:val="single" w:color="auto" w:sz="8" w:space="0"/>
              <w:left w:val="single" w:color="auto" w:sz="8" w:space="0"/>
              <w:bottom w:val="single" w:color="auto" w:sz="8" w:space="0"/>
              <w:right w:val="single" w:color="auto" w:sz="8" w:space="0"/>
            </w:tcBorders>
          </w:tcPr>
          <w:p>
            <w:pPr>
              <w:widowControl/>
              <w:rPr>
                <w:kern w:val="0"/>
                <w:szCs w:val="21"/>
              </w:rPr>
            </w:pPr>
            <w:r>
              <w:rPr>
                <w:rFonts w:hint="eastAsia"/>
                <w:kern w:val="0"/>
                <w:szCs w:val="21"/>
              </w:rPr>
              <w:t>　</w:t>
            </w:r>
          </w:p>
        </w:tc>
        <w:tc>
          <w:tcPr>
            <w:tcW w:w="3106" w:type="dxa"/>
            <w:tcBorders>
              <w:top w:val="single" w:color="auto" w:sz="8" w:space="0"/>
              <w:left w:val="single" w:color="auto" w:sz="8" w:space="0"/>
              <w:bottom w:val="single" w:color="auto" w:sz="8" w:space="0"/>
              <w:right w:val="single" w:color="auto" w:sz="8" w:space="0"/>
            </w:tcBorders>
          </w:tcPr>
          <w:p>
            <w:pPr>
              <w:widowControl/>
              <w:rPr>
                <w:kern w:val="0"/>
                <w:szCs w:val="21"/>
              </w:rPr>
            </w:pPr>
            <w:r>
              <w:rPr>
                <w:rFonts w:hint="eastAsia"/>
                <w:kern w:val="0"/>
                <w:szCs w:val="21"/>
              </w:rPr>
              <w:t>　</w:t>
            </w:r>
          </w:p>
        </w:tc>
      </w:tr>
    </w:tbl>
    <w:p>
      <w:pPr>
        <w:rPr>
          <w:szCs w:val="21"/>
        </w:rPr>
      </w:pPr>
    </w:p>
    <w:tbl>
      <w:tblPr>
        <w:tblStyle w:val="15"/>
        <w:tblW w:w="10315" w:type="dxa"/>
        <w:jc w:val="center"/>
        <w:tblInd w:w="0" w:type="dxa"/>
        <w:tblLayout w:type="fixed"/>
        <w:tblCellMar>
          <w:top w:w="0" w:type="dxa"/>
          <w:left w:w="108" w:type="dxa"/>
          <w:bottom w:w="0" w:type="dxa"/>
          <w:right w:w="108" w:type="dxa"/>
        </w:tblCellMar>
      </w:tblPr>
      <w:tblGrid>
        <w:gridCol w:w="746"/>
        <w:gridCol w:w="3172"/>
        <w:gridCol w:w="3240"/>
        <w:gridCol w:w="3157"/>
      </w:tblGrid>
      <w:tr>
        <w:tblPrEx>
          <w:tblLayout w:type="fixed"/>
          <w:tblCellMar>
            <w:top w:w="0" w:type="dxa"/>
            <w:left w:w="108" w:type="dxa"/>
            <w:bottom w:w="0" w:type="dxa"/>
            <w:right w:w="108" w:type="dxa"/>
          </w:tblCellMar>
        </w:tblPrEx>
        <w:trPr>
          <w:trHeight w:val="594" w:hRule="atLeast"/>
          <w:jc w:val="center"/>
        </w:trPr>
        <w:tc>
          <w:tcPr>
            <w:tcW w:w="746" w:type="dxa"/>
            <w:tcBorders>
              <w:top w:val="double" w:color="auto" w:sz="4" w:space="0"/>
              <w:left w:val="double" w:color="auto" w:sz="4" w:space="0"/>
              <w:bottom w:val="double" w:color="auto" w:sz="4" w:space="0"/>
              <w:right w:val="double" w:color="auto" w:sz="4" w:space="0"/>
            </w:tcBorders>
            <w:vAlign w:val="center"/>
          </w:tcPr>
          <w:p>
            <w:pPr>
              <w:widowControl/>
              <w:snapToGrid w:val="0"/>
              <w:jc w:val="center"/>
              <w:rPr>
                <w:rFonts w:ascii="黑体" w:eastAsia="黑体" w:cs="宋体"/>
                <w:kern w:val="0"/>
                <w:szCs w:val="21"/>
              </w:rPr>
            </w:pPr>
            <w:r>
              <w:rPr>
                <w:rFonts w:hint="eastAsia" w:ascii="黑体" w:eastAsia="黑体" w:cs="宋体"/>
                <w:kern w:val="0"/>
                <w:szCs w:val="21"/>
              </w:rPr>
              <w:t>时间</w:t>
            </w:r>
          </w:p>
        </w:tc>
        <w:tc>
          <w:tcPr>
            <w:tcW w:w="3172" w:type="dxa"/>
            <w:tcBorders>
              <w:top w:val="double" w:color="auto" w:sz="4" w:space="0"/>
              <w:left w:val="double" w:color="auto" w:sz="4" w:space="0"/>
              <w:bottom w:val="double" w:color="auto" w:sz="4" w:space="0"/>
              <w:right w:val="double" w:color="auto" w:sz="4" w:space="0"/>
            </w:tcBorders>
            <w:vAlign w:val="center"/>
          </w:tcPr>
          <w:p>
            <w:pPr>
              <w:widowControl/>
              <w:snapToGrid w:val="0"/>
              <w:jc w:val="center"/>
              <w:rPr>
                <w:rFonts w:ascii="黑体" w:eastAsia="黑体"/>
                <w:szCs w:val="21"/>
              </w:rPr>
            </w:pPr>
            <w:r>
              <w:rPr>
                <w:rFonts w:hint="eastAsia" w:ascii="黑体" w:eastAsia="黑体"/>
                <w:szCs w:val="21"/>
              </w:rPr>
              <w:t>住院第2-5天</w:t>
            </w:r>
          </w:p>
          <w:p>
            <w:pPr>
              <w:widowControl/>
              <w:snapToGrid w:val="0"/>
              <w:jc w:val="center"/>
              <w:rPr>
                <w:rFonts w:ascii="黑体" w:eastAsia="黑体" w:cs="宋体"/>
                <w:kern w:val="0"/>
                <w:szCs w:val="21"/>
              </w:rPr>
            </w:pPr>
            <w:r>
              <w:rPr>
                <w:rFonts w:hint="eastAsia" w:ascii="黑体" w:eastAsia="黑体"/>
                <w:szCs w:val="21"/>
              </w:rPr>
              <w:t>（手术日）</w:t>
            </w:r>
          </w:p>
        </w:tc>
        <w:tc>
          <w:tcPr>
            <w:tcW w:w="3240" w:type="dxa"/>
            <w:tcBorders>
              <w:top w:val="double" w:color="auto" w:sz="4" w:space="0"/>
              <w:left w:val="double" w:color="auto" w:sz="4" w:space="0"/>
              <w:bottom w:val="double" w:color="auto" w:sz="4" w:space="0"/>
              <w:right w:val="double" w:color="auto" w:sz="4" w:space="0"/>
            </w:tcBorders>
            <w:vAlign w:val="center"/>
          </w:tcPr>
          <w:p>
            <w:pPr>
              <w:widowControl/>
              <w:snapToGrid w:val="0"/>
              <w:jc w:val="center"/>
              <w:rPr>
                <w:rFonts w:ascii="黑体" w:eastAsia="黑体"/>
                <w:szCs w:val="21"/>
              </w:rPr>
            </w:pPr>
            <w:r>
              <w:rPr>
                <w:rFonts w:hint="eastAsia" w:ascii="黑体" w:eastAsia="黑体"/>
                <w:szCs w:val="21"/>
              </w:rPr>
              <w:t>住院第6天</w:t>
            </w:r>
          </w:p>
          <w:p>
            <w:pPr>
              <w:widowControl/>
              <w:snapToGrid w:val="0"/>
              <w:jc w:val="center"/>
              <w:rPr>
                <w:rFonts w:ascii="黑体" w:eastAsia="黑体" w:cs="宋体"/>
                <w:kern w:val="0"/>
                <w:szCs w:val="21"/>
              </w:rPr>
            </w:pPr>
            <w:r>
              <w:rPr>
                <w:rFonts w:hint="eastAsia" w:ascii="黑体" w:eastAsia="黑体"/>
                <w:szCs w:val="21"/>
              </w:rPr>
              <w:t>（术后第1日）</w:t>
            </w:r>
          </w:p>
        </w:tc>
        <w:tc>
          <w:tcPr>
            <w:tcW w:w="3157" w:type="dxa"/>
            <w:tcBorders>
              <w:top w:val="double" w:color="auto" w:sz="4" w:space="0"/>
              <w:left w:val="double" w:color="auto" w:sz="4" w:space="0"/>
              <w:bottom w:val="double" w:color="auto" w:sz="4" w:space="0"/>
              <w:right w:val="double" w:color="auto" w:sz="4" w:space="0"/>
            </w:tcBorders>
            <w:vAlign w:val="center"/>
          </w:tcPr>
          <w:p>
            <w:pPr>
              <w:widowControl/>
              <w:snapToGrid w:val="0"/>
              <w:jc w:val="center"/>
              <w:rPr>
                <w:rFonts w:ascii="黑体" w:eastAsia="黑体"/>
                <w:szCs w:val="21"/>
              </w:rPr>
            </w:pPr>
            <w:r>
              <w:rPr>
                <w:rFonts w:hint="eastAsia" w:ascii="黑体" w:eastAsia="黑体"/>
                <w:szCs w:val="21"/>
              </w:rPr>
              <w:t>住院第7天</w:t>
            </w:r>
          </w:p>
          <w:p>
            <w:pPr>
              <w:widowControl/>
              <w:snapToGrid w:val="0"/>
              <w:jc w:val="center"/>
              <w:rPr>
                <w:rFonts w:ascii="黑体" w:eastAsia="黑体" w:cs="宋体"/>
                <w:kern w:val="0"/>
                <w:szCs w:val="21"/>
              </w:rPr>
            </w:pPr>
            <w:r>
              <w:rPr>
                <w:rFonts w:hint="eastAsia" w:ascii="黑体" w:eastAsia="黑体"/>
                <w:szCs w:val="21"/>
              </w:rPr>
              <w:t>（术后第2日</w:t>
            </w:r>
            <w:r>
              <w:rPr>
                <w:rFonts w:hint="eastAsia" w:ascii="黑体" w:eastAsia="黑体" w:cs="宋体"/>
                <w:kern w:val="0"/>
                <w:szCs w:val="21"/>
              </w:rPr>
              <w:t>）</w:t>
            </w:r>
          </w:p>
        </w:tc>
      </w:tr>
      <w:tr>
        <w:tblPrEx>
          <w:tblLayout w:type="fixed"/>
          <w:tblCellMar>
            <w:top w:w="0" w:type="dxa"/>
            <w:left w:w="108" w:type="dxa"/>
            <w:bottom w:w="0" w:type="dxa"/>
            <w:right w:w="108" w:type="dxa"/>
          </w:tblCellMar>
        </w:tblPrEx>
        <w:trPr>
          <w:trHeight w:val="300" w:hRule="atLeast"/>
          <w:jc w:val="center"/>
        </w:trPr>
        <w:tc>
          <w:tcPr>
            <w:tcW w:w="746" w:type="dxa"/>
            <w:tcBorders>
              <w:top w:val="double" w:color="auto" w:sz="4" w:space="0"/>
              <w:left w:val="single" w:color="auto" w:sz="8" w:space="0"/>
              <w:bottom w:val="single" w:color="auto" w:sz="8" w:space="0"/>
              <w:right w:val="single" w:color="auto" w:sz="8" w:space="0"/>
            </w:tcBorders>
            <w:vAlign w:val="center"/>
          </w:tcPr>
          <w:p>
            <w:pPr>
              <w:widowControl/>
              <w:jc w:val="center"/>
              <w:rPr>
                <w:rFonts w:eastAsia="黑体" w:cs="宋体"/>
                <w:kern w:val="0"/>
                <w:szCs w:val="21"/>
              </w:rPr>
            </w:pPr>
            <w:r>
              <w:rPr>
                <w:rFonts w:hint="eastAsia" w:eastAsia="黑体" w:cs="宋体"/>
                <w:kern w:val="0"/>
                <w:szCs w:val="21"/>
              </w:rPr>
              <w:t>主</w:t>
            </w:r>
          </w:p>
          <w:p>
            <w:pPr>
              <w:widowControl/>
              <w:jc w:val="center"/>
              <w:rPr>
                <w:rFonts w:eastAsia="黑体" w:cs="宋体"/>
                <w:kern w:val="0"/>
                <w:szCs w:val="21"/>
              </w:rPr>
            </w:pPr>
            <w:r>
              <w:rPr>
                <w:rFonts w:hint="eastAsia" w:eastAsia="黑体" w:cs="宋体"/>
                <w:kern w:val="0"/>
                <w:szCs w:val="21"/>
              </w:rPr>
              <w:t>要</w:t>
            </w:r>
          </w:p>
          <w:p>
            <w:pPr>
              <w:widowControl/>
              <w:jc w:val="center"/>
              <w:rPr>
                <w:rFonts w:eastAsia="黑体" w:cs="宋体"/>
                <w:kern w:val="0"/>
                <w:szCs w:val="21"/>
              </w:rPr>
            </w:pPr>
            <w:r>
              <w:rPr>
                <w:rFonts w:hint="eastAsia" w:eastAsia="黑体" w:cs="宋体"/>
                <w:kern w:val="0"/>
                <w:szCs w:val="21"/>
              </w:rPr>
              <w:t>诊</w:t>
            </w:r>
          </w:p>
          <w:p>
            <w:pPr>
              <w:widowControl/>
              <w:jc w:val="center"/>
              <w:rPr>
                <w:rFonts w:eastAsia="黑体" w:cs="宋体"/>
                <w:kern w:val="0"/>
                <w:szCs w:val="21"/>
              </w:rPr>
            </w:pPr>
            <w:r>
              <w:rPr>
                <w:rFonts w:hint="eastAsia" w:eastAsia="黑体" w:cs="宋体"/>
                <w:kern w:val="0"/>
                <w:szCs w:val="21"/>
              </w:rPr>
              <w:t>疗</w:t>
            </w:r>
          </w:p>
          <w:p>
            <w:pPr>
              <w:widowControl/>
              <w:jc w:val="center"/>
              <w:rPr>
                <w:rFonts w:eastAsia="黑体" w:cs="宋体"/>
                <w:kern w:val="0"/>
                <w:szCs w:val="21"/>
              </w:rPr>
            </w:pPr>
            <w:r>
              <w:rPr>
                <w:rFonts w:hint="eastAsia" w:eastAsia="黑体" w:cs="宋体"/>
                <w:kern w:val="0"/>
                <w:szCs w:val="21"/>
              </w:rPr>
              <w:t>工</w:t>
            </w:r>
          </w:p>
          <w:p>
            <w:pPr>
              <w:widowControl/>
              <w:jc w:val="center"/>
              <w:rPr>
                <w:rFonts w:eastAsia="黑体" w:cs="宋体"/>
                <w:kern w:val="0"/>
                <w:szCs w:val="21"/>
              </w:rPr>
            </w:pPr>
            <w:r>
              <w:rPr>
                <w:rFonts w:hint="eastAsia" w:eastAsia="黑体" w:cs="宋体"/>
                <w:kern w:val="0"/>
                <w:szCs w:val="21"/>
              </w:rPr>
              <w:t>作</w:t>
            </w:r>
          </w:p>
          <w:p>
            <w:pPr>
              <w:widowControl/>
              <w:jc w:val="center"/>
              <w:rPr>
                <w:rFonts w:cs="宋体"/>
                <w:kern w:val="0"/>
                <w:szCs w:val="21"/>
              </w:rPr>
            </w:pPr>
          </w:p>
        </w:tc>
        <w:tc>
          <w:tcPr>
            <w:tcW w:w="3172" w:type="dxa"/>
            <w:tcBorders>
              <w:top w:val="double" w:color="auto" w:sz="4" w:space="0"/>
              <w:left w:val="single" w:color="auto" w:sz="8" w:space="0"/>
              <w:bottom w:val="single" w:color="auto" w:sz="8" w:space="0"/>
              <w:right w:val="single" w:color="auto" w:sz="8" w:space="0"/>
            </w:tcBorders>
          </w:tcPr>
          <w:p>
            <w:pPr>
              <w:numPr>
                <w:ilvl w:val="0"/>
                <w:numId w:val="2"/>
              </w:numPr>
              <w:contextualSpacing/>
              <w:rPr>
                <w:szCs w:val="21"/>
              </w:rPr>
            </w:pPr>
            <w:r>
              <w:rPr>
                <w:rFonts w:hint="eastAsia" w:ascii="宋体" w:hAnsi="宋体"/>
                <w:szCs w:val="21"/>
              </w:rPr>
              <w:t>手</w:t>
            </w:r>
            <w:r>
              <w:rPr>
                <w:rFonts w:hint="eastAsia"/>
                <w:szCs w:val="21"/>
              </w:rPr>
              <w:t>术</w:t>
            </w:r>
          </w:p>
          <w:p>
            <w:pPr>
              <w:numPr>
                <w:ilvl w:val="0"/>
                <w:numId w:val="2"/>
              </w:numPr>
              <w:contextualSpacing/>
              <w:rPr>
                <w:szCs w:val="21"/>
              </w:rPr>
            </w:pPr>
            <w:r>
              <w:rPr>
                <w:rFonts w:hint="eastAsia"/>
                <w:szCs w:val="21"/>
              </w:rPr>
              <w:t>向患者及</w:t>
            </w:r>
            <w:r>
              <w:rPr>
                <w:szCs w:val="21"/>
              </w:rPr>
              <w:t>/</w:t>
            </w:r>
            <w:r>
              <w:rPr>
                <w:rFonts w:hint="eastAsia"/>
                <w:szCs w:val="21"/>
              </w:rPr>
              <w:t>或家属交代手术过程概况及术后注意事项</w:t>
            </w:r>
          </w:p>
          <w:p>
            <w:pPr>
              <w:numPr>
                <w:ilvl w:val="0"/>
                <w:numId w:val="2"/>
              </w:numPr>
              <w:contextualSpacing/>
              <w:rPr>
                <w:szCs w:val="21"/>
              </w:rPr>
            </w:pPr>
            <w:r>
              <w:rPr>
                <w:rFonts w:hint="eastAsia"/>
                <w:szCs w:val="21"/>
              </w:rPr>
              <w:t>术者完成手术记录</w:t>
            </w:r>
          </w:p>
          <w:p>
            <w:pPr>
              <w:numPr>
                <w:ilvl w:val="0"/>
                <w:numId w:val="2"/>
              </w:numPr>
              <w:contextualSpacing/>
              <w:rPr>
                <w:szCs w:val="21"/>
              </w:rPr>
            </w:pPr>
            <w:r>
              <w:rPr>
                <w:rFonts w:hint="eastAsia"/>
                <w:szCs w:val="21"/>
              </w:rPr>
              <w:t>完成术后病程</w:t>
            </w:r>
          </w:p>
          <w:p>
            <w:pPr>
              <w:numPr>
                <w:ilvl w:val="0"/>
                <w:numId w:val="2"/>
              </w:numPr>
              <w:contextualSpacing/>
              <w:rPr>
                <w:szCs w:val="21"/>
              </w:rPr>
            </w:pPr>
            <w:r>
              <w:rPr>
                <w:rFonts w:hint="eastAsia"/>
                <w:szCs w:val="21"/>
              </w:rPr>
              <w:t>上级医师查房</w:t>
            </w:r>
          </w:p>
          <w:p>
            <w:pPr>
              <w:numPr>
                <w:ilvl w:val="0"/>
                <w:numId w:val="2"/>
              </w:numPr>
              <w:contextualSpacing/>
              <w:rPr>
                <w:szCs w:val="21"/>
              </w:rPr>
            </w:pPr>
            <w:r>
              <w:rPr>
                <w:rFonts w:hint="eastAsia"/>
                <w:szCs w:val="21"/>
              </w:rPr>
              <w:t>麻醉医师查房</w:t>
            </w:r>
          </w:p>
          <w:p>
            <w:pPr>
              <w:numPr>
                <w:ilvl w:val="0"/>
                <w:numId w:val="2"/>
              </w:numPr>
              <w:contextualSpacing/>
              <w:rPr>
                <w:szCs w:val="21"/>
              </w:rPr>
            </w:pPr>
            <w:r>
              <w:rPr>
                <w:rFonts w:hint="eastAsia"/>
                <w:szCs w:val="21"/>
              </w:rPr>
              <w:t>观察有无术后并发症并做相应处理，观察下肢运动、感觉</w:t>
            </w:r>
          </w:p>
        </w:tc>
        <w:tc>
          <w:tcPr>
            <w:tcW w:w="3240" w:type="dxa"/>
            <w:tcBorders>
              <w:top w:val="double" w:color="auto" w:sz="4" w:space="0"/>
              <w:left w:val="single" w:color="auto" w:sz="8" w:space="0"/>
              <w:bottom w:val="single" w:color="auto" w:sz="8" w:space="0"/>
              <w:right w:val="single" w:color="auto" w:sz="8" w:space="0"/>
            </w:tcBorders>
          </w:tcPr>
          <w:p>
            <w:pPr>
              <w:numPr>
                <w:ilvl w:val="0"/>
                <w:numId w:val="2"/>
              </w:numPr>
              <w:contextualSpacing/>
              <w:rPr>
                <w:szCs w:val="21"/>
              </w:rPr>
            </w:pPr>
            <w:r>
              <w:rPr>
                <w:rFonts w:hint="eastAsia"/>
                <w:szCs w:val="21"/>
              </w:rPr>
              <w:t>上级医师查房</w:t>
            </w:r>
          </w:p>
          <w:p>
            <w:pPr>
              <w:numPr>
                <w:ilvl w:val="0"/>
                <w:numId w:val="2"/>
              </w:numPr>
              <w:contextualSpacing/>
              <w:rPr>
                <w:szCs w:val="21"/>
              </w:rPr>
            </w:pPr>
            <w:r>
              <w:rPr>
                <w:rFonts w:hint="eastAsia"/>
                <w:szCs w:val="21"/>
              </w:rPr>
              <w:t>完成常规病程记录</w:t>
            </w:r>
          </w:p>
          <w:p>
            <w:pPr>
              <w:numPr>
                <w:ilvl w:val="0"/>
                <w:numId w:val="2"/>
              </w:numPr>
              <w:contextualSpacing/>
              <w:rPr>
                <w:szCs w:val="21"/>
              </w:rPr>
            </w:pPr>
            <w:r>
              <w:rPr>
                <w:rFonts w:hint="eastAsia"/>
                <w:szCs w:val="21"/>
              </w:rPr>
              <w:t>观察伤口、引流量、体温、生命体征情况等并作出相应处理</w:t>
            </w:r>
          </w:p>
          <w:p>
            <w:pPr>
              <w:numPr>
                <w:ilvl w:val="0"/>
                <w:numId w:val="2"/>
              </w:numPr>
              <w:contextualSpacing/>
              <w:rPr>
                <w:szCs w:val="21"/>
              </w:rPr>
            </w:pPr>
            <w:r>
              <w:rPr>
                <w:rFonts w:hint="eastAsia"/>
                <w:szCs w:val="21"/>
              </w:rPr>
              <w:t>观察下肢运动、感觉</w:t>
            </w:r>
          </w:p>
        </w:tc>
        <w:tc>
          <w:tcPr>
            <w:tcW w:w="3157" w:type="dxa"/>
            <w:tcBorders>
              <w:top w:val="double" w:color="auto" w:sz="4" w:space="0"/>
              <w:left w:val="single" w:color="auto" w:sz="8" w:space="0"/>
              <w:bottom w:val="single" w:color="auto" w:sz="8" w:space="0"/>
              <w:right w:val="single" w:color="auto" w:sz="8" w:space="0"/>
            </w:tcBorders>
          </w:tcPr>
          <w:p>
            <w:pPr>
              <w:numPr>
                <w:ilvl w:val="0"/>
                <w:numId w:val="2"/>
              </w:numPr>
              <w:contextualSpacing/>
              <w:rPr>
                <w:szCs w:val="21"/>
              </w:rPr>
            </w:pPr>
            <w:r>
              <w:rPr>
                <w:rFonts w:hint="eastAsia"/>
                <w:szCs w:val="21"/>
              </w:rPr>
              <w:t>上级医师查房</w:t>
            </w:r>
          </w:p>
          <w:p>
            <w:pPr>
              <w:numPr>
                <w:ilvl w:val="0"/>
                <w:numId w:val="2"/>
              </w:numPr>
              <w:contextualSpacing/>
              <w:rPr>
                <w:szCs w:val="21"/>
              </w:rPr>
            </w:pPr>
            <w:r>
              <w:rPr>
                <w:rFonts w:hint="eastAsia"/>
                <w:szCs w:val="21"/>
              </w:rPr>
              <w:t>完成病程记录</w:t>
            </w:r>
          </w:p>
          <w:p>
            <w:pPr>
              <w:numPr>
                <w:ilvl w:val="0"/>
                <w:numId w:val="2"/>
              </w:numPr>
              <w:contextualSpacing/>
              <w:rPr>
                <w:szCs w:val="21"/>
              </w:rPr>
            </w:pPr>
            <w:r>
              <w:rPr>
                <w:rFonts w:hint="eastAsia"/>
                <w:szCs w:val="21"/>
              </w:rPr>
              <w:t>根据情况可拔除引流管，伤口换药</w:t>
            </w:r>
          </w:p>
          <w:p>
            <w:pPr>
              <w:numPr>
                <w:ilvl w:val="0"/>
                <w:numId w:val="2"/>
              </w:numPr>
              <w:contextualSpacing/>
              <w:rPr>
                <w:szCs w:val="21"/>
              </w:rPr>
            </w:pPr>
            <w:r>
              <w:rPr>
                <w:rFonts w:hint="eastAsia"/>
                <w:szCs w:val="21"/>
              </w:rPr>
              <w:t>指导患者功能锻炼</w:t>
            </w:r>
          </w:p>
          <w:p>
            <w:pPr>
              <w:numPr>
                <w:ilvl w:val="0"/>
                <w:numId w:val="2"/>
              </w:numPr>
              <w:contextualSpacing/>
              <w:rPr>
                <w:rFonts w:cs="宋体"/>
                <w:kern w:val="0"/>
                <w:szCs w:val="21"/>
              </w:rPr>
            </w:pPr>
            <w:r>
              <w:rPr>
                <w:rFonts w:hint="eastAsia"/>
                <w:szCs w:val="21"/>
              </w:rPr>
              <w:t>指导患者坐起（根据病情）</w:t>
            </w:r>
          </w:p>
        </w:tc>
      </w:tr>
      <w:tr>
        <w:tblPrEx>
          <w:tblLayout w:type="fixed"/>
          <w:tblCellMar>
            <w:top w:w="0" w:type="dxa"/>
            <w:left w:w="108" w:type="dxa"/>
            <w:bottom w:w="0" w:type="dxa"/>
            <w:right w:w="108" w:type="dxa"/>
          </w:tblCellMar>
        </w:tblPrEx>
        <w:trPr>
          <w:trHeight w:val="300" w:hRule="atLeast"/>
          <w:jc w:val="center"/>
        </w:trPr>
        <w:tc>
          <w:tcPr>
            <w:tcW w:w="746" w:type="dxa"/>
            <w:tcBorders>
              <w:top w:val="single" w:color="auto" w:sz="8" w:space="0"/>
              <w:left w:val="single" w:color="auto" w:sz="8" w:space="0"/>
              <w:bottom w:val="single" w:color="auto" w:sz="8" w:space="0"/>
              <w:right w:val="single" w:color="auto" w:sz="8" w:space="0"/>
            </w:tcBorders>
            <w:vAlign w:val="center"/>
          </w:tcPr>
          <w:p>
            <w:pPr>
              <w:widowControl/>
              <w:jc w:val="center"/>
              <w:rPr>
                <w:rFonts w:eastAsia="黑体"/>
                <w:kern w:val="0"/>
                <w:szCs w:val="21"/>
              </w:rPr>
            </w:pPr>
            <w:r>
              <w:rPr>
                <w:rFonts w:hint="eastAsia" w:eastAsia="黑体"/>
                <w:kern w:val="0"/>
                <w:szCs w:val="21"/>
              </w:rPr>
              <w:t>重</w:t>
            </w:r>
          </w:p>
          <w:p>
            <w:pPr>
              <w:widowControl/>
              <w:jc w:val="center"/>
              <w:rPr>
                <w:rFonts w:eastAsia="黑体"/>
                <w:kern w:val="0"/>
                <w:szCs w:val="21"/>
              </w:rPr>
            </w:pPr>
            <w:r>
              <w:rPr>
                <w:rFonts w:hint="eastAsia" w:eastAsia="黑体"/>
                <w:kern w:val="0"/>
                <w:szCs w:val="21"/>
              </w:rPr>
              <w:t>点</w:t>
            </w:r>
          </w:p>
          <w:p>
            <w:pPr>
              <w:widowControl/>
              <w:jc w:val="center"/>
              <w:rPr>
                <w:rFonts w:eastAsia="黑体"/>
                <w:kern w:val="0"/>
                <w:szCs w:val="21"/>
              </w:rPr>
            </w:pPr>
            <w:r>
              <w:rPr>
                <w:rFonts w:hint="eastAsia" w:eastAsia="黑体"/>
                <w:kern w:val="0"/>
                <w:szCs w:val="21"/>
              </w:rPr>
              <w:t>医</w:t>
            </w:r>
          </w:p>
          <w:p>
            <w:pPr>
              <w:widowControl/>
              <w:jc w:val="center"/>
              <w:rPr>
                <w:rFonts w:eastAsia="黑体"/>
                <w:kern w:val="0"/>
                <w:szCs w:val="21"/>
              </w:rPr>
            </w:pPr>
            <w:r>
              <w:rPr>
                <w:rFonts w:hint="eastAsia" w:eastAsia="黑体"/>
                <w:kern w:val="0"/>
                <w:szCs w:val="21"/>
              </w:rPr>
              <w:t>嘱</w:t>
            </w:r>
          </w:p>
        </w:tc>
        <w:tc>
          <w:tcPr>
            <w:tcW w:w="3172" w:type="dxa"/>
            <w:tcBorders>
              <w:top w:val="single" w:color="auto" w:sz="8" w:space="0"/>
              <w:left w:val="single" w:color="auto" w:sz="8" w:space="0"/>
              <w:bottom w:val="single" w:color="auto" w:sz="8" w:space="0"/>
              <w:right w:val="single" w:color="auto" w:sz="8" w:space="0"/>
            </w:tcBorders>
          </w:tcPr>
          <w:p>
            <w:pPr>
              <w:snapToGrid w:val="0"/>
              <w:rPr>
                <w:b/>
                <w:szCs w:val="21"/>
              </w:rPr>
            </w:pPr>
            <w:r>
              <w:rPr>
                <w:rFonts w:hint="eastAsia"/>
                <w:b/>
                <w:szCs w:val="21"/>
              </w:rPr>
              <w:t>长期医嘱：</w:t>
            </w:r>
          </w:p>
          <w:p>
            <w:pPr>
              <w:numPr>
                <w:ilvl w:val="0"/>
                <w:numId w:val="2"/>
              </w:numPr>
              <w:snapToGrid w:val="0"/>
              <w:contextualSpacing/>
              <w:rPr>
                <w:szCs w:val="21"/>
              </w:rPr>
            </w:pPr>
            <w:r>
              <w:rPr>
                <w:rFonts w:hint="eastAsia" w:ascii="宋体" w:hAnsi="宋体"/>
                <w:szCs w:val="21"/>
              </w:rPr>
              <w:t>骨</w:t>
            </w:r>
            <w:r>
              <w:rPr>
                <w:rFonts w:hint="eastAsia"/>
                <w:szCs w:val="21"/>
              </w:rPr>
              <w:t>科术后护理常规</w:t>
            </w:r>
          </w:p>
          <w:p>
            <w:pPr>
              <w:numPr>
                <w:ilvl w:val="0"/>
                <w:numId w:val="2"/>
              </w:numPr>
              <w:snapToGrid w:val="0"/>
              <w:contextualSpacing/>
              <w:rPr>
                <w:szCs w:val="21"/>
              </w:rPr>
            </w:pPr>
            <w:r>
              <w:rPr>
                <w:rFonts w:hint="eastAsia"/>
                <w:szCs w:val="21"/>
              </w:rPr>
              <w:t>一级护理</w:t>
            </w:r>
          </w:p>
          <w:p>
            <w:pPr>
              <w:numPr>
                <w:ilvl w:val="0"/>
                <w:numId w:val="2"/>
              </w:numPr>
              <w:snapToGrid w:val="0"/>
              <w:contextualSpacing/>
              <w:rPr>
                <w:szCs w:val="21"/>
              </w:rPr>
            </w:pPr>
            <w:r>
              <w:rPr>
                <w:rFonts w:hint="eastAsia"/>
                <w:szCs w:val="21"/>
              </w:rPr>
              <w:t>饮食</w:t>
            </w:r>
          </w:p>
          <w:p>
            <w:pPr>
              <w:numPr>
                <w:ilvl w:val="0"/>
                <w:numId w:val="2"/>
              </w:numPr>
              <w:snapToGrid w:val="0"/>
              <w:contextualSpacing/>
              <w:rPr>
                <w:szCs w:val="21"/>
              </w:rPr>
            </w:pPr>
            <w:r>
              <w:rPr>
                <w:rFonts w:hint="eastAsia"/>
                <w:szCs w:val="21"/>
              </w:rPr>
              <w:t>轴线翻身</w:t>
            </w:r>
          </w:p>
          <w:p>
            <w:pPr>
              <w:numPr>
                <w:ilvl w:val="0"/>
                <w:numId w:val="2"/>
              </w:numPr>
              <w:snapToGrid w:val="0"/>
              <w:contextualSpacing/>
              <w:rPr>
                <w:szCs w:val="21"/>
              </w:rPr>
            </w:pPr>
            <w:r>
              <w:rPr>
                <w:rFonts w:hint="eastAsia"/>
                <w:szCs w:val="21"/>
              </w:rPr>
              <w:t>留置引流管并记引流量</w:t>
            </w:r>
          </w:p>
          <w:p>
            <w:pPr>
              <w:numPr>
                <w:ilvl w:val="0"/>
                <w:numId w:val="2"/>
              </w:numPr>
              <w:snapToGrid w:val="0"/>
              <w:contextualSpacing/>
              <w:rPr>
                <w:szCs w:val="21"/>
              </w:rPr>
            </w:pPr>
            <w:r>
              <w:rPr>
                <w:rFonts w:hint="eastAsia"/>
                <w:szCs w:val="21"/>
              </w:rPr>
              <w:t>神经营养治疗</w:t>
            </w:r>
          </w:p>
          <w:p>
            <w:pPr>
              <w:numPr>
                <w:ilvl w:val="0"/>
                <w:numId w:val="2"/>
              </w:numPr>
              <w:snapToGrid w:val="0"/>
              <w:contextualSpacing/>
              <w:rPr>
                <w:szCs w:val="21"/>
              </w:rPr>
            </w:pPr>
            <w:r>
              <w:rPr>
                <w:rFonts w:hint="eastAsia"/>
                <w:szCs w:val="21"/>
              </w:rPr>
              <w:t>其他特殊医嘱</w:t>
            </w:r>
          </w:p>
          <w:p>
            <w:pPr>
              <w:numPr>
                <w:ilvl w:val="0"/>
                <w:numId w:val="2"/>
              </w:numPr>
              <w:snapToGrid w:val="0"/>
              <w:contextualSpacing/>
              <w:rPr>
                <w:rFonts w:ascii="宋体" w:hAnsi="宋体"/>
                <w:szCs w:val="21"/>
              </w:rPr>
            </w:pPr>
            <w:r>
              <w:rPr>
                <w:rFonts w:hint="eastAsia"/>
                <w:szCs w:val="21"/>
              </w:rPr>
              <w:t>术后激素预防脊</w:t>
            </w:r>
            <w:r>
              <w:rPr>
                <w:rFonts w:hint="eastAsia" w:ascii="宋体" w:hAnsi="宋体"/>
                <w:szCs w:val="21"/>
              </w:rPr>
              <w:t>髓水肿</w:t>
            </w:r>
          </w:p>
          <w:p>
            <w:pPr>
              <w:snapToGrid w:val="0"/>
              <w:rPr>
                <w:szCs w:val="21"/>
              </w:rPr>
            </w:pPr>
            <w:r>
              <w:rPr>
                <w:rFonts w:hint="eastAsia"/>
                <w:b/>
                <w:szCs w:val="21"/>
              </w:rPr>
              <w:t>临时医嘱：</w:t>
            </w:r>
          </w:p>
          <w:p>
            <w:pPr>
              <w:numPr>
                <w:ilvl w:val="0"/>
                <w:numId w:val="2"/>
              </w:numPr>
              <w:snapToGrid w:val="0"/>
              <w:contextualSpacing/>
              <w:rPr>
                <w:szCs w:val="21"/>
              </w:rPr>
            </w:pPr>
            <w:r>
              <w:rPr>
                <w:rFonts w:hint="eastAsia" w:ascii="宋体" w:hAnsi="宋体"/>
                <w:szCs w:val="21"/>
              </w:rPr>
              <w:t>今</w:t>
            </w:r>
            <w:r>
              <w:rPr>
                <w:rFonts w:hint="eastAsia"/>
                <w:szCs w:val="21"/>
              </w:rPr>
              <w:t>日在全麻下行</w:t>
            </w:r>
            <w:r>
              <w:rPr>
                <w:rFonts w:hint="eastAsia"/>
                <w:spacing w:val="-12"/>
                <w:szCs w:val="21"/>
              </w:rPr>
              <w:t>椎管减压、单纯椎间盘摘除术</w:t>
            </w:r>
          </w:p>
          <w:p>
            <w:pPr>
              <w:numPr>
                <w:ilvl w:val="0"/>
                <w:numId w:val="1"/>
              </w:numPr>
              <w:tabs>
                <w:tab w:val="left" w:pos="174"/>
              </w:tabs>
              <w:ind w:hanging="366"/>
              <w:contextualSpacing/>
              <w:rPr>
                <w:rFonts w:cs="宋体"/>
                <w:kern w:val="0"/>
                <w:szCs w:val="21"/>
              </w:rPr>
            </w:pPr>
            <w:r>
              <w:rPr>
                <w:rFonts w:hint="eastAsia"/>
                <w:szCs w:val="21"/>
              </w:rPr>
              <w:t>全身麻醉</w:t>
            </w:r>
          </w:p>
          <w:p>
            <w:pPr>
              <w:numPr>
                <w:ilvl w:val="0"/>
                <w:numId w:val="1"/>
              </w:numPr>
              <w:tabs>
                <w:tab w:val="left" w:pos="174"/>
              </w:tabs>
              <w:ind w:hanging="366"/>
              <w:contextualSpacing/>
              <w:rPr>
                <w:rFonts w:cs="宋体"/>
                <w:kern w:val="0"/>
                <w:szCs w:val="21"/>
              </w:rPr>
            </w:pPr>
            <w:r>
              <w:rPr>
                <w:rFonts w:hint="eastAsia" w:ascii="宋体" w:hAnsi="宋体"/>
                <w:szCs w:val="21"/>
              </w:rPr>
              <w:t>全身麻醉（插管）（2-4小时）</w:t>
            </w:r>
          </w:p>
          <w:p>
            <w:pPr>
              <w:numPr>
                <w:ilvl w:val="0"/>
                <w:numId w:val="1"/>
              </w:numPr>
              <w:tabs>
                <w:tab w:val="left" w:pos="174"/>
              </w:tabs>
              <w:ind w:hanging="366"/>
              <w:contextualSpacing/>
              <w:rPr>
                <w:rFonts w:cs="宋体"/>
                <w:kern w:val="0"/>
                <w:szCs w:val="21"/>
              </w:rPr>
            </w:pPr>
            <w:r>
              <w:rPr>
                <w:rFonts w:hint="eastAsia" w:ascii="宋体" w:hAnsi="宋体"/>
                <w:szCs w:val="21"/>
              </w:rPr>
              <w:t>麻醉中监测一级 （2-4小时）</w:t>
            </w:r>
          </w:p>
          <w:p>
            <w:pPr>
              <w:numPr>
                <w:ilvl w:val="0"/>
                <w:numId w:val="1"/>
              </w:numPr>
              <w:tabs>
                <w:tab w:val="left" w:pos="174"/>
              </w:tabs>
              <w:ind w:hanging="366"/>
              <w:contextualSpacing/>
              <w:rPr>
                <w:rFonts w:cs="宋体"/>
                <w:kern w:val="0"/>
                <w:szCs w:val="21"/>
              </w:rPr>
            </w:pPr>
            <w:r>
              <w:rPr>
                <w:rFonts w:hint="eastAsia" w:ascii="宋体" w:hAnsi="宋体"/>
                <w:szCs w:val="21"/>
              </w:rPr>
              <w:t>加压氧气吸入（2-4小时）</w:t>
            </w:r>
          </w:p>
          <w:p>
            <w:pPr>
              <w:numPr>
                <w:ilvl w:val="0"/>
                <w:numId w:val="1"/>
              </w:numPr>
              <w:tabs>
                <w:tab w:val="left" w:pos="174"/>
              </w:tabs>
              <w:ind w:hanging="366"/>
              <w:contextualSpacing/>
              <w:rPr>
                <w:rFonts w:cs="宋体"/>
                <w:kern w:val="0"/>
                <w:szCs w:val="21"/>
              </w:rPr>
            </w:pPr>
            <w:r>
              <w:rPr>
                <w:rFonts w:hint="eastAsia" w:ascii="宋体" w:hAnsi="宋体"/>
                <w:szCs w:val="21"/>
              </w:rPr>
              <w:t>术后镇痛2天</w:t>
            </w:r>
          </w:p>
          <w:p>
            <w:pPr>
              <w:numPr>
                <w:ilvl w:val="0"/>
                <w:numId w:val="1"/>
              </w:numPr>
              <w:tabs>
                <w:tab w:val="left" w:pos="174"/>
              </w:tabs>
              <w:ind w:hanging="366"/>
              <w:contextualSpacing/>
              <w:rPr>
                <w:rFonts w:cs="宋体"/>
                <w:kern w:val="0"/>
                <w:szCs w:val="21"/>
              </w:rPr>
            </w:pPr>
            <w:r>
              <w:rPr>
                <w:rFonts w:hint="eastAsia" w:ascii="宋体" w:hAnsi="宋体"/>
                <w:szCs w:val="21"/>
              </w:rPr>
              <w:t>一次性无菌喉罩或气管导管  （1个）</w:t>
            </w:r>
          </w:p>
          <w:p>
            <w:pPr>
              <w:numPr>
                <w:ilvl w:val="0"/>
                <w:numId w:val="1"/>
              </w:numPr>
              <w:tabs>
                <w:tab w:val="left" w:pos="174"/>
              </w:tabs>
              <w:ind w:hanging="366"/>
              <w:contextualSpacing/>
              <w:rPr>
                <w:rFonts w:cs="宋体"/>
                <w:kern w:val="0"/>
                <w:szCs w:val="21"/>
              </w:rPr>
            </w:pPr>
            <w:r>
              <w:rPr>
                <w:rFonts w:hint="eastAsia" w:ascii="宋体" w:hAnsi="宋体"/>
                <w:szCs w:val="21"/>
              </w:rPr>
              <w:t>麻醉回路  （1 套）</w:t>
            </w:r>
          </w:p>
          <w:p>
            <w:pPr>
              <w:numPr>
                <w:ilvl w:val="0"/>
                <w:numId w:val="1"/>
              </w:numPr>
              <w:tabs>
                <w:tab w:val="left" w:pos="174"/>
              </w:tabs>
              <w:ind w:hanging="366"/>
              <w:contextualSpacing/>
              <w:rPr>
                <w:rFonts w:cs="宋体"/>
                <w:kern w:val="0"/>
                <w:szCs w:val="21"/>
              </w:rPr>
            </w:pPr>
            <w:r>
              <w:rPr>
                <w:rFonts w:hint="eastAsia" w:ascii="宋体" w:hAnsi="宋体"/>
                <w:szCs w:val="21"/>
              </w:rPr>
              <w:t>人工鼻过滤系统  （1-2个）</w:t>
            </w:r>
          </w:p>
          <w:p>
            <w:pPr>
              <w:numPr>
                <w:ilvl w:val="0"/>
                <w:numId w:val="1"/>
              </w:numPr>
              <w:tabs>
                <w:tab w:val="left" w:pos="174"/>
              </w:tabs>
              <w:ind w:hanging="366"/>
              <w:contextualSpacing/>
              <w:rPr>
                <w:rFonts w:cs="宋体"/>
                <w:kern w:val="0"/>
                <w:szCs w:val="21"/>
              </w:rPr>
            </w:pPr>
            <w:r>
              <w:rPr>
                <w:rFonts w:hint="eastAsia" w:ascii="宋体" w:hAnsi="宋体"/>
                <w:szCs w:val="21"/>
              </w:rPr>
              <w:t>延长管  （2-3根）</w:t>
            </w:r>
          </w:p>
          <w:p>
            <w:pPr>
              <w:numPr>
                <w:ilvl w:val="0"/>
                <w:numId w:val="1"/>
              </w:numPr>
              <w:tabs>
                <w:tab w:val="left" w:pos="174"/>
              </w:tabs>
              <w:ind w:hanging="366"/>
              <w:contextualSpacing/>
              <w:rPr>
                <w:rFonts w:cs="宋体"/>
                <w:kern w:val="0"/>
                <w:szCs w:val="21"/>
              </w:rPr>
            </w:pPr>
            <w:r>
              <w:rPr>
                <w:rFonts w:hint="eastAsia" w:ascii="宋体" w:hAnsi="宋体"/>
                <w:szCs w:val="21"/>
              </w:rPr>
              <w:t>吸痰管  （2根）</w:t>
            </w:r>
          </w:p>
          <w:p>
            <w:pPr>
              <w:numPr>
                <w:ilvl w:val="0"/>
                <w:numId w:val="1"/>
              </w:numPr>
              <w:tabs>
                <w:tab w:val="left" w:pos="174"/>
              </w:tabs>
              <w:ind w:hanging="366"/>
              <w:contextualSpacing/>
              <w:rPr>
                <w:rFonts w:cs="宋体"/>
                <w:kern w:val="0"/>
                <w:szCs w:val="21"/>
              </w:rPr>
            </w:pPr>
            <w:r>
              <w:rPr>
                <w:rFonts w:hint="eastAsia" w:ascii="宋体" w:hAnsi="宋体"/>
                <w:szCs w:val="21"/>
              </w:rPr>
              <w:t>一次性使用电子镇痛泵 （ 1套）</w:t>
            </w:r>
          </w:p>
          <w:p>
            <w:pPr>
              <w:numPr>
                <w:ilvl w:val="0"/>
                <w:numId w:val="1"/>
              </w:numPr>
              <w:tabs>
                <w:tab w:val="left" w:pos="174"/>
              </w:tabs>
              <w:ind w:hanging="366"/>
              <w:contextualSpacing/>
              <w:rPr>
                <w:rFonts w:cs="宋体"/>
                <w:kern w:val="0"/>
                <w:szCs w:val="21"/>
              </w:rPr>
            </w:pPr>
            <w:r>
              <w:rPr>
                <w:rFonts w:hint="eastAsia" w:ascii="宋体" w:hAnsi="宋体"/>
                <w:szCs w:val="21"/>
              </w:rPr>
              <w:t>舒芬太尼50ug （1-3支）</w:t>
            </w:r>
          </w:p>
          <w:p>
            <w:pPr>
              <w:numPr>
                <w:ilvl w:val="0"/>
                <w:numId w:val="1"/>
              </w:numPr>
              <w:tabs>
                <w:tab w:val="left" w:pos="174"/>
              </w:tabs>
              <w:ind w:hanging="366"/>
              <w:contextualSpacing/>
              <w:rPr>
                <w:rFonts w:cs="宋体"/>
                <w:kern w:val="0"/>
                <w:szCs w:val="21"/>
              </w:rPr>
            </w:pPr>
            <w:r>
              <w:rPr>
                <w:rFonts w:hint="eastAsia" w:ascii="宋体" w:hAnsi="宋体"/>
                <w:szCs w:val="21"/>
              </w:rPr>
              <w:t>瑞芬太尼1mg （1-2支）</w:t>
            </w:r>
          </w:p>
          <w:p>
            <w:pPr>
              <w:numPr>
                <w:ilvl w:val="0"/>
                <w:numId w:val="1"/>
              </w:numPr>
              <w:tabs>
                <w:tab w:val="left" w:pos="174"/>
              </w:tabs>
              <w:ind w:hanging="366"/>
              <w:contextualSpacing/>
              <w:rPr>
                <w:rFonts w:cs="宋体"/>
                <w:kern w:val="0"/>
                <w:szCs w:val="21"/>
              </w:rPr>
            </w:pPr>
            <w:r>
              <w:rPr>
                <w:rFonts w:hint="eastAsia" w:ascii="宋体" w:hAnsi="宋体"/>
                <w:szCs w:val="21"/>
              </w:rPr>
              <w:t>咪达唑仑 10mg（1支）</w:t>
            </w:r>
          </w:p>
          <w:p>
            <w:pPr>
              <w:numPr>
                <w:ilvl w:val="0"/>
                <w:numId w:val="1"/>
              </w:numPr>
              <w:tabs>
                <w:tab w:val="left" w:pos="174"/>
              </w:tabs>
              <w:ind w:hanging="366"/>
              <w:contextualSpacing/>
              <w:rPr>
                <w:rFonts w:cs="宋体"/>
                <w:kern w:val="0"/>
                <w:szCs w:val="21"/>
              </w:rPr>
            </w:pPr>
            <w:r>
              <w:rPr>
                <w:rFonts w:hint="eastAsia" w:ascii="宋体" w:hAnsi="宋体"/>
                <w:szCs w:val="21"/>
              </w:rPr>
              <w:t>丙泊酚 200mg  （3-5支）</w:t>
            </w:r>
          </w:p>
          <w:p>
            <w:pPr>
              <w:numPr>
                <w:ilvl w:val="0"/>
                <w:numId w:val="1"/>
              </w:numPr>
              <w:tabs>
                <w:tab w:val="left" w:pos="174"/>
              </w:tabs>
              <w:ind w:hanging="366"/>
              <w:contextualSpacing/>
              <w:rPr>
                <w:rFonts w:cs="宋体"/>
                <w:kern w:val="0"/>
                <w:szCs w:val="21"/>
              </w:rPr>
            </w:pPr>
            <w:r>
              <w:rPr>
                <w:rFonts w:hint="eastAsia" w:ascii="宋体" w:hAnsi="宋体"/>
                <w:szCs w:val="21"/>
              </w:rPr>
              <w:t>依托咪酯20mg  （1支）</w:t>
            </w:r>
          </w:p>
          <w:p>
            <w:pPr>
              <w:numPr>
                <w:ilvl w:val="0"/>
                <w:numId w:val="1"/>
              </w:numPr>
              <w:tabs>
                <w:tab w:val="left" w:pos="174"/>
              </w:tabs>
              <w:ind w:hanging="366"/>
              <w:contextualSpacing/>
              <w:rPr>
                <w:rFonts w:cs="宋体"/>
                <w:kern w:val="0"/>
                <w:szCs w:val="21"/>
              </w:rPr>
            </w:pPr>
            <w:r>
              <w:rPr>
                <w:rFonts w:hint="eastAsia" w:ascii="宋体" w:hAnsi="宋体"/>
                <w:szCs w:val="21"/>
              </w:rPr>
              <w:t>七氟醚        （10-60ml）</w:t>
            </w:r>
          </w:p>
          <w:p>
            <w:pPr>
              <w:numPr>
                <w:ilvl w:val="0"/>
                <w:numId w:val="1"/>
              </w:numPr>
              <w:tabs>
                <w:tab w:val="left" w:pos="174"/>
              </w:tabs>
              <w:ind w:hanging="366"/>
              <w:contextualSpacing/>
              <w:rPr>
                <w:rFonts w:cs="宋体"/>
                <w:kern w:val="0"/>
                <w:szCs w:val="21"/>
              </w:rPr>
            </w:pPr>
            <w:r>
              <w:rPr>
                <w:rFonts w:hint="eastAsia" w:ascii="宋体" w:hAnsi="宋体"/>
                <w:szCs w:val="21"/>
              </w:rPr>
              <w:t xml:space="preserve">右美托咪定   </w:t>
            </w:r>
          </w:p>
          <w:p>
            <w:pPr>
              <w:tabs>
                <w:tab w:val="left" w:pos="174"/>
                <w:tab w:val="left" w:pos="360"/>
              </w:tabs>
              <w:ind w:left="360"/>
              <w:contextualSpacing/>
              <w:rPr>
                <w:rFonts w:cs="宋体"/>
                <w:kern w:val="0"/>
                <w:szCs w:val="21"/>
              </w:rPr>
            </w:pPr>
            <w:r>
              <w:rPr>
                <w:rFonts w:hint="eastAsia" w:ascii="宋体" w:hAnsi="宋体"/>
                <w:szCs w:val="21"/>
              </w:rPr>
              <w:t>200ug/100ug( 1-3支)</w:t>
            </w:r>
          </w:p>
          <w:p>
            <w:pPr>
              <w:numPr>
                <w:ilvl w:val="0"/>
                <w:numId w:val="1"/>
              </w:numPr>
              <w:tabs>
                <w:tab w:val="left" w:pos="174"/>
              </w:tabs>
              <w:ind w:hanging="366"/>
              <w:contextualSpacing/>
              <w:rPr>
                <w:rFonts w:cs="宋体"/>
                <w:kern w:val="0"/>
                <w:szCs w:val="21"/>
              </w:rPr>
            </w:pPr>
            <w:r>
              <w:rPr>
                <w:rFonts w:hint="eastAsia" w:ascii="宋体" w:hAnsi="宋体"/>
                <w:szCs w:val="21"/>
              </w:rPr>
              <w:t>顺苯磺酸阿曲库铵10mg（2-3支）</w:t>
            </w:r>
          </w:p>
          <w:p>
            <w:pPr>
              <w:numPr>
                <w:ilvl w:val="0"/>
                <w:numId w:val="1"/>
              </w:numPr>
              <w:tabs>
                <w:tab w:val="left" w:pos="174"/>
              </w:tabs>
              <w:ind w:hanging="366"/>
              <w:contextualSpacing/>
              <w:rPr>
                <w:rFonts w:cs="宋体"/>
                <w:kern w:val="0"/>
                <w:szCs w:val="21"/>
              </w:rPr>
            </w:pPr>
            <w:r>
              <w:rPr>
                <w:rFonts w:hint="eastAsia" w:ascii="宋体" w:hAnsi="宋体"/>
                <w:szCs w:val="21"/>
              </w:rPr>
              <w:t>罗库溴铵50mg   （2支）</w:t>
            </w:r>
          </w:p>
          <w:p>
            <w:pPr>
              <w:numPr>
                <w:ilvl w:val="0"/>
                <w:numId w:val="1"/>
              </w:numPr>
              <w:tabs>
                <w:tab w:val="left" w:pos="174"/>
              </w:tabs>
              <w:ind w:hanging="366"/>
              <w:contextualSpacing/>
              <w:rPr>
                <w:rFonts w:cs="宋体"/>
                <w:kern w:val="0"/>
                <w:szCs w:val="21"/>
              </w:rPr>
            </w:pPr>
            <w:r>
              <w:rPr>
                <w:rFonts w:hint="eastAsia" w:ascii="宋体" w:hAnsi="宋体"/>
                <w:szCs w:val="21"/>
              </w:rPr>
              <w:t>司可林 100mg   （1支）</w:t>
            </w:r>
          </w:p>
          <w:p>
            <w:pPr>
              <w:numPr>
                <w:ilvl w:val="0"/>
                <w:numId w:val="1"/>
              </w:numPr>
              <w:tabs>
                <w:tab w:val="left" w:pos="174"/>
              </w:tabs>
              <w:ind w:hanging="366"/>
              <w:contextualSpacing/>
              <w:rPr>
                <w:rFonts w:cs="宋体"/>
                <w:kern w:val="0"/>
                <w:szCs w:val="21"/>
              </w:rPr>
            </w:pPr>
            <w:r>
              <w:rPr>
                <w:rFonts w:hint="eastAsia" w:ascii="宋体" w:hAnsi="宋体"/>
                <w:szCs w:val="21"/>
              </w:rPr>
              <w:t>新斯的明1mg  （1-2支）</w:t>
            </w:r>
          </w:p>
          <w:p>
            <w:pPr>
              <w:numPr>
                <w:ilvl w:val="0"/>
                <w:numId w:val="1"/>
              </w:numPr>
              <w:tabs>
                <w:tab w:val="left" w:pos="174"/>
              </w:tabs>
              <w:ind w:hanging="366"/>
              <w:contextualSpacing/>
              <w:rPr>
                <w:rFonts w:cs="宋体"/>
                <w:kern w:val="0"/>
                <w:szCs w:val="21"/>
              </w:rPr>
            </w:pPr>
            <w:r>
              <w:rPr>
                <w:rFonts w:hint="eastAsia" w:ascii="宋体" w:hAnsi="宋体"/>
                <w:szCs w:val="21"/>
              </w:rPr>
              <w:t>地塞米松5mg  （2支）</w:t>
            </w:r>
          </w:p>
          <w:p>
            <w:pPr>
              <w:numPr>
                <w:ilvl w:val="0"/>
                <w:numId w:val="1"/>
              </w:numPr>
              <w:tabs>
                <w:tab w:val="left" w:pos="174"/>
              </w:tabs>
              <w:ind w:hanging="366"/>
              <w:contextualSpacing/>
              <w:rPr>
                <w:rFonts w:cs="宋体"/>
                <w:kern w:val="0"/>
                <w:szCs w:val="21"/>
              </w:rPr>
            </w:pPr>
            <w:r>
              <w:rPr>
                <w:rFonts w:hint="eastAsia" w:ascii="宋体" w:hAnsi="宋体"/>
                <w:szCs w:val="21"/>
              </w:rPr>
              <w:t>昂丹司琼 4mg   （1-4支）</w:t>
            </w:r>
          </w:p>
          <w:p>
            <w:pPr>
              <w:numPr>
                <w:ilvl w:val="0"/>
                <w:numId w:val="1"/>
              </w:numPr>
              <w:tabs>
                <w:tab w:val="left" w:pos="174"/>
              </w:tabs>
              <w:ind w:hanging="366"/>
              <w:contextualSpacing/>
              <w:rPr>
                <w:rFonts w:cs="宋体"/>
                <w:kern w:val="0"/>
                <w:szCs w:val="21"/>
              </w:rPr>
            </w:pPr>
            <w:r>
              <w:rPr>
                <w:rFonts w:hint="eastAsia" w:ascii="宋体" w:hAnsi="宋体"/>
                <w:szCs w:val="21"/>
              </w:rPr>
              <w:t>丁卡因胶浆5g  （1支）</w:t>
            </w:r>
          </w:p>
          <w:p>
            <w:pPr>
              <w:numPr>
                <w:ilvl w:val="0"/>
                <w:numId w:val="1"/>
              </w:numPr>
              <w:tabs>
                <w:tab w:val="left" w:pos="174"/>
              </w:tabs>
              <w:ind w:hanging="366"/>
              <w:contextualSpacing/>
              <w:rPr>
                <w:rFonts w:cs="宋体"/>
                <w:kern w:val="0"/>
                <w:szCs w:val="21"/>
              </w:rPr>
            </w:pPr>
            <w:r>
              <w:rPr>
                <w:rFonts w:hint="eastAsia" w:ascii="宋体" w:hAnsi="宋体"/>
                <w:szCs w:val="21"/>
              </w:rPr>
              <w:t>达克罗宁胶浆 10ml （1支）</w:t>
            </w:r>
          </w:p>
          <w:p>
            <w:pPr>
              <w:numPr>
                <w:ilvl w:val="0"/>
                <w:numId w:val="1"/>
              </w:numPr>
              <w:tabs>
                <w:tab w:val="left" w:pos="174"/>
              </w:tabs>
              <w:ind w:hanging="366"/>
              <w:contextualSpacing/>
              <w:rPr>
                <w:rFonts w:cs="宋体"/>
                <w:kern w:val="0"/>
                <w:szCs w:val="21"/>
              </w:rPr>
            </w:pPr>
            <w:r>
              <w:rPr>
                <w:rFonts w:hint="eastAsia" w:ascii="宋体" w:hAnsi="宋体"/>
                <w:szCs w:val="21"/>
              </w:rPr>
              <w:t>平衡液500ml   （1-3袋</w:t>
            </w:r>
            <w:r>
              <w:rPr>
                <w:rFonts w:ascii="宋体" w:hAnsi="宋体"/>
                <w:szCs w:val="21"/>
              </w:rPr>
              <w:t>）</w:t>
            </w:r>
          </w:p>
          <w:p>
            <w:pPr>
              <w:numPr>
                <w:ilvl w:val="0"/>
                <w:numId w:val="1"/>
              </w:numPr>
              <w:tabs>
                <w:tab w:val="left" w:pos="174"/>
              </w:tabs>
              <w:ind w:hanging="366"/>
              <w:contextualSpacing/>
              <w:rPr>
                <w:rFonts w:cs="宋体"/>
                <w:kern w:val="0"/>
                <w:szCs w:val="21"/>
              </w:rPr>
            </w:pPr>
            <w:r>
              <w:rPr>
                <w:rFonts w:hint="eastAsia" w:ascii="宋体" w:hAnsi="宋体"/>
                <w:szCs w:val="21"/>
              </w:rPr>
              <w:t>0.9%NS100ml    (1瓶)</w:t>
            </w:r>
          </w:p>
          <w:p>
            <w:pPr>
              <w:numPr>
                <w:ilvl w:val="0"/>
                <w:numId w:val="1"/>
              </w:numPr>
              <w:tabs>
                <w:tab w:val="left" w:pos="174"/>
              </w:tabs>
              <w:ind w:hanging="366"/>
              <w:contextualSpacing/>
              <w:rPr>
                <w:rFonts w:cs="宋体"/>
                <w:kern w:val="0"/>
                <w:szCs w:val="21"/>
              </w:rPr>
            </w:pPr>
            <w:r>
              <w:rPr>
                <w:rFonts w:hint="eastAsia" w:ascii="宋体" w:hAnsi="宋体"/>
                <w:szCs w:val="21"/>
              </w:rPr>
              <w:t>0.9%NS500ml    (4瓶)</w:t>
            </w:r>
          </w:p>
          <w:p>
            <w:pPr>
              <w:numPr>
                <w:ilvl w:val="0"/>
                <w:numId w:val="1"/>
              </w:numPr>
              <w:tabs>
                <w:tab w:val="left" w:pos="174"/>
              </w:tabs>
              <w:ind w:hanging="366"/>
              <w:contextualSpacing/>
              <w:rPr>
                <w:rFonts w:cs="宋体"/>
                <w:kern w:val="0"/>
                <w:szCs w:val="21"/>
              </w:rPr>
            </w:pPr>
            <w:r>
              <w:rPr>
                <w:rFonts w:hint="eastAsia" w:ascii="宋体" w:hAnsi="宋体"/>
                <w:szCs w:val="21"/>
              </w:rPr>
              <w:t>聚明胶肽500ml (1-2瓶)</w:t>
            </w:r>
          </w:p>
          <w:p>
            <w:pPr>
              <w:numPr>
                <w:ilvl w:val="0"/>
                <w:numId w:val="1"/>
              </w:numPr>
              <w:tabs>
                <w:tab w:val="left" w:pos="174"/>
              </w:tabs>
              <w:ind w:hanging="366"/>
              <w:contextualSpacing/>
              <w:rPr>
                <w:rFonts w:cs="宋体"/>
                <w:kern w:val="0"/>
                <w:szCs w:val="21"/>
              </w:rPr>
            </w:pPr>
            <w:r>
              <w:rPr>
                <w:rFonts w:hint="eastAsia" w:ascii="宋体" w:hAnsi="宋体"/>
                <w:szCs w:val="21"/>
              </w:rPr>
              <w:t>右旋糖苷500ml  (1-2袋)</w:t>
            </w:r>
          </w:p>
          <w:p>
            <w:pPr>
              <w:numPr>
                <w:ilvl w:val="0"/>
                <w:numId w:val="1"/>
              </w:numPr>
              <w:tabs>
                <w:tab w:val="left" w:pos="174"/>
              </w:tabs>
              <w:ind w:hanging="366"/>
              <w:contextualSpacing/>
              <w:rPr>
                <w:rFonts w:cs="宋体"/>
                <w:kern w:val="0"/>
                <w:szCs w:val="21"/>
              </w:rPr>
            </w:pPr>
            <w:r>
              <w:rPr>
                <w:rFonts w:hint="eastAsia" w:ascii="宋体" w:hAnsi="宋体"/>
                <w:szCs w:val="21"/>
              </w:rPr>
              <w:t>羟乙基淀粉500ml (1-2袋)</w:t>
            </w:r>
          </w:p>
          <w:p>
            <w:pPr>
              <w:numPr>
                <w:ilvl w:val="0"/>
                <w:numId w:val="1"/>
              </w:numPr>
              <w:tabs>
                <w:tab w:val="left" w:pos="174"/>
              </w:tabs>
              <w:ind w:hanging="366"/>
              <w:contextualSpacing/>
              <w:rPr>
                <w:rFonts w:cs="宋体"/>
                <w:kern w:val="0"/>
                <w:szCs w:val="21"/>
              </w:rPr>
            </w:pPr>
            <w:r>
              <w:rPr>
                <w:rFonts w:hint="eastAsia" w:ascii="宋体" w:hAnsi="宋体"/>
                <w:szCs w:val="21"/>
              </w:rPr>
              <w:t>阿托品0.5mg  (1支)</w:t>
            </w:r>
          </w:p>
          <w:p>
            <w:pPr>
              <w:numPr>
                <w:ilvl w:val="0"/>
                <w:numId w:val="1"/>
              </w:numPr>
              <w:tabs>
                <w:tab w:val="left" w:pos="174"/>
              </w:tabs>
              <w:ind w:hanging="366"/>
              <w:contextualSpacing/>
              <w:rPr>
                <w:rFonts w:cs="宋体"/>
                <w:kern w:val="0"/>
                <w:szCs w:val="21"/>
              </w:rPr>
            </w:pPr>
            <w:r>
              <w:rPr>
                <w:rFonts w:hint="eastAsia" w:ascii="宋体" w:hAnsi="宋体"/>
                <w:szCs w:val="21"/>
              </w:rPr>
              <w:t>甲氧明10mg   (1支)</w:t>
            </w:r>
          </w:p>
          <w:p>
            <w:pPr>
              <w:numPr>
                <w:ilvl w:val="0"/>
                <w:numId w:val="1"/>
              </w:numPr>
              <w:tabs>
                <w:tab w:val="left" w:pos="174"/>
              </w:tabs>
              <w:ind w:hanging="366"/>
              <w:contextualSpacing/>
              <w:rPr>
                <w:rFonts w:cs="宋体"/>
                <w:kern w:val="0"/>
                <w:szCs w:val="21"/>
              </w:rPr>
            </w:pPr>
            <w:r>
              <w:rPr>
                <w:rFonts w:hint="eastAsia" w:ascii="宋体" w:hAnsi="宋体"/>
                <w:szCs w:val="21"/>
              </w:rPr>
              <w:t>地佐辛 5mg （2-4支）</w:t>
            </w:r>
          </w:p>
          <w:p>
            <w:pPr>
              <w:numPr>
                <w:ilvl w:val="0"/>
                <w:numId w:val="1"/>
              </w:numPr>
              <w:tabs>
                <w:tab w:val="left" w:pos="174"/>
              </w:tabs>
              <w:ind w:hanging="366"/>
              <w:contextualSpacing/>
              <w:rPr>
                <w:rFonts w:cs="宋体"/>
                <w:kern w:val="0"/>
                <w:szCs w:val="21"/>
              </w:rPr>
            </w:pPr>
            <w:r>
              <w:rPr>
                <w:rFonts w:hint="eastAsia" w:ascii="宋体" w:hAnsi="宋体"/>
                <w:szCs w:val="21"/>
              </w:rPr>
              <w:t>曲马多100mg  （2-5支）</w:t>
            </w:r>
          </w:p>
          <w:p>
            <w:pPr>
              <w:numPr>
                <w:ilvl w:val="0"/>
                <w:numId w:val="1"/>
              </w:numPr>
              <w:tabs>
                <w:tab w:val="left" w:pos="174"/>
              </w:tabs>
              <w:ind w:hanging="366"/>
              <w:contextualSpacing/>
              <w:rPr>
                <w:rFonts w:cs="宋体"/>
                <w:kern w:val="0"/>
                <w:szCs w:val="21"/>
              </w:rPr>
            </w:pPr>
            <w:r>
              <w:rPr>
                <w:rFonts w:hint="eastAsia" w:ascii="宋体" w:hAnsi="宋体"/>
                <w:szCs w:val="21"/>
              </w:rPr>
              <w:t>其他药品（根据病情调整或增减项目，可能超出此范围）</w:t>
            </w:r>
          </w:p>
          <w:p>
            <w:pPr>
              <w:numPr>
                <w:ilvl w:val="0"/>
                <w:numId w:val="1"/>
              </w:numPr>
              <w:tabs>
                <w:tab w:val="left" w:pos="174"/>
              </w:tabs>
              <w:ind w:hanging="366"/>
              <w:contextualSpacing/>
              <w:rPr>
                <w:rFonts w:cs="宋体"/>
                <w:kern w:val="0"/>
                <w:szCs w:val="21"/>
              </w:rPr>
            </w:pPr>
            <w:r>
              <w:rPr>
                <w:rFonts w:hint="eastAsia" w:ascii="宋体" w:hAnsi="宋体"/>
                <w:szCs w:val="21"/>
              </w:rPr>
              <w:t>根据病情需要（选用）</w:t>
            </w:r>
          </w:p>
          <w:p>
            <w:pPr>
              <w:numPr>
                <w:ilvl w:val="0"/>
                <w:numId w:val="1"/>
              </w:numPr>
              <w:tabs>
                <w:tab w:val="left" w:pos="174"/>
              </w:tabs>
              <w:ind w:hanging="366"/>
              <w:contextualSpacing/>
              <w:rPr>
                <w:rFonts w:cs="宋体"/>
                <w:kern w:val="0"/>
                <w:szCs w:val="21"/>
              </w:rPr>
            </w:pPr>
            <w:r>
              <w:rPr>
                <w:rFonts w:hint="eastAsia" w:ascii="宋体" w:hAnsi="宋体"/>
                <w:szCs w:val="21"/>
              </w:rPr>
              <w:t>特殊方法气管插管术</w:t>
            </w:r>
          </w:p>
          <w:p>
            <w:pPr>
              <w:numPr>
                <w:ilvl w:val="0"/>
                <w:numId w:val="1"/>
              </w:numPr>
              <w:tabs>
                <w:tab w:val="left" w:pos="174"/>
              </w:tabs>
              <w:ind w:hanging="366"/>
              <w:contextualSpacing/>
              <w:rPr>
                <w:rFonts w:cs="宋体"/>
                <w:kern w:val="0"/>
                <w:szCs w:val="21"/>
              </w:rPr>
            </w:pPr>
            <w:r>
              <w:rPr>
                <w:rFonts w:hint="eastAsia" w:ascii="宋体" w:hAnsi="宋体"/>
                <w:szCs w:val="21"/>
              </w:rPr>
              <w:t>纤维支气管镜检查/次</w:t>
            </w:r>
          </w:p>
          <w:p>
            <w:pPr>
              <w:numPr>
                <w:ilvl w:val="0"/>
                <w:numId w:val="1"/>
              </w:numPr>
              <w:tabs>
                <w:tab w:val="left" w:pos="174"/>
              </w:tabs>
              <w:ind w:hanging="366"/>
              <w:contextualSpacing/>
              <w:rPr>
                <w:rFonts w:cs="宋体"/>
                <w:kern w:val="0"/>
                <w:szCs w:val="21"/>
              </w:rPr>
            </w:pPr>
            <w:r>
              <w:rPr>
                <w:rFonts w:hint="eastAsia" w:ascii="宋体" w:hAnsi="宋体"/>
                <w:szCs w:val="21"/>
              </w:rPr>
              <w:t>纤维之前管镜检查电子纤维加收</w:t>
            </w:r>
          </w:p>
          <w:p>
            <w:pPr>
              <w:numPr>
                <w:ilvl w:val="0"/>
                <w:numId w:val="1"/>
              </w:numPr>
              <w:tabs>
                <w:tab w:val="left" w:pos="174"/>
              </w:tabs>
              <w:ind w:hanging="366"/>
              <w:contextualSpacing/>
              <w:rPr>
                <w:rFonts w:cs="宋体"/>
                <w:kern w:val="0"/>
                <w:szCs w:val="21"/>
              </w:rPr>
            </w:pPr>
            <w:r>
              <w:rPr>
                <w:rFonts w:hint="eastAsia" w:ascii="宋体" w:hAnsi="宋体"/>
                <w:szCs w:val="21"/>
              </w:rPr>
              <w:t>彩色多普勒超声引导下穿刺</w:t>
            </w:r>
          </w:p>
          <w:p>
            <w:pPr>
              <w:numPr>
                <w:ilvl w:val="0"/>
                <w:numId w:val="1"/>
              </w:numPr>
              <w:tabs>
                <w:tab w:val="left" w:pos="174"/>
              </w:tabs>
              <w:ind w:hanging="366"/>
              <w:contextualSpacing/>
              <w:rPr>
                <w:rFonts w:cs="宋体"/>
                <w:kern w:val="0"/>
                <w:szCs w:val="21"/>
              </w:rPr>
            </w:pPr>
            <w:r>
              <w:rPr>
                <w:rFonts w:hint="eastAsia" w:ascii="宋体" w:hAnsi="宋体"/>
                <w:szCs w:val="21"/>
              </w:rPr>
              <w:t>麻醉深度电生理监测</w:t>
            </w:r>
          </w:p>
          <w:p>
            <w:pPr>
              <w:numPr>
                <w:ilvl w:val="0"/>
                <w:numId w:val="1"/>
              </w:numPr>
              <w:tabs>
                <w:tab w:val="left" w:pos="174"/>
              </w:tabs>
              <w:ind w:hanging="366"/>
              <w:contextualSpacing/>
              <w:rPr>
                <w:rFonts w:cs="宋体"/>
                <w:kern w:val="0"/>
                <w:szCs w:val="21"/>
              </w:rPr>
            </w:pPr>
            <w:r>
              <w:rPr>
                <w:rFonts w:hint="eastAsia" w:ascii="宋体" w:hAnsi="宋体"/>
                <w:szCs w:val="21"/>
              </w:rPr>
              <w:t>有创动脉监测  （2-3小时）</w:t>
            </w:r>
          </w:p>
          <w:p>
            <w:pPr>
              <w:numPr>
                <w:ilvl w:val="0"/>
                <w:numId w:val="1"/>
              </w:numPr>
              <w:tabs>
                <w:tab w:val="left" w:pos="174"/>
              </w:tabs>
              <w:ind w:hanging="366"/>
              <w:contextualSpacing/>
              <w:rPr>
                <w:rFonts w:cs="宋体"/>
                <w:kern w:val="0"/>
                <w:szCs w:val="21"/>
              </w:rPr>
            </w:pPr>
            <w:r>
              <w:rPr>
                <w:rFonts w:hint="eastAsia" w:ascii="宋体" w:hAnsi="宋体"/>
                <w:szCs w:val="21"/>
              </w:rPr>
              <w:t>动脉穿刺置管</w:t>
            </w:r>
          </w:p>
          <w:p>
            <w:pPr>
              <w:numPr>
                <w:ilvl w:val="0"/>
                <w:numId w:val="1"/>
              </w:numPr>
              <w:tabs>
                <w:tab w:val="left" w:pos="174"/>
              </w:tabs>
              <w:ind w:hanging="366"/>
              <w:contextualSpacing/>
              <w:rPr>
                <w:rFonts w:cs="宋体"/>
                <w:kern w:val="0"/>
                <w:szCs w:val="21"/>
              </w:rPr>
            </w:pPr>
            <w:r>
              <w:rPr>
                <w:rFonts w:hint="eastAsia" w:ascii="宋体" w:hAnsi="宋体"/>
                <w:szCs w:val="21"/>
              </w:rPr>
              <w:t>中心静脉穿刺置管术</w:t>
            </w:r>
          </w:p>
          <w:p>
            <w:pPr>
              <w:numPr>
                <w:ilvl w:val="0"/>
                <w:numId w:val="1"/>
              </w:numPr>
              <w:tabs>
                <w:tab w:val="left" w:pos="174"/>
              </w:tabs>
              <w:ind w:hanging="366"/>
              <w:contextualSpacing/>
              <w:rPr>
                <w:rFonts w:cs="宋体"/>
                <w:kern w:val="0"/>
                <w:szCs w:val="21"/>
              </w:rPr>
            </w:pPr>
            <w:r>
              <w:rPr>
                <w:rFonts w:hint="eastAsia" w:ascii="宋体" w:hAnsi="宋体"/>
                <w:szCs w:val="21"/>
              </w:rPr>
              <w:t>一次性无创脑电电极</w:t>
            </w:r>
          </w:p>
          <w:p>
            <w:pPr>
              <w:numPr>
                <w:ilvl w:val="0"/>
                <w:numId w:val="1"/>
              </w:numPr>
              <w:tabs>
                <w:tab w:val="left" w:pos="174"/>
              </w:tabs>
              <w:ind w:hanging="366"/>
              <w:contextualSpacing/>
              <w:rPr>
                <w:rFonts w:cs="宋体"/>
                <w:kern w:val="0"/>
                <w:szCs w:val="21"/>
              </w:rPr>
            </w:pPr>
            <w:r>
              <w:rPr>
                <w:rFonts w:hint="eastAsia" w:ascii="宋体" w:hAnsi="宋体"/>
                <w:szCs w:val="21"/>
              </w:rPr>
              <w:t>中心静脉导管</w:t>
            </w:r>
          </w:p>
          <w:p>
            <w:pPr>
              <w:numPr>
                <w:ilvl w:val="0"/>
                <w:numId w:val="1"/>
              </w:numPr>
              <w:tabs>
                <w:tab w:val="left" w:pos="174"/>
              </w:tabs>
              <w:ind w:hanging="366"/>
              <w:contextualSpacing/>
              <w:rPr>
                <w:rFonts w:cs="宋体"/>
                <w:kern w:val="0"/>
                <w:szCs w:val="21"/>
              </w:rPr>
            </w:pPr>
            <w:r>
              <w:rPr>
                <w:rFonts w:hint="eastAsia" w:ascii="宋体" w:hAnsi="宋体"/>
                <w:szCs w:val="21"/>
              </w:rPr>
              <w:t>一次性使用血液回收耗材</w:t>
            </w:r>
          </w:p>
          <w:p>
            <w:pPr>
              <w:numPr>
                <w:ilvl w:val="0"/>
                <w:numId w:val="1"/>
              </w:numPr>
              <w:tabs>
                <w:tab w:val="left" w:pos="174"/>
              </w:tabs>
              <w:ind w:hanging="366"/>
              <w:contextualSpacing/>
              <w:rPr>
                <w:rFonts w:cs="宋体"/>
                <w:kern w:val="0"/>
                <w:szCs w:val="21"/>
              </w:rPr>
            </w:pPr>
            <w:r>
              <w:rPr>
                <w:rFonts w:hint="eastAsia" w:ascii="宋体" w:hAnsi="宋体"/>
                <w:szCs w:val="21"/>
              </w:rPr>
              <w:t>动脉穿刺针（1-2根）</w:t>
            </w:r>
          </w:p>
          <w:p>
            <w:pPr>
              <w:numPr>
                <w:ilvl w:val="0"/>
                <w:numId w:val="1"/>
              </w:numPr>
              <w:tabs>
                <w:tab w:val="left" w:pos="174"/>
              </w:tabs>
              <w:ind w:hanging="366"/>
              <w:contextualSpacing/>
              <w:rPr>
                <w:rFonts w:cs="宋体"/>
                <w:kern w:val="0"/>
                <w:szCs w:val="21"/>
              </w:rPr>
            </w:pPr>
            <w:r>
              <w:rPr>
                <w:rFonts w:hint="eastAsia" w:ascii="宋体" w:hAnsi="宋体"/>
                <w:szCs w:val="21"/>
              </w:rPr>
              <w:t>压力传感器 (1-2套)</w:t>
            </w:r>
          </w:p>
          <w:p>
            <w:pPr>
              <w:numPr>
                <w:ilvl w:val="0"/>
                <w:numId w:val="1"/>
              </w:numPr>
              <w:tabs>
                <w:tab w:val="left" w:pos="174"/>
              </w:tabs>
              <w:ind w:hanging="366"/>
              <w:contextualSpacing/>
              <w:rPr>
                <w:rFonts w:cs="宋体"/>
                <w:kern w:val="0"/>
                <w:szCs w:val="21"/>
              </w:rPr>
            </w:pPr>
            <w:r>
              <w:rPr>
                <w:rFonts w:hint="eastAsia" w:ascii="宋体" w:hAnsi="宋体"/>
                <w:szCs w:val="21"/>
              </w:rPr>
              <w:t xml:space="preserve">动脉加压注射 </w:t>
            </w:r>
          </w:p>
          <w:p>
            <w:pPr>
              <w:numPr>
                <w:ilvl w:val="0"/>
                <w:numId w:val="1"/>
              </w:numPr>
              <w:tabs>
                <w:tab w:val="left" w:pos="174"/>
              </w:tabs>
              <w:ind w:hanging="366"/>
              <w:contextualSpacing/>
              <w:rPr>
                <w:rFonts w:cs="宋体"/>
                <w:kern w:val="0"/>
                <w:szCs w:val="21"/>
              </w:rPr>
            </w:pPr>
            <w:r>
              <w:rPr>
                <w:rFonts w:hint="eastAsia" w:ascii="宋体" w:hAnsi="宋体"/>
                <w:szCs w:val="21"/>
              </w:rPr>
              <w:t>周围静脉压测定</w:t>
            </w:r>
          </w:p>
          <w:p>
            <w:pPr>
              <w:numPr>
                <w:ilvl w:val="0"/>
                <w:numId w:val="1"/>
              </w:numPr>
              <w:tabs>
                <w:tab w:val="left" w:pos="174"/>
              </w:tabs>
              <w:ind w:hanging="366"/>
              <w:contextualSpacing/>
              <w:rPr>
                <w:rFonts w:cs="宋体"/>
                <w:kern w:val="0"/>
                <w:szCs w:val="21"/>
              </w:rPr>
            </w:pPr>
            <w:r>
              <w:rPr>
                <w:rFonts w:hint="eastAsia" w:ascii="宋体" w:hAnsi="宋体"/>
                <w:szCs w:val="21"/>
              </w:rPr>
              <w:t xml:space="preserve">血气分析 </w:t>
            </w:r>
          </w:p>
          <w:p>
            <w:pPr>
              <w:numPr>
                <w:ilvl w:val="0"/>
                <w:numId w:val="1"/>
              </w:numPr>
              <w:tabs>
                <w:tab w:val="left" w:pos="174"/>
              </w:tabs>
              <w:ind w:hanging="366"/>
              <w:contextualSpacing/>
              <w:rPr>
                <w:rFonts w:cs="宋体"/>
                <w:kern w:val="0"/>
                <w:szCs w:val="21"/>
              </w:rPr>
            </w:pPr>
            <w:r>
              <w:rPr>
                <w:rFonts w:hint="eastAsia" w:ascii="宋体" w:hAnsi="宋体"/>
                <w:szCs w:val="21"/>
              </w:rPr>
              <w:t>钠测定</w:t>
            </w:r>
          </w:p>
          <w:p>
            <w:pPr>
              <w:numPr>
                <w:ilvl w:val="0"/>
                <w:numId w:val="1"/>
              </w:numPr>
              <w:tabs>
                <w:tab w:val="left" w:pos="174"/>
              </w:tabs>
              <w:ind w:hanging="366"/>
              <w:contextualSpacing/>
              <w:rPr>
                <w:rFonts w:cs="宋体"/>
                <w:kern w:val="0"/>
                <w:szCs w:val="21"/>
              </w:rPr>
            </w:pPr>
            <w:r>
              <w:rPr>
                <w:rFonts w:hint="eastAsia" w:ascii="宋体" w:hAnsi="宋体"/>
                <w:szCs w:val="21"/>
              </w:rPr>
              <w:t>钾测定+氯测定+干化学法加收</w:t>
            </w:r>
          </w:p>
          <w:p>
            <w:pPr>
              <w:numPr>
                <w:ilvl w:val="0"/>
                <w:numId w:val="1"/>
              </w:numPr>
              <w:tabs>
                <w:tab w:val="left" w:pos="174"/>
              </w:tabs>
              <w:ind w:hanging="366"/>
              <w:contextualSpacing/>
              <w:rPr>
                <w:rFonts w:cs="宋体"/>
                <w:kern w:val="0"/>
                <w:szCs w:val="21"/>
              </w:rPr>
            </w:pPr>
            <w:r>
              <w:rPr>
                <w:rFonts w:hint="eastAsia" w:ascii="宋体" w:hAnsi="宋体"/>
                <w:szCs w:val="21"/>
              </w:rPr>
              <w:t>红细胞比积测定</w:t>
            </w:r>
          </w:p>
          <w:p>
            <w:pPr>
              <w:numPr>
                <w:ilvl w:val="0"/>
                <w:numId w:val="1"/>
              </w:numPr>
              <w:tabs>
                <w:tab w:val="left" w:pos="174"/>
              </w:tabs>
              <w:ind w:hanging="366"/>
              <w:contextualSpacing/>
              <w:rPr>
                <w:rFonts w:cs="宋体"/>
                <w:kern w:val="0"/>
                <w:szCs w:val="21"/>
              </w:rPr>
            </w:pPr>
            <w:r>
              <w:rPr>
                <w:rFonts w:hint="eastAsia" w:ascii="宋体" w:hAnsi="宋体"/>
                <w:szCs w:val="21"/>
              </w:rPr>
              <w:t>血红蛋白测定</w:t>
            </w:r>
          </w:p>
          <w:p>
            <w:pPr>
              <w:numPr>
                <w:ilvl w:val="0"/>
                <w:numId w:val="1"/>
              </w:numPr>
              <w:tabs>
                <w:tab w:val="left" w:pos="174"/>
              </w:tabs>
              <w:ind w:hanging="366"/>
              <w:contextualSpacing/>
              <w:rPr>
                <w:rFonts w:cs="宋体"/>
                <w:kern w:val="0"/>
                <w:szCs w:val="21"/>
              </w:rPr>
            </w:pPr>
            <w:r>
              <w:rPr>
                <w:rFonts w:hint="eastAsia" w:ascii="宋体" w:hAnsi="宋体"/>
                <w:szCs w:val="21"/>
              </w:rPr>
              <w:t>乳酸测定</w:t>
            </w:r>
          </w:p>
          <w:p>
            <w:pPr>
              <w:numPr>
                <w:ilvl w:val="0"/>
                <w:numId w:val="1"/>
              </w:numPr>
              <w:tabs>
                <w:tab w:val="left" w:pos="174"/>
              </w:tabs>
              <w:ind w:hanging="366"/>
              <w:contextualSpacing/>
              <w:rPr>
                <w:rFonts w:cs="宋体"/>
                <w:kern w:val="0"/>
                <w:szCs w:val="21"/>
              </w:rPr>
            </w:pPr>
            <w:r>
              <w:rPr>
                <w:rFonts w:hint="eastAsia" w:ascii="宋体" w:hAnsi="宋体"/>
                <w:szCs w:val="21"/>
              </w:rPr>
              <w:t>测血糖</w:t>
            </w:r>
          </w:p>
          <w:p>
            <w:pPr>
              <w:numPr>
                <w:ilvl w:val="0"/>
                <w:numId w:val="1"/>
              </w:numPr>
              <w:tabs>
                <w:tab w:val="left" w:pos="174"/>
              </w:tabs>
              <w:ind w:hanging="366"/>
              <w:contextualSpacing/>
              <w:rPr>
                <w:rFonts w:cs="宋体"/>
                <w:kern w:val="0"/>
                <w:szCs w:val="21"/>
              </w:rPr>
            </w:pPr>
            <w:r>
              <w:rPr>
                <w:rFonts w:hint="eastAsia" w:ascii="宋体" w:hAnsi="宋体"/>
                <w:szCs w:val="21"/>
              </w:rPr>
              <w:t>葡萄糖测定床边加收</w:t>
            </w:r>
          </w:p>
          <w:p>
            <w:pPr>
              <w:numPr>
                <w:ilvl w:val="0"/>
                <w:numId w:val="1"/>
              </w:numPr>
              <w:tabs>
                <w:tab w:val="left" w:pos="174"/>
              </w:tabs>
              <w:ind w:hanging="366"/>
              <w:contextualSpacing/>
              <w:rPr>
                <w:rFonts w:cs="宋体"/>
                <w:kern w:val="0"/>
                <w:szCs w:val="21"/>
              </w:rPr>
            </w:pPr>
            <w:r>
              <w:rPr>
                <w:rFonts w:hint="eastAsia" w:ascii="宋体" w:hAnsi="宋体"/>
                <w:szCs w:val="21"/>
              </w:rPr>
              <w:t>白细胞除滤</w:t>
            </w:r>
          </w:p>
          <w:p>
            <w:pPr>
              <w:numPr>
                <w:ilvl w:val="0"/>
                <w:numId w:val="1"/>
              </w:numPr>
              <w:tabs>
                <w:tab w:val="left" w:pos="174"/>
              </w:tabs>
              <w:ind w:hanging="366"/>
              <w:contextualSpacing/>
              <w:rPr>
                <w:rFonts w:cs="宋体"/>
                <w:kern w:val="0"/>
                <w:szCs w:val="21"/>
              </w:rPr>
            </w:pPr>
            <w:r>
              <w:rPr>
                <w:rFonts w:hint="eastAsia" w:ascii="宋体" w:hAnsi="宋体"/>
                <w:szCs w:val="21"/>
              </w:rPr>
              <w:t>血液稀释疗法</w:t>
            </w:r>
          </w:p>
          <w:p>
            <w:pPr>
              <w:numPr>
                <w:ilvl w:val="0"/>
                <w:numId w:val="1"/>
              </w:numPr>
              <w:tabs>
                <w:tab w:val="left" w:pos="174"/>
              </w:tabs>
              <w:ind w:hanging="366"/>
              <w:contextualSpacing/>
              <w:rPr>
                <w:rFonts w:cs="宋体"/>
                <w:kern w:val="0"/>
                <w:szCs w:val="21"/>
              </w:rPr>
            </w:pPr>
            <w:r>
              <w:rPr>
                <w:rFonts w:hint="eastAsia" w:ascii="宋体" w:hAnsi="宋体"/>
                <w:szCs w:val="21"/>
              </w:rPr>
              <w:t>采自体血及保存</w:t>
            </w:r>
          </w:p>
          <w:p>
            <w:pPr>
              <w:numPr>
                <w:ilvl w:val="0"/>
                <w:numId w:val="1"/>
              </w:numPr>
              <w:tabs>
                <w:tab w:val="left" w:pos="174"/>
              </w:tabs>
              <w:ind w:hanging="366"/>
              <w:contextualSpacing/>
              <w:rPr>
                <w:szCs w:val="21"/>
              </w:rPr>
            </w:pPr>
            <w:r>
              <w:rPr>
                <w:rFonts w:hint="eastAsia"/>
                <w:szCs w:val="21"/>
              </w:rPr>
              <w:t>急查血常规</w:t>
            </w:r>
          </w:p>
          <w:p>
            <w:pPr>
              <w:numPr>
                <w:ilvl w:val="0"/>
                <w:numId w:val="2"/>
              </w:numPr>
              <w:snapToGrid w:val="0"/>
              <w:contextualSpacing/>
              <w:rPr>
                <w:szCs w:val="21"/>
              </w:rPr>
            </w:pPr>
            <w:r>
              <w:rPr>
                <w:rFonts w:hint="eastAsia"/>
                <w:szCs w:val="21"/>
              </w:rPr>
              <w:t>输异体血（根据病情需要）</w:t>
            </w:r>
          </w:p>
          <w:p>
            <w:pPr>
              <w:numPr>
                <w:ilvl w:val="0"/>
                <w:numId w:val="2"/>
              </w:numPr>
              <w:snapToGrid w:val="0"/>
              <w:contextualSpacing/>
              <w:rPr>
                <w:szCs w:val="21"/>
              </w:rPr>
            </w:pPr>
            <w:r>
              <w:rPr>
                <w:rFonts w:hint="eastAsia"/>
                <w:szCs w:val="21"/>
              </w:rPr>
              <w:t>心电监护、吸氧（根据病情需要）</w:t>
            </w:r>
          </w:p>
          <w:p>
            <w:pPr>
              <w:numPr>
                <w:ilvl w:val="0"/>
                <w:numId w:val="2"/>
              </w:numPr>
              <w:snapToGrid w:val="0"/>
              <w:contextualSpacing/>
              <w:rPr>
                <w:szCs w:val="21"/>
              </w:rPr>
            </w:pPr>
            <w:r>
              <w:rPr>
                <w:rFonts w:hint="eastAsia"/>
                <w:szCs w:val="21"/>
              </w:rPr>
              <w:t>术中使用神经电生理监测</w:t>
            </w:r>
          </w:p>
          <w:p>
            <w:pPr>
              <w:numPr>
                <w:ilvl w:val="0"/>
                <w:numId w:val="2"/>
              </w:numPr>
              <w:snapToGrid w:val="0"/>
              <w:contextualSpacing/>
              <w:rPr>
                <w:szCs w:val="21"/>
              </w:rPr>
            </w:pPr>
            <w:r>
              <w:rPr>
                <w:rFonts w:hint="eastAsia"/>
                <w:szCs w:val="21"/>
              </w:rPr>
              <w:t>抗菌药物</w:t>
            </w:r>
          </w:p>
          <w:p>
            <w:pPr>
              <w:numPr>
                <w:ilvl w:val="0"/>
                <w:numId w:val="2"/>
              </w:numPr>
              <w:snapToGrid w:val="0"/>
              <w:contextualSpacing/>
              <w:rPr>
                <w:szCs w:val="21"/>
              </w:rPr>
            </w:pPr>
            <w:r>
              <w:rPr>
                <w:rFonts w:hint="eastAsia"/>
                <w:szCs w:val="21"/>
              </w:rPr>
              <w:t>补液</w:t>
            </w:r>
          </w:p>
          <w:p>
            <w:pPr>
              <w:numPr>
                <w:ilvl w:val="0"/>
                <w:numId w:val="2"/>
              </w:numPr>
              <w:snapToGrid w:val="0"/>
              <w:contextualSpacing/>
              <w:rPr>
                <w:szCs w:val="21"/>
              </w:rPr>
            </w:pPr>
            <w:r>
              <w:rPr>
                <w:rFonts w:hint="eastAsia"/>
                <w:szCs w:val="21"/>
              </w:rPr>
              <w:t>胃粘膜保护剂（酌情）</w:t>
            </w:r>
          </w:p>
          <w:p>
            <w:pPr>
              <w:numPr>
                <w:ilvl w:val="0"/>
                <w:numId w:val="2"/>
              </w:numPr>
              <w:snapToGrid w:val="0"/>
              <w:contextualSpacing/>
              <w:rPr>
                <w:szCs w:val="21"/>
              </w:rPr>
            </w:pPr>
            <w:r>
              <w:rPr>
                <w:rFonts w:hint="eastAsia"/>
                <w:szCs w:val="21"/>
              </w:rPr>
              <w:t>止吐、止痛等对症处理（酌情）</w:t>
            </w:r>
          </w:p>
          <w:p>
            <w:pPr>
              <w:numPr>
                <w:ilvl w:val="0"/>
                <w:numId w:val="2"/>
              </w:numPr>
              <w:snapToGrid w:val="0"/>
              <w:contextualSpacing/>
              <w:rPr>
                <w:szCs w:val="21"/>
              </w:rPr>
            </w:pPr>
            <w:r>
              <w:rPr>
                <w:rFonts w:hint="eastAsia"/>
                <w:szCs w:val="21"/>
              </w:rPr>
              <w:t>急查血常规</w:t>
            </w:r>
          </w:p>
          <w:p>
            <w:pPr>
              <w:numPr>
                <w:ilvl w:val="0"/>
                <w:numId w:val="2"/>
              </w:numPr>
              <w:snapToGrid w:val="0"/>
              <w:contextualSpacing/>
              <w:rPr>
                <w:rFonts w:cs="宋体"/>
                <w:kern w:val="0"/>
                <w:szCs w:val="21"/>
              </w:rPr>
            </w:pPr>
            <w:r>
              <w:rPr>
                <w:rFonts w:hint="eastAsia"/>
                <w:szCs w:val="21"/>
              </w:rPr>
              <w:t>输血（根据病情需要）</w:t>
            </w:r>
          </w:p>
        </w:tc>
        <w:tc>
          <w:tcPr>
            <w:tcW w:w="3240" w:type="dxa"/>
            <w:tcBorders>
              <w:top w:val="single" w:color="auto" w:sz="8" w:space="0"/>
              <w:left w:val="single" w:color="auto" w:sz="8" w:space="0"/>
              <w:bottom w:val="single" w:color="auto" w:sz="8" w:space="0"/>
              <w:right w:val="single" w:color="auto" w:sz="8" w:space="0"/>
            </w:tcBorders>
          </w:tcPr>
          <w:p>
            <w:pPr>
              <w:rPr>
                <w:szCs w:val="21"/>
              </w:rPr>
            </w:pPr>
            <w:r>
              <w:rPr>
                <w:rFonts w:hint="eastAsia"/>
                <w:b/>
                <w:szCs w:val="21"/>
              </w:rPr>
              <w:t>长期医嘱：</w:t>
            </w:r>
          </w:p>
          <w:p>
            <w:pPr>
              <w:numPr>
                <w:ilvl w:val="0"/>
                <w:numId w:val="2"/>
              </w:numPr>
              <w:contextualSpacing/>
              <w:rPr>
                <w:szCs w:val="21"/>
              </w:rPr>
            </w:pPr>
            <w:r>
              <w:rPr>
                <w:rFonts w:hint="eastAsia"/>
                <w:szCs w:val="21"/>
              </w:rPr>
              <w:t>骨科术后护理常规</w:t>
            </w:r>
          </w:p>
          <w:p>
            <w:pPr>
              <w:numPr>
                <w:ilvl w:val="0"/>
                <w:numId w:val="2"/>
              </w:numPr>
              <w:contextualSpacing/>
              <w:rPr>
                <w:szCs w:val="21"/>
              </w:rPr>
            </w:pPr>
            <w:r>
              <w:rPr>
                <w:rFonts w:hint="eastAsia"/>
                <w:szCs w:val="21"/>
              </w:rPr>
              <w:t>一级护理</w:t>
            </w:r>
          </w:p>
          <w:p>
            <w:pPr>
              <w:numPr>
                <w:ilvl w:val="0"/>
                <w:numId w:val="2"/>
              </w:numPr>
              <w:contextualSpacing/>
              <w:rPr>
                <w:szCs w:val="21"/>
              </w:rPr>
            </w:pPr>
            <w:r>
              <w:rPr>
                <w:rFonts w:hint="eastAsia"/>
                <w:szCs w:val="21"/>
              </w:rPr>
              <w:t>饮食</w:t>
            </w:r>
          </w:p>
          <w:p>
            <w:pPr>
              <w:numPr>
                <w:ilvl w:val="0"/>
                <w:numId w:val="2"/>
              </w:numPr>
              <w:contextualSpacing/>
              <w:rPr>
                <w:szCs w:val="21"/>
              </w:rPr>
            </w:pPr>
            <w:r>
              <w:rPr>
                <w:rFonts w:hint="eastAsia"/>
                <w:szCs w:val="21"/>
              </w:rPr>
              <w:t>轴线翻身</w:t>
            </w:r>
          </w:p>
          <w:p>
            <w:pPr>
              <w:numPr>
                <w:ilvl w:val="0"/>
                <w:numId w:val="2"/>
              </w:numPr>
              <w:contextualSpacing/>
              <w:rPr>
                <w:szCs w:val="21"/>
              </w:rPr>
            </w:pPr>
            <w:r>
              <w:rPr>
                <w:rFonts w:hint="eastAsia"/>
                <w:szCs w:val="21"/>
              </w:rPr>
              <w:t>留置引流管并记引流量</w:t>
            </w:r>
          </w:p>
          <w:p>
            <w:pPr>
              <w:numPr>
                <w:ilvl w:val="0"/>
                <w:numId w:val="2"/>
              </w:numPr>
              <w:contextualSpacing/>
              <w:rPr>
                <w:szCs w:val="21"/>
              </w:rPr>
            </w:pPr>
            <w:r>
              <w:rPr>
                <w:rFonts w:hint="eastAsia"/>
                <w:szCs w:val="21"/>
              </w:rPr>
              <w:t>神经营养治疗</w:t>
            </w:r>
          </w:p>
          <w:p>
            <w:pPr>
              <w:numPr>
                <w:ilvl w:val="0"/>
                <w:numId w:val="2"/>
              </w:numPr>
              <w:contextualSpacing/>
              <w:rPr>
                <w:szCs w:val="21"/>
              </w:rPr>
            </w:pPr>
            <w:r>
              <w:rPr>
                <w:rFonts w:hint="eastAsia"/>
                <w:szCs w:val="21"/>
              </w:rPr>
              <w:t>康复理疗</w:t>
            </w:r>
          </w:p>
          <w:p>
            <w:pPr>
              <w:numPr>
                <w:ilvl w:val="0"/>
                <w:numId w:val="2"/>
              </w:numPr>
              <w:contextualSpacing/>
              <w:rPr>
                <w:szCs w:val="21"/>
              </w:rPr>
            </w:pPr>
            <w:r>
              <w:rPr>
                <w:rFonts w:hint="eastAsia"/>
                <w:szCs w:val="21"/>
              </w:rPr>
              <w:t>其他特殊医嘱</w:t>
            </w:r>
          </w:p>
          <w:p>
            <w:pPr>
              <w:numPr>
                <w:ilvl w:val="0"/>
                <w:numId w:val="2"/>
              </w:numPr>
              <w:contextualSpacing/>
              <w:rPr>
                <w:szCs w:val="21"/>
              </w:rPr>
            </w:pPr>
            <w:r>
              <w:rPr>
                <w:rFonts w:hint="eastAsia"/>
                <w:szCs w:val="21"/>
              </w:rPr>
              <w:t>必要时术后激素预防脊髓水肿</w:t>
            </w:r>
          </w:p>
          <w:p>
            <w:pPr>
              <w:numPr>
                <w:ilvl w:val="0"/>
                <w:numId w:val="2"/>
              </w:numPr>
              <w:contextualSpacing/>
              <w:rPr>
                <w:szCs w:val="21"/>
              </w:rPr>
            </w:pPr>
            <w:r>
              <w:rPr>
                <w:rFonts w:hint="eastAsia"/>
                <w:szCs w:val="21"/>
              </w:rPr>
              <w:t>必要时神经营养药物</w:t>
            </w:r>
          </w:p>
          <w:p>
            <w:pPr>
              <w:rPr>
                <w:b/>
                <w:szCs w:val="21"/>
              </w:rPr>
            </w:pPr>
            <w:r>
              <w:rPr>
                <w:rFonts w:hint="eastAsia"/>
                <w:b/>
                <w:szCs w:val="21"/>
              </w:rPr>
              <w:t>临时医嘱：</w:t>
            </w:r>
          </w:p>
          <w:p>
            <w:pPr>
              <w:numPr>
                <w:ilvl w:val="0"/>
                <w:numId w:val="2"/>
              </w:numPr>
              <w:contextualSpacing/>
              <w:rPr>
                <w:szCs w:val="21"/>
              </w:rPr>
            </w:pPr>
            <w:r>
              <w:rPr>
                <w:rFonts w:hint="eastAsia"/>
                <w:szCs w:val="21"/>
              </w:rPr>
              <w:t>复查血常规、肝肾功和电解质、血糖</w:t>
            </w:r>
          </w:p>
          <w:p>
            <w:pPr>
              <w:numPr>
                <w:ilvl w:val="0"/>
                <w:numId w:val="2"/>
              </w:numPr>
              <w:contextualSpacing/>
              <w:rPr>
                <w:szCs w:val="21"/>
              </w:rPr>
            </w:pPr>
            <w:r>
              <w:rPr>
                <w:rFonts w:hint="eastAsia"/>
                <w:szCs w:val="21"/>
              </w:rPr>
              <w:t>输血及</w:t>
            </w:r>
            <w:r>
              <w:rPr>
                <w:szCs w:val="21"/>
              </w:rPr>
              <w:t>/</w:t>
            </w:r>
            <w:r>
              <w:rPr>
                <w:rFonts w:hint="eastAsia"/>
                <w:szCs w:val="21"/>
              </w:rPr>
              <w:t>或补晶体、胶体液（根据病情需要）</w:t>
            </w:r>
          </w:p>
          <w:p>
            <w:pPr>
              <w:numPr>
                <w:ilvl w:val="0"/>
                <w:numId w:val="2"/>
              </w:numPr>
              <w:contextualSpacing/>
              <w:rPr>
                <w:rFonts w:cs="宋体"/>
                <w:kern w:val="0"/>
                <w:szCs w:val="21"/>
              </w:rPr>
            </w:pPr>
            <w:r>
              <w:rPr>
                <w:rFonts w:hint="eastAsia"/>
                <w:szCs w:val="21"/>
              </w:rPr>
              <w:t>镇痛等对症处理（酌情）</w:t>
            </w:r>
          </w:p>
        </w:tc>
        <w:tc>
          <w:tcPr>
            <w:tcW w:w="3157" w:type="dxa"/>
            <w:tcBorders>
              <w:top w:val="single" w:color="auto" w:sz="8" w:space="0"/>
              <w:left w:val="single" w:color="auto" w:sz="8" w:space="0"/>
              <w:bottom w:val="single" w:color="auto" w:sz="8" w:space="0"/>
              <w:right w:val="single" w:color="auto" w:sz="8" w:space="0"/>
            </w:tcBorders>
          </w:tcPr>
          <w:p>
            <w:pPr>
              <w:rPr>
                <w:szCs w:val="21"/>
              </w:rPr>
            </w:pPr>
            <w:r>
              <w:rPr>
                <w:rFonts w:hint="eastAsia"/>
                <w:b/>
                <w:szCs w:val="21"/>
              </w:rPr>
              <w:t>长期医嘱：</w:t>
            </w:r>
          </w:p>
          <w:p>
            <w:pPr>
              <w:numPr>
                <w:ilvl w:val="0"/>
                <w:numId w:val="2"/>
              </w:numPr>
              <w:contextualSpacing/>
              <w:rPr>
                <w:szCs w:val="21"/>
              </w:rPr>
            </w:pPr>
            <w:r>
              <w:rPr>
                <w:rFonts w:hint="eastAsia"/>
                <w:szCs w:val="21"/>
              </w:rPr>
              <w:t>骨科术后护理常规</w:t>
            </w:r>
          </w:p>
          <w:p>
            <w:pPr>
              <w:numPr>
                <w:ilvl w:val="0"/>
                <w:numId w:val="2"/>
              </w:numPr>
              <w:contextualSpacing/>
              <w:rPr>
                <w:szCs w:val="21"/>
              </w:rPr>
            </w:pPr>
            <w:r>
              <w:rPr>
                <w:rFonts w:hint="eastAsia"/>
                <w:szCs w:val="21"/>
              </w:rPr>
              <w:t>一级护理</w:t>
            </w:r>
          </w:p>
          <w:p>
            <w:pPr>
              <w:numPr>
                <w:ilvl w:val="0"/>
                <w:numId w:val="2"/>
              </w:numPr>
              <w:contextualSpacing/>
              <w:rPr>
                <w:szCs w:val="21"/>
              </w:rPr>
            </w:pPr>
            <w:r>
              <w:rPr>
                <w:rFonts w:hint="eastAsia"/>
                <w:szCs w:val="21"/>
              </w:rPr>
              <w:t>饮食</w:t>
            </w:r>
          </w:p>
          <w:p>
            <w:pPr>
              <w:numPr>
                <w:ilvl w:val="0"/>
                <w:numId w:val="2"/>
              </w:numPr>
              <w:contextualSpacing/>
              <w:rPr>
                <w:szCs w:val="21"/>
              </w:rPr>
            </w:pPr>
            <w:r>
              <w:rPr>
                <w:rFonts w:hint="eastAsia"/>
                <w:szCs w:val="21"/>
              </w:rPr>
              <w:t>轴线翻身</w:t>
            </w:r>
          </w:p>
          <w:p>
            <w:pPr>
              <w:numPr>
                <w:ilvl w:val="0"/>
                <w:numId w:val="2"/>
              </w:numPr>
              <w:contextualSpacing/>
              <w:rPr>
                <w:szCs w:val="21"/>
              </w:rPr>
            </w:pPr>
            <w:r>
              <w:rPr>
                <w:rFonts w:hint="eastAsia"/>
                <w:szCs w:val="21"/>
              </w:rPr>
              <w:t>神经营养治疗</w:t>
            </w:r>
          </w:p>
          <w:p>
            <w:pPr>
              <w:numPr>
                <w:ilvl w:val="0"/>
                <w:numId w:val="2"/>
              </w:numPr>
              <w:contextualSpacing/>
              <w:rPr>
                <w:szCs w:val="21"/>
              </w:rPr>
            </w:pPr>
            <w:r>
              <w:rPr>
                <w:rFonts w:hint="eastAsia"/>
                <w:szCs w:val="21"/>
              </w:rPr>
              <w:t>康复理疗</w:t>
            </w:r>
          </w:p>
          <w:p>
            <w:pPr>
              <w:numPr>
                <w:ilvl w:val="0"/>
                <w:numId w:val="2"/>
              </w:numPr>
              <w:contextualSpacing/>
              <w:rPr>
                <w:szCs w:val="21"/>
              </w:rPr>
            </w:pPr>
            <w:r>
              <w:rPr>
                <w:rFonts w:hint="eastAsia"/>
                <w:szCs w:val="21"/>
              </w:rPr>
              <w:t>其他特殊医嘱</w:t>
            </w:r>
          </w:p>
          <w:p>
            <w:pPr>
              <w:numPr>
                <w:ilvl w:val="0"/>
                <w:numId w:val="2"/>
              </w:numPr>
              <w:contextualSpacing/>
              <w:rPr>
                <w:szCs w:val="21"/>
              </w:rPr>
            </w:pPr>
            <w:r>
              <w:rPr>
                <w:rFonts w:hint="eastAsia"/>
                <w:szCs w:val="21"/>
              </w:rPr>
              <w:t>必要时术后激素预防脊髓水肿</w:t>
            </w:r>
          </w:p>
          <w:p>
            <w:pPr>
              <w:numPr>
                <w:ilvl w:val="0"/>
                <w:numId w:val="2"/>
              </w:numPr>
              <w:contextualSpacing/>
              <w:rPr>
                <w:rFonts w:ascii="宋体" w:hAnsi="宋体"/>
                <w:szCs w:val="21"/>
              </w:rPr>
            </w:pPr>
            <w:r>
              <w:rPr>
                <w:rFonts w:hint="eastAsia"/>
                <w:szCs w:val="21"/>
              </w:rPr>
              <w:t>必要时神经营养药</w:t>
            </w:r>
            <w:r>
              <w:rPr>
                <w:rFonts w:hint="eastAsia" w:ascii="宋体" w:hAnsi="宋体"/>
                <w:szCs w:val="21"/>
              </w:rPr>
              <w:t>物</w:t>
            </w:r>
          </w:p>
          <w:p>
            <w:pPr>
              <w:rPr>
                <w:b/>
                <w:szCs w:val="21"/>
              </w:rPr>
            </w:pPr>
            <w:r>
              <w:rPr>
                <w:rFonts w:hint="eastAsia"/>
                <w:b/>
                <w:szCs w:val="21"/>
              </w:rPr>
              <w:t>临时医嘱：</w:t>
            </w:r>
          </w:p>
          <w:p>
            <w:pPr>
              <w:numPr>
                <w:ilvl w:val="0"/>
                <w:numId w:val="2"/>
              </w:numPr>
              <w:contextualSpacing/>
              <w:rPr>
                <w:szCs w:val="21"/>
              </w:rPr>
            </w:pPr>
            <w:r>
              <w:rPr>
                <w:rFonts w:hint="eastAsia"/>
                <w:szCs w:val="21"/>
              </w:rPr>
              <w:t>复查血常规（必要时）</w:t>
            </w:r>
          </w:p>
          <w:p>
            <w:pPr>
              <w:numPr>
                <w:ilvl w:val="0"/>
                <w:numId w:val="2"/>
              </w:numPr>
              <w:contextualSpacing/>
              <w:rPr>
                <w:szCs w:val="21"/>
              </w:rPr>
            </w:pPr>
            <w:r>
              <w:rPr>
                <w:rFonts w:hint="eastAsia"/>
                <w:szCs w:val="21"/>
              </w:rPr>
              <w:t>输血及或补晶体、胶体液（必要时）</w:t>
            </w:r>
          </w:p>
          <w:p>
            <w:pPr>
              <w:numPr>
                <w:ilvl w:val="0"/>
                <w:numId w:val="2"/>
              </w:numPr>
              <w:contextualSpacing/>
              <w:rPr>
                <w:szCs w:val="21"/>
              </w:rPr>
            </w:pPr>
            <w:r>
              <w:rPr>
                <w:rFonts w:hint="eastAsia"/>
                <w:szCs w:val="21"/>
              </w:rPr>
              <w:t>换药，拔引流管</w:t>
            </w:r>
          </w:p>
          <w:p>
            <w:pPr>
              <w:numPr>
                <w:ilvl w:val="0"/>
                <w:numId w:val="2"/>
              </w:numPr>
              <w:contextualSpacing/>
              <w:rPr>
                <w:szCs w:val="21"/>
              </w:rPr>
            </w:pPr>
            <w:r>
              <w:rPr>
                <w:rFonts w:hint="eastAsia"/>
                <w:szCs w:val="21"/>
              </w:rPr>
              <w:t>拔尿管（根据病情）</w:t>
            </w:r>
          </w:p>
          <w:p>
            <w:pPr>
              <w:numPr>
                <w:ilvl w:val="0"/>
                <w:numId w:val="2"/>
              </w:numPr>
              <w:contextualSpacing/>
              <w:rPr>
                <w:szCs w:val="21"/>
              </w:rPr>
            </w:pPr>
            <w:r>
              <w:rPr>
                <w:rFonts w:hint="eastAsia"/>
                <w:szCs w:val="21"/>
              </w:rPr>
              <w:t>止痛等对症处理（酌情）</w:t>
            </w:r>
          </w:p>
        </w:tc>
      </w:tr>
      <w:tr>
        <w:tblPrEx>
          <w:tblLayout w:type="fixed"/>
          <w:tblCellMar>
            <w:top w:w="0" w:type="dxa"/>
            <w:left w:w="108" w:type="dxa"/>
            <w:bottom w:w="0" w:type="dxa"/>
            <w:right w:w="108" w:type="dxa"/>
          </w:tblCellMar>
        </w:tblPrEx>
        <w:trPr>
          <w:trHeight w:val="300" w:hRule="atLeast"/>
          <w:jc w:val="center"/>
        </w:trPr>
        <w:tc>
          <w:tcPr>
            <w:tcW w:w="746" w:type="dxa"/>
            <w:tcBorders>
              <w:top w:val="single" w:color="auto" w:sz="8" w:space="0"/>
              <w:left w:val="single" w:color="auto" w:sz="8" w:space="0"/>
              <w:bottom w:val="single" w:color="auto" w:sz="8" w:space="0"/>
              <w:right w:val="single" w:color="auto" w:sz="8" w:space="0"/>
            </w:tcBorders>
            <w:vAlign w:val="center"/>
          </w:tcPr>
          <w:p>
            <w:pPr>
              <w:widowControl/>
              <w:jc w:val="center"/>
              <w:rPr>
                <w:rFonts w:eastAsia="黑体"/>
                <w:kern w:val="0"/>
                <w:szCs w:val="21"/>
              </w:rPr>
            </w:pPr>
            <w:r>
              <w:rPr>
                <w:rFonts w:hint="eastAsia" w:eastAsia="黑体"/>
                <w:kern w:val="0"/>
                <w:szCs w:val="21"/>
              </w:rPr>
              <w:t>主要</w:t>
            </w:r>
          </w:p>
          <w:p>
            <w:pPr>
              <w:widowControl/>
              <w:jc w:val="center"/>
              <w:rPr>
                <w:rFonts w:eastAsia="黑体"/>
                <w:kern w:val="0"/>
                <w:szCs w:val="21"/>
              </w:rPr>
            </w:pPr>
            <w:r>
              <w:rPr>
                <w:rFonts w:hint="eastAsia" w:eastAsia="黑体"/>
                <w:kern w:val="0"/>
                <w:szCs w:val="21"/>
              </w:rPr>
              <w:t>护理</w:t>
            </w:r>
          </w:p>
          <w:p>
            <w:pPr>
              <w:widowControl/>
              <w:jc w:val="center"/>
              <w:rPr>
                <w:rFonts w:eastAsia="黑体"/>
                <w:kern w:val="0"/>
                <w:szCs w:val="21"/>
              </w:rPr>
            </w:pPr>
            <w:r>
              <w:rPr>
                <w:rFonts w:hint="eastAsia" w:eastAsia="黑体"/>
                <w:kern w:val="0"/>
                <w:szCs w:val="21"/>
              </w:rPr>
              <w:t>工作</w:t>
            </w:r>
          </w:p>
        </w:tc>
        <w:tc>
          <w:tcPr>
            <w:tcW w:w="3172" w:type="dxa"/>
            <w:tcBorders>
              <w:top w:val="single" w:color="auto" w:sz="8" w:space="0"/>
              <w:left w:val="single" w:color="auto" w:sz="8" w:space="0"/>
              <w:bottom w:val="single" w:color="auto" w:sz="8" w:space="0"/>
              <w:right w:val="single" w:color="auto" w:sz="8" w:space="0"/>
            </w:tcBorders>
          </w:tcPr>
          <w:p>
            <w:pPr>
              <w:numPr>
                <w:ilvl w:val="0"/>
                <w:numId w:val="2"/>
              </w:numPr>
              <w:contextualSpacing/>
              <w:rPr>
                <w:szCs w:val="21"/>
              </w:rPr>
            </w:pPr>
            <w:r>
              <w:rPr>
                <w:rFonts w:hint="eastAsia"/>
                <w:szCs w:val="21"/>
              </w:rPr>
              <w:t>观察患者病情变化并及时报告医师</w:t>
            </w:r>
          </w:p>
          <w:p>
            <w:pPr>
              <w:numPr>
                <w:ilvl w:val="0"/>
                <w:numId w:val="2"/>
              </w:numPr>
              <w:contextualSpacing/>
              <w:rPr>
                <w:szCs w:val="21"/>
              </w:rPr>
            </w:pPr>
            <w:r>
              <w:rPr>
                <w:rFonts w:hint="eastAsia"/>
                <w:szCs w:val="21"/>
              </w:rPr>
              <w:t>术后心理与生活护理</w:t>
            </w:r>
          </w:p>
          <w:p>
            <w:pPr>
              <w:numPr>
                <w:ilvl w:val="0"/>
                <w:numId w:val="2"/>
              </w:numPr>
              <w:contextualSpacing/>
              <w:rPr>
                <w:szCs w:val="21"/>
              </w:rPr>
            </w:pPr>
            <w:r>
              <w:rPr>
                <w:rFonts w:hint="eastAsia"/>
                <w:szCs w:val="21"/>
              </w:rPr>
              <w:t>指导术后患者功能锻炼</w:t>
            </w:r>
          </w:p>
        </w:tc>
        <w:tc>
          <w:tcPr>
            <w:tcW w:w="3240" w:type="dxa"/>
            <w:tcBorders>
              <w:top w:val="single" w:color="auto" w:sz="8" w:space="0"/>
              <w:left w:val="single" w:color="auto" w:sz="8" w:space="0"/>
              <w:bottom w:val="single" w:color="auto" w:sz="8" w:space="0"/>
              <w:right w:val="single" w:color="auto" w:sz="8" w:space="0"/>
            </w:tcBorders>
          </w:tcPr>
          <w:p>
            <w:pPr>
              <w:numPr>
                <w:ilvl w:val="0"/>
                <w:numId w:val="2"/>
              </w:numPr>
              <w:contextualSpacing/>
              <w:rPr>
                <w:szCs w:val="21"/>
              </w:rPr>
            </w:pPr>
            <w:r>
              <w:rPr>
                <w:rFonts w:hint="eastAsia"/>
                <w:szCs w:val="21"/>
              </w:rPr>
              <w:t>观察患者病情并做好引流量等相关记录</w:t>
            </w:r>
          </w:p>
          <w:p>
            <w:pPr>
              <w:numPr>
                <w:ilvl w:val="0"/>
                <w:numId w:val="2"/>
              </w:numPr>
              <w:contextualSpacing/>
              <w:rPr>
                <w:szCs w:val="21"/>
              </w:rPr>
            </w:pPr>
            <w:r>
              <w:rPr>
                <w:rFonts w:hint="eastAsia"/>
                <w:szCs w:val="21"/>
              </w:rPr>
              <w:t>术后心理与生活护理</w:t>
            </w:r>
          </w:p>
          <w:p>
            <w:pPr>
              <w:numPr>
                <w:ilvl w:val="0"/>
                <w:numId w:val="2"/>
              </w:numPr>
              <w:contextualSpacing/>
              <w:rPr>
                <w:szCs w:val="21"/>
              </w:rPr>
            </w:pPr>
            <w:r>
              <w:rPr>
                <w:rFonts w:hint="eastAsia"/>
                <w:szCs w:val="21"/>
              </w:rPr>
              <w:t>指导术后患者功能锻炼</w:t>
            </w:r>
          </w:p>
        </w:tc>
        <w:tc>
          <w:tcPr>
            <w:tcW w:w="3157" w:type="dxa"/>
            <w:tcBorders>
              <w:top w:val="single" w:color="auto" w:sz="8" w:space="0"/>
              <w:left w:val="single" w:color="auto" w:sz="8" w:space="0"/>
              <w:bottom w:val="single" w:color="auto" w:sz="8" w:space="0"/>
              <w:right w:val="single" w:color="auto" w:sz="8" w:space="0"/>
            </w:tcBorders>
          </w:tcPr>
          <w:p>
            <w:pPr>
              <w:numPr>
                <w:ilvl w:val="0"/>
                <w:numId w:val="2"/>
              </w:numPr>
              <w:contextualSpacing/>
              <w:rPr>
                <w:szCs w:val="21"/>
              </w:rPr>
            </w:pPr>
            <w:r>
              <w:rPr>
                <w:rFonts w:hint="eastAsia"/>
                <w:szCs w:val="21"/>
              </w:rPr>
              <w:t>观察患者病情变化</w:t>
            </w:r>
          </w:p>
          <w:p>
            <w:pPr>
              <w:numPr>
                <w:ilvl w:val="0"/>
                <w:numId w:val="2"/>
              </w:numPr>
              <w:contextualSpacing/>
              <w:rPr>
                <w:szCs w:val="21"/>
              </w:rPr>
            </w:pPr>
            <w:r>
              <w:rPr>
                <w:rFonts w:hint="eastAsia"/>
                <w:szCs w:val="21"/>
              </w:rPr>
              <w:t>术后心理与生活护理</w:t>
            </w:r>
          </w:p>
          <w:p>
            <w:pPr>
              <w:widowControl/>
              <w:numPr>
                <w:ilvl w:val="0"/>
                <w:numId w:val="2"/>
              </w:numPr>
              <w:contextualSpacing/>
              <w:rPr>
                <w:szCs w:val="21"/>
              </w:rPr>
            </w:pPr>
            <w:r>
              <w:rPr>
                <w:rFonts w:hint="eastAsia"/>
                <w:szCs w:val="21"/>
              </w:rPr>
              <w:t>指导术后患者功能锻炼</w:t>
            </w:r>
          </w:p>
          <w:p>
            <w:pPr>
              <w:widowControl/>
              <w:numPr>
                <w:ilvl w:val="0"/>
                <w:numId w:val="2"/>
              </w:numPr>
              <w:contextualSpacing/>
              <w:rPr>
                <w:szCs w:val="21"/>
              </w:rPr>
            </w:pPr>
            <w:r>
              <w:rPr>
                <w:rFonts w:hint="eastAsia"/>
                <w:szCs w:val="21"/>
              </w:rPr>
              <w:t>指导正确的翻身及坐起方法</w:t>
            </w:r>
          </w:p>
        </w:tc>
      </w:tr>
      <w:tr>
        <w:tblPrEx>
          <w:tblLayout w:type="fixed"/>
          <w:tblCellMar>
            <w:top w:w="0" w:type="dxa"/>
            <w:left w:w="108" w:type="dxa"/>
            <w:bottom w:w="0" w:type="dxa"/>
            <w:right w:w="108" w:type="dxa"/>
          </w:tblCellMar>
        </w:tblPrEx>
        <w:trPr>
          <w:trHeight w:val="300" w:hRule="atLeast"/>
          <w:jc w:val="center"/>
        </w:trPr>
        <w:tc>
          <w:tcPr>
            <w:tcW w:w="746" w:type="dxa"/>
            <w:tcBorders>
              <w:top w:val="single" w:color="auto" w:sz="8" w:space="0"/>
              <w:left w:val="single" w:color="auto" w:sz="8" w:space="0"/>
              <w:bottom w:val="single" w:color="auto" w:sz="8" w:space="0"/>
              <w:right w:val="single" w:color="auto" w:sz="8" w:space="0"/>
            </w:tcBorders>
            <w:vAlign w:val="center"/>
          </w:tcPr>
          <w:p>
            <w:pPr>
              <w:widowControl/>
              <w:jc w:val="center"/>
              <w:rPr>
                <w:rFonts w:eastAsia="黑体" w:cs="宋体"/>
                <w:kern w:val="0"/>
                <w:szCs w:val="21"/>
              </w:rPr>
            </w:pPr>
            <w:r>
              <w:rPr>
                <w:rFonts w:hint="eastAsia" w:eastAsia="黑体" w:cs="宋体"/>
                <w:kern w:val="0"/>
                <w:szCs w:val="21"/>
              </w:rPr>
              <w:t>病情</w:t>
            </w:r>
          </w:p>
          <w:p>
            <w:pPr>
              <w:widowControl/>
              <w:jc w:val="center"/>
              <w:rPr>
                <w:rFonts w:eastAsia="黑体" w:cs="宋体"/>
                <w:kern w:val="0"/>
                <w:szCs w:val="21"/>
              </w:rPr>
            </w:pPr>
            <w:r>
              <w:rPr>
                <w:rFonts w:hint="eastAsia" w:eastAsia="黑体" w:cs="宋体"/>
                <w:kern w:val="0"/>
                <w:szCs w:val="21"/>
              </w:rPr>
              <w:t>变异</w:t>
            </w:r>
          </w:p>
          <w:p>
            <w:pPr>
              <w:widowControl/>
              <w:jc w:val="center"/>
              <w:rPr>
                <w:rFonts w:cs="宋体"/>
                <w:kern w:val="0"/>
                <w:szCs w:val="21"/>
              </w:rPr>
            </w:pPr>
            <w:r>
              <w:rPr>
                <w:rFonts w:hint="eastAsia" w:eastAsia="黑体" w:cs="宋体"/>
                <w:kern w:val="0"/>
                <w:szCs w:val="21"/>
              </w:rPr>
              <w:t>记录</w:t>
            </w:r>
          </w:p>
        </w:tc>
        <w:tc>
          <w:tcPr>
            <w:tcW w:w="3172" w:type="dxa"/>
            <w:tcBorders>
              <w:top w:val="single" w:color="auto" w:sz="8" w:space="0"/>
              <w:left w:val="single" w:color="auto" w:sz="8" w:space="0"/>
              <w:bottom w:val="single" w:color="auto" w:sz="8" w:space="0"/>
              <w:right w:val="single" w:color="auto" w:sz="8" w:space="0"/>
            </w:tcBorders>
          </w:tcPr>
          <w:p>
            <w:pPr>
              <w:widowControl/>
              <w:rPr>
                <w:szCs w:val="21"/>
              </w:rPr>
            </w:pPr>
            <w:r>
              <w:rPr>
                <w:rFonts w:hint="eastAsia"/>
                <w:kern w:val="0"/>
                <w:szCs w:val="21"/>
              </w:rPr>
              <w:t>□无□有</w:t>
            </w:r>
            <w:r>
              <w:rPr>
                <w:rFonts w:hint="eastAsia"/>
                <w:szCs w:val="21"/>
              </w:rPr>
              <w:t>，原因：</w:t>
            </w:r>
          </w:p>
          <w:p>
            <w:pPr>
              <w:widowControl/>
              <w:rPr>
                <w:kern w:val="0"/>
                <w:szCs w:val="21"/>
              </w:rPr>
            </w:pPr>
            <w:r>
              <w:rPr>
                <w:kern w:val="0"/>
                <w:szCs w:val="21"/>
              </w:rPr>
              <w:t>1.</w:t>
            </w:r>
          </w:p>
          <w:p>
            <w:pPr>
              <w:widowControl/>
              <w:rPr>
                <w:kern w:val="0"/>
                <w:szCs w:val="21"/>
              </w:rPr>
            </w:pPr>
            <w:r>
              <w:rPr>
                <w:kern w:val="0"/>
                <w:szCs w:val="21"/>
              </w:rPr>
              <w:t>2.</w:t>
            </w:r>
          </w:p>
        </w:tc>
        <w:tc>
          <w:tcPr>
            <w:tcW w:w="3240" w:type="dxa"/>
            <w:tcBorders>
              <w:top w:val="single" w:color="auto" w:sz="8" w:space="0"/>
              <w:left w:val="single" w:color="auto" w:sz="8" w:space="0"/>
              <w:bottom w:val="single" w:color="auto" w:sz="8" w:space="0"/>
              <w:right w:val="single" w:color="auto" w:sz="8" w:space="0"/>
            </w:tcBorders>
          </w:tcPr>
          <w:p>
            <w:pPr>
              <w:widowControl/>
              <w:rPr>
                <w:szCs w:val="21"/>
              </w:rPr>
            </w:pPr>
            <w:r>
              <w:rPr>
                <w:rFonts w:hint="eastAsia"/>
                <w:kern w:val="0"/>
                <w:szCs w:val="21"/>
              </w:rPr>
              <w:t>□无□有</w:t>
            </w:r>
            <w:r>
              <w:rPr>
                <w:rFonts w:hint="eastAsia"/>
                <w:szCs w:val="21"/>
              </w:rPr>
              <w:t>，原因：</w:t>
            </w:r>
          </w:p>
          <w:p>
            <w:pPr>
              <w:widowControl/>
              <w:rPr>
                <w:kern w:val="0"/>
                <w:szCs w:val="21"/>
              </w:rPr>
            </w:pPr>
            <w:r>
              <w:rPr>
                <w:kern w:val="0"/>
                <w:szCs w:val="21"/>
              </w:rPr>
              <w:t>1.</w:t>
            </w:r>
          </w:p>
          <w:p>
            <w:pPr>
              <w:widowControl/>
              <w:rPr>
                <w:kern w:val="0"/>
                <w:szCs w:val="21"/>
              </w:rPr>
            </w:pPr>
            <w:r>
              <w:rPr>
                <w:kern w:val="0"/>
                <w:szCs w:val="21"/>
              </w:rPr>
              <w:t>2.</w:t>
            </w:r>
          </w:p>
        </w:tc>
        <w:tc>
          <w:tcPr>
            <w:tcW w:w="3157" w:type="dxa"/>
            <w:tcBorders>
              <w:top w:val="single" w:color="auto" w:sz="8" w:space="0"/>
              <w:left w:val="single" w:color="auto" w:sz="8" w:space="0"/>
              <w:bottom w:val="single" w:color="auto" w:sz="8" w:space="0"/>
              <w:right w:val="single" w:color="auto" w:sz="8" w:space="0"/>
            </w:tcBorders>
          </w:tcPr>
          <w:p>
            <w:pPr>
              <w:widowControl/>
              <w:rPr>
                <w:szCs w:val="21"/>
              </w:rPr>
            </w:pPr>
            <w:r>
              <w:rPr>
                <w:rFonts w:hint="eastAsia"/>
                <w:kern w:val="0"/>
                <w:szCs w:val="21"/>
              </w:rPr>
              <w:t>□无□有，</w:t>
            </w:r>
            <w:r>
              <w:rPr>
                <w:rFonts w:hint="eastAsia"/>
                <w:szCs w:val="21"/>
              </w:rPr>
              <w:t>原因：</w:t>
            </w:r>
          </w:p>
          <w:p>
            <w:pPr>
              <w:widowControl/>
              <w:rPr>
                <w:kern w:val="0"/>
                <w:szCs w:val="21"/>
              </w:rPr>
            </w:pPr>
            <w:r>
              <w:rPr>
                <w:kern w:val="0"/>
                <w:szCs w:val="21"/>
              </w:rPr>
              <w:t>1.</w:t>
            </w:r>
          </w:p>
          <w:p>
            <w:pPr>
              <w:widowControl/>
              <w:rPr>
                <w:kern w:val="0"/>
                <w:szCs w:val="21"/>
              </w:rPr>
            </w:pPr>
            <w:r>
              <w:rPr>
                <w:kern w:val="0"/>
                <w:szCs w:val="21"/>
              </w:rPr>
              <w:t>2.</w:t>
            </w:r>
          </w:p>
        </w:tc>
      </w:tr>
      <w:tr>
        <w:tblPrEx>
          <w:tblLayout w:type="fixed"/>
          <w:tblCellMar>
            <w:top w:w="0" w:type="dxa"/>
            <w:left w:w="108" w:type="dxa"/>
            <w:bottom w:w="0" w:type="dxa"/>
            <w:right w:w="108" w:type="dxa"/>
          </w:tblCellMar>
        </w:tblPrEx>
        <w:trPr>
          <w:trHeight w:val="620" w:hRule="atLeast"/>
          <w:jc w:val="center"/>
        </w:trPr>
        <w:tc>
          <w:tcPr>
            <w:tcW w:w="746" w:type="dxa"/>
            <w:tcBorders>
              <w:top w:val="single" w:color="auto" w:sz="8" w:space="0"/>
              <w:left w:val="single" w:color="auto" w:sz="8" w:space="0"/>
              <w:bottom w:val="single" w:color="auto" w:sz="8" w:space="0"/>
              <w:right w:val="single" w:color="auto" w:sz="8" w:space="0"/>
            </w:tcBorders>
            <w:vAlign w:val="center"/>
          </w:tcPr>
          <w:p>
            <w:pPr>
              <w:widowControl/>
              <w:jc w:val="center"/>
              <w:rPr>
                <w:rFonts w:eastAsia="黑体" w:cs="宋体"/>
                <w:kern w:val="0"/>
                <w:szCs w:val="21"/>
              </w:rPr>
            </w:pPr>
            <w:r>
              <w:rPr>
                <w:rFonts w:hint="eastAsia" w:eastAsia="黑体" w:cs="宋体"/>
                <w:kern w:val="0"/>
                <w:szCs w:val="21"/>
              </w:rPr>
              <w:t>护士</w:t>
            </w:r>
          </w:p>
          <w:p>
            <w:pPr>
              <w:widowControl/>
              <w:jc w:val="center"/>
              <w:rPr>
                <w:rFonts w:eastAsia="黑体"/>
                <w:kern w:val="0"/>
                <w:szCs w:val="21"/>
              </w:rPr>
            </w:pPr>
            <w:r>
              <w:rPr>
                <w:rFonts w:hint="eastAsia" w:eastAsia="黑体" w:cs="宋体"/>
                <w:kern w:val="0"/>
                <w:szCs w:val="21"/>
              </w:rPr>
              <w:t>签名</w:t>
            </w:r>
          </w:p>
        </w:tc>
        <w:tc>
          <w:tcPr>
            <w:tcW w:w="3172" w:type="dxa"/>
            <w:tcBorders>
              <w:top w:val="single" w:color="auto" w:sz="8" w:space="0"/>
              <w:left w:val="nil"/>
              <w:bottom w:val="single" w:color="auto" w:sz="8" w:space="0"/>
              <w:right w:val="single" w:color="auto" w:sz="8" w:space="0"/>
            </w:tcBorders>
          </w:tcPr>
          <w:p>
            <w:pPr>
              <w:widowControl/>
              <w:jc w:val="center"/>
              <w:rPr>
                <w:kern w:val="0"/>
                <w:szCs w:val="21"/>
              </w:rPr>
            </w:pPr>
          </w:p>
        </w:tc>
        <w:tc>
          <w:tcPr>
            <w:tcW w:w="3240" w:type="dxa"/>
            <w:tcBorders>
              <w:top w:val="single" w:color="auto" w:sz="8" w:space="0"/>
              <w:left w:val="nil"/>
              <w:bottom w:val="single" w:color="auto" w:sz="8" w:space="0"/>
              <w:right w:val="single" w:color="auto" w:sz="8" w:space="0"/>
            </w:tcBorders>
          </w:tcPr>
          <w:p>
            <w:pPr>
              <w:widowControl/>
              <w:jc w:val="center"/>
              <w:rPr>
                <w:kern w:val="0"/>
                <w:szCs w:val="21"/>
              </w:rPr>
            </w:pPr>
          </w:p>
        </w:tc>
        <w:tc>
          <w:tcPr>
            <w:tcW w:w="3157" w:type="dxa"/>
            <w:tcBorders>
              <w:top w:val="single" w:color="auto" w:sz="8" w:space="0"/>
              <w:left w:val="nil"/>
              <w:bottom w:val="single" w:color="auto" w:sz="8" w:space="0"/>
              <w:right w:val="single" w:color="auto" w:sz="8" w:space="0"/>
            </w:tcBorders>
          </w:tcPr>
          <w:p>
            <w:pPr>
              <w:widowControl/>
              <w:jc w:val="center"/>
              <w:rPr>
                <w:kern w:val="0"/>
                <w:szCs w:val="21"/>
              </w:rPr>
            </w:pPr>
          </w:p>
        </w:tc>
      </w:tr>
      <w:tr>
        <w:tblPrEx>
          <w:tblLayout w:type="fixed"/>
          <w:tblCellMar>
            <w:top w:w="0" w:type="dxa"/>
            <w:left w:w="108" w:type="dxa"/>
            <w:bottom w:w="0" w:type="dxa"/>
            <w:right w:w="108" w:type="dxa"/>
          </w:tblCellMar>
        </w:tblPrEx>
        <w:trPr>
          <w:trHeight w:val="650" w:hRule="atLeast"/>
          <w:jc w:val="center"/>
        </w:trPr>
        <w:tc>
          <w:tcPr>
            <w:tcW w:w="746" w:type="dxa"/>
            <w:tcBorders>
              <w:top w:val="single" w:color="auto" w:sz="8" w:space="0"/>
              <w:left w:val="single" w:color="auto" w:sz="8" w:space="0"/>
              <w:bottom w:val="single" w:color="auto" w:sz="8" w:space="0"/>
              <w:right w:val="single" w:color="auto" w:sz="8" w:space="0"/>
            </w:tcBorders>
            <w:vAlign w:val="center"/>
          </w:tcPr>
          <w:p>
            <w:pPr>
              <w:widowControl/>
              <w:jc w:val="center"/>
              <w:rPr>
                <w:rFonts w:eastAsia="黑体" w:cs="宋体"/>
                <w:kern w:val="0"/>
                <w:szCs w:val="21"/>
              </w:rPr>
            </w:pPr>
            <w:r>
              <w:rPr>
                <w:rFonts w:hint="eastAsia" w:eastAsia="黑体" w:cs="宋体"/>
                <w:kern w:val="0"/>
                <w:szCs w:val="21"/>
              </w:rPr>
              <w:t>医师</w:t>
            </w:r>
          </w:p>
          <w:p>
            <w:pPr>
              <w:jc w:val="center"/>
              <w:rPr>
                <w:rFonts w:eastAsia="黑体" w:cs="宋体"/>
                <w:kern w:val="0"/>
                <w:szCs w:val="21"/>
              </w:rPr>
            </w:pPr>
            <w:r>
              <w:rPr>
                <w:rFonts w:hint="eastAsia" w:eastAsia="黑体" w:cs="宋体"/>
                <w:kern w:val="0"/>
                <w:szCs w:val="21"/>
              </w:rPr>
              <w:t>签名</w:t>
            </w:r>
          </w:p>
        </w:tc>
        <w:tc>
          <w:tcPr>
            <w:tcW w:w="3172" w:type="dxa"/>
            <w:tcBorders>
              <w:top w:val="single" w:color="auto" w:sz="8" w:space="0"/>
              <w:left w:val="single" w:color="auto" w:sz="8" w:space="0"/>
              <w:bottom w:val="single" w:color="auto" w:sz="8" w:space="0"/>
              <w:right w:val="single" w:color="auto" w:sz="8" w:space="0"/>
            </w:tcBorders>
          </w:tcPr>
          <w:p>
            <w:pPr>
              <w:widowControl/>
              <w:rPr>
                <w:kern w:val="0"/>
                <w:szCs w:val="21"/>
              </w:rPr>
            </w:pPr>
            <w:r>
              <w:rPr>
                <w:rFonts w:hint="eastAsia"/>
                <w:kern w:val="0"/>
                <w:szCs w:val="21"/>
              </w:rPr>
              <w:t>　</w:t>
            </w:r>
          </w:p>
        </w:tc>
        <w:tc>
          <w:tcPr>
            <w:tcW w:w="3240" w:type="dxa"/>
            <w:tcBorders>
              <w:top w:val="single" w:color="auto" w:sz="8" w:space="0"/>
              <w:left w:val="single" w:color="auto" w:sz="8" w:space="0"/>
              <w:bottom w:val="single" w:color="auto" w:sz="8" w:space="0"/>
              <w:right w:val="single" w:color="auto" w:sz="8" w:space="0"/>
            </w:tcBorders>
          </w:tcPr>
          <w:p>
            <w:pPr>
              <w:widowControl/>
              <w:rPr>
                <w:kern w:val="0"/>
                <w:szCs w:val="21"/>
              </w:rPr>
            </w:pPr>
            <w:r>
              <w:rPr>
                <w:rFonts w:hint="eastAsia"/>
                <w:kern w:val="0"/>
                <w:szCs w:val="21"/>
              </w:rPr>
              <w:t>　</w:t>
            </w:r>
          </w:p>
        </w:tc>
        <w:tc>
          <w:tcPr>
            <w:tcW w:w="3157" w:type="dxa"/>
            <w:tcBorders>
              <w:top w:val="single" w:color="auto" w:sz="8" w:space="0"/>
              <w:left w:val="single" w:color="auto" w:sz="8" w:space="0"/>
              <w:bottom w:val="single" w:color="auto" w:sz="8" w:space="0"/>
              <w:right w:val="single" w:color="auto" w:sz="8" w:space="0"/>
            </w:tcBorders>
          </w:tcPr>
          <w:p>
            <w:pPr>
              <w:widowControl/>
              <w:rPr>
                <w:kern w:val="0"/>
                <w:szCs w:val="21"/>
              </w:rPr>
            </w:pPr>
            <w:r>
              <w:rPr>
                <w:rFonts w:hint="eastAsia"/>
                <w:kern w:val="0"/>
                <w:szCs w:val="21"/>
              </w:rPr>
              <w:t>　</w:t>
            </w:r>
          </w:p>
        </w:tc>
      </w:tr>
    </w:tbl>
    <w:p>
      <w:pPr>
        <w:rPr>
          <w:szCs w:val="21"/>
        </w:rPr>
      </w:pPr>
    </w:p>
    <w:tbl>
      <w:tblPr>
        <w:tblStyle w:val="15"/>
        <w:tblW w:w="970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4"/>
        <w:gridCol w:w="2858"/>
        <w:gridCol w:w="3202"/>
        <w:gridCol w:w="10"/>
        <w:gridCol w:w="28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54" w:type="dxa"/>
            <w:tcBorders>
              <w:top w:val="double" w:color="auto" w:sz="4" w:space="0"/>
              <w:left w:val="double" w:color="auto" w:sz="4" w:space="0"/>
              <w:bottom w:val="double" w:color="auto" w:sz="4" w:space="0"/>
              <w:right w:val="double" w:color="auto" w:sz="4" w:space="0"/>
            </w:tcBorders>
            <w:vAlign w:val="center"/>
          </w:tcPr>
          <w:p>
            <w:pPr>
              <w:ind w:firstLine="105" w:firstLineChars="50"/>
              <w:rPr>
                <w:rFonts w:ascii="黑体" w:eastAsia="黑体"/>
                <w:bCs/>
                <w:szCs w:val="21"/>
              </w:rPr>
            </w:pPr>
            <w:r>
              <w:rPr>
                <w:szCs w:val="21"/>
              </w:rPr>
              <w:br w:type="page"/>
            </w:r>
            <w:r>
              <w:rPr>
                <w:rFonts w:hint="eastAsia" w:ascii="黑体" w:eastAsia="黑体"/>
                <w:bCs/>
                <w:szCs w:val="21"/>
              </w:rPr>
              <w:t>时间</w:t>
            </w:r>
          </w:p>
        </w:tc>
        <w:tc>
          <w:tcPr>
            <w:tcW w:w="2858" w:type="dxa"/>
            <w:tcBorders>
              <w:top w:val="double" w:color="auto" w:sz="4" w:space="0"/>
              <w:left w:val="double" w:color="auto" w:sz="4" w:space="0"/>
              <w:bottom w:val="double" w:color="auto" w:sz="4" w:space="0"/>
              <w:right w:val="double" w:color="auto" w:sz="4" w:space="0"/>
            </w:tcBorders>
            <w:vAlign w:val="center"/>
          </w:tcPr>
          <w:p>
            <w:pPr>
              <w:snapToGrid w:val="0"/>
              <w:jc w:val="center"/>
              <w:rPr>
                <w:rFonts w:ascii="黑体" w:eastAsia="黑体"/>
                <w:bCs/>
                <w:szCs w:val="21"/>
              </w:rPr>
            </w:pPr>
            <w:r>
              <w:rPr>
                <w:rFonts w:hint="eastAsia" w:ascii="黑体" w:eastAsia="黑体"/>
                <w:bCs/>
                <w:szCs w:val="21"/>
              </w:rPr>
              <w:t>住院第8天</w:t>
            </w:r>
          </w:p>
          <w:p>
            <w:pPr>
              <w:snapToGrid w:val="0"/>
              <w:jc w:val="center"/>
              <w:rPr>
                <w:rFonts w:ascii="黑体" w:eastAsia="黑体"/>
                <w:bCs/>
                <w:szCs w:val="21"/>
              </w:rPr>
            </w:pPr>
            <w:r>
              <w:rPr>
                <w:rFonts w:hint="eastAsia" w:ascii="黑体" w:eastAsia="黑体"/>
                <w:bCs/>
                <w:szCs w:val="21"/>
              </w:rPr>
              <w:t>（术后第3日）</w:t>
            </w:r>
          </w:p>
        </w:tc>
        <w:tc>
          <w:tcPr>
            <w:tcW w:w="3212" w:type="dxa"/>
            <w:gridSpan w:val="2"/>
            <w:tcBorders>
              <w:top w:val="double" w:color="auto" w:sz="4" w:space="0"/>
              <w:left w:val="double" w:color="auto" w:sz="4" w:space="0"/>
              <w:bottom w:val="double" w:color="auto" w:sz="4" w:space="0"/>
              <w:right w:val="double" w:color="auto" w:sz="4" w:space="0"/>
            </w:tcBorders>
            <w:vAlign w:val="center"/>
          </w:tcPr>
          <w:p>
            <w:pPr>
              <w:snapToGrid w:val="0"/>
              <w:jc w:val="center"/>
              <w:rPr>
                <w:rFonts w:ascii="黑体" w:eastAsia="黑体"/>
                <w:bCs/>
                <w:szCs w:val="21"/>
              </w:rPr>
            </w:pPr>
            <w:r>
              <w:rPr>
                <w:rFonts w:hint="eastAsia" w:ascii="黑体" w:eastAsia="黑体"/>
                <w:bCs/>
                <w:szCs w:val="21"/>
              </w:rPr>
              <w:t>住院第9天</w:t>
            </w:r>
          </w:p>
          <w:p>
            <w:pPr>
              <w:snapToGrid w:val="0"/>
              <w:jc w:val="center"/>
              <w:rPr>
                <w:rFonts w:ascii="黑体" w:eastAsia="黑体"/>
                <w:bCs/>
                <w:szCs w:val="21"/>
                <w:u w:val="single"/>
              </w:rPr>
            </w:pPr>
            <w:r>
              <w:rPr>
                <w:rFonts w:hint="eastAsia" w:ascii="黑体" w:eastAsia="黑体"/>
                <w:bCs/>
                <w:szCs w:val="21"/>
              </w:rPr>
              <w:t>（术后第4日）</w:t>
            </w:r>
          </w:p>
        </w:tc>
        <w:tc>
          <w:tcPr>
            <w:tcW w:w="2881" w:type="dxa"/>
            <w:tcBorders>
              <w:top w:val="double" w:color="auto" w:sz="4" w:space="0"/>
              <w:left w:val="double" w:color="auto" w:sz="4" w:space="0"/>
              <w:bottom w:val="double" w:color="auto" w:sz="4" w:space="0"/>
              <w:right w:val="double" w:color="auto" w:sz="4" w:space="0"/>
            </w:tcBorders>
            <w:vAlign w:val="center"/>
          </w:tcPr>
          <w:p>
            <w:pPr>
              <w:snapToGrid w:val="0"/>
              <w:jc w:val="center"/>
              <w:rPr>
                <w:rFonts w:ascii="黑体" w:eastAsia="黑体"/>
                <w:bCs/>
                <w:szCs w:val="21"/>
              </w:rPr>
            </w:pPr>
            <w:r>
              <w:rPr>
                <w:rFonts w:hint="eastAsia" w:ascii="黑体" w:eastAsia="黑体"/>
                <w:bCs/>
                <w:szCs w:val="21"/>
              </w:rPr>
              <w:t>住院第10-12天</w:t>
            </w:r>
          </w:p>
          <w:p>
            <w:pPr>
              <w:snapToGrid w:val="0"/>
              <w:jc w:val="center"/>
              <w:rPr>
                <w:rFonts w:ascii="黑体" w:eastAsia="黑体"/>
                <w:bCs/>
                <w:szCs w:val="21"/>
                <w:u w:val="single"/>
              </w:rPr>
            </w:pPr>
            <w:r>
              <w:rPr>
                <w:rFonts w:hint="eastAsia" w:ascii="黑体" w:eastAsia="黑体"/>
                <w:bCs/>
                <w:szCs w:val="21"/>
              </w:rPr>
              <w:t>（术后第5-7日）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44" w:hRule="atLeast"/>
          <w:jc w:val="center"/>
        </w:trPr>
        <w:tc>
          <w:tcPr>
            <w:tcW w:w="754" w:type="dxa"/>
            <w:tcBorders>
              <w:top w:val="double" w:color="auto" w:sz="4" w:space="0"/>
              <w:left w:val="single" w:color="auto" w:sz="8" w:space="0"/>
              <w:bottom w:val="single" w:color="auto" w:sz="8" w:space="0"/>
              <w:right w:val="single" w:color="auto" w:sz="8" w:space="0"/>
            </w:tcBorders>
            <w:vAlign w:val="center"/>
          </w:tcPr>
          <w:p>
            <w:pPr>
              <w:jc w:val="center"/>
              <w:rPr>
                <w:rFonts w:ascii="黑体" w:eastAsia="黑体"/>
                <w:bCs/>
                <w:szCs w:val="21"/>
              </w:rPr>
            </w:pPr>
            <w:r>
              <w:rPr>
                <w:rFonts w:hint="eastAsia" w:ascii="黑体" w:eastAsia="黑体"/>
                <w:bCs/>
                <w:szCs w:val="21"/>
              </w:rPr>
              <w:t>主</w:t>
            </w:r>
          </w:p>
          <w:p>
            <w:pPr>
              <w:jc w:val="center"/>
              <w:rPr>
                <w:rFonts w:ascii="黑体" w:eastAsia="黑体"/>
                <w:bCs/>
                <w:szCs w:val="21"/>
              </w:rPr>
            </w:pPr>
            <w:r>
              <w:rPr>
                <w:rFonts w:hint="eastAsia" w:ascii="黑体" w:eastAsia="黑体"/>
                <w:bCs/>
                <w:szCs w:val="21"/>
              </w:rPr>
              <w:t>要</w:t>
            </w:r>
          </w:p>
          <w:p>
            <w:pPr>
              <w:jc w:val="center"/>
              <w:rPr>
                <w:rFonts w:ascii="黑体" w:eastAsia="黑体"/>
                <w:bCs/>
                <w:szCs w:val="21"/>
              </w:rPr>
            </w:pPr>
            <w:r>
              <w:rPr>
                <w:rFonts w:hint="eastAsia" w:ascii="黑体" w:eastAsia="黑体"/>
                <w:bCs/>
                <w:szCs w:val="21"/>
              </w:rPr>
              <w:t>诊</w:t>
            </w:r>
          </w:p>
          <w:p>
            <w:pPr>
              <w:jc w:val="center"/>
              <w:rPr>
                <w:rFonts w:ascii="黑体" w:eastAsia="黑体"/>
                <w:bCs/>
                <w:szCs w:val="21"/>
              </w:rPr>
            </w:pPr>
            <w:r>
              <w:rPr>
                <w:rFonts w:hint="eastAsia" w:ascii="黑体" w:eastAsia="黑体"/>
                <w:bCs/>
                <w:szCs w:val="21"/>
              </w:rPr>
              <w:t>疗</w:t>
            </w:r>
          </w:p>
          <w:p>
            <w:pPr>
              <w:jc w:val="center"/>
              <w:rPr>
                <w:rFonts w:ascii="黑体" w:eastAsia="黑体"/>
                <w:bCs/>
                <w:szCs w:val="21"/>
              </w:rPr>
            </w:pPr>
            <w:r>
              <w:rPr>
                <w:rFonts w:hint="eastAsia" w:ascii="黑体" w:eastAsia="黑体"/>
                <w:bCs/>
                <w:szCs w:val="21"/>
              </w:rPr>
              <w:t>工</w:t>
            </w:r>
          </w:p>
          <w:p>
            <w:pPr>
              <w:jc w:val="center"/>
              <w:rPr>
                <w:rFonts w:ascii="黑体" w:eastAsia="黑体"/>
                <w:bCs/>
                <w:szCs w:val="21"/>
                <w:u w:val="single"/>
              </w:rPr>
            </w:pPr>
            <w:r>
              <w:rPr>
                <w:rFonts w:hint="eastAsia" w:ascii="黑体" w:eastAsia="黑体"/>
                <w:bCs/>
                <w:szCs w:val="21"/>
              </w:rPr>
              <w:t>作</w:t>
            </w:r>
          </w:p>
        </w:tc>
        <w:tc>
          <w:tcPr>
            <w:tcW w:w="2858" w:type="dxa"/>
            <w:tcBorders>
              <w:top w:val="double" w:color="auto" w:sz="4" w:space="0"/>
              <w:left w:val="single" w:color="auto" w:sz="8" w:space="0"/>
              <w:bottom w:val="single" w:color="auto" w:sz="8" w:space="0"/>
              <w:right w:val="single" w:color="auto" w:sz="8" w:space="0"/>
            </w:tcBorders>
          </w:tcPr>
          <w:p>
            <w:pPr>
              <w:numPr>
                <w:ilvl w:val="0"/>
                <w:numId w:val="2"/>
              </w:numPr>
              <w:contextualSpacing/>
              <w:rPr>
                <w:szCs w:val="21"/>
              </w:rPr>
            </w:pPr>
            <w:r>
              <w:rPr>
                <w:rFonts w:hint="eastAsia"/>
                <w:szCs w:val="21"/>
              </w:rPr>
              <w:t>上级医师查房</w:t>
            </w:r>
          </w:p>
          <w:p>
            <w:pPr>
              <w:numPr>
                <w:ilvl w:val="0"/>
                <w:numId w:val="2"/>
              </w:numPr>
              <w:contextualSpacing/>
              <w:rPr>
                <w:szCs w:val="21"/>
              </w:rPr>
            </w:pPr>
            <w:r>
              <w:rPr>
                <w:rFonts w:hint="eastAsia"/>
                <w:szCs w:val="21"/>
              </w:rPr>
              <w:t>住院医师完成病程记录</w:t>
            </w:r>
          </w:p>
          <w:p>
            <w:pPr>
              <w:numPr>
                <w:ilvl w:val="0"/>
                <w:numId w:val="2"/>
              </w:numPr>
              <w:contextualSpacing/>
              <w:rPr>
                <w:szCs w:val="21"/>
              </w:rPr>
            </w:pPr>
            <w:r>
              <w:rPr>
                <w:rFonts w:hint="eastAsia"/>
                <w:szCs w:val="21"/>
              </w:rPr>
              <w:t>伤口换药（必要时）</w:t>
            </w:r>
          </w:p>
          <w:p>
            <w:pPr>
              <w:numPr>
                <w:ilvl w:val="0"/>
                <w:numId w:val="2"/>
              </w:numPr>
              <w:contextualSpacing/>
              <w:rPr>
                <w:szCs w:val="21"/>
              </w:rPr>
            </w:pPr>
            <w:r>
              <w:rPr>
                <w:rFonts w:hint="eastAsia"/>
                <w:szCs w:val="21"/>
              </w:rPr>
              <w:t>指导患者功能锻炼</w:t>
            </w:r>
          </w:p>
          <w:p>
            <w:pPr>
              <w:numPr>
                <w:ilvl w:val="0"/>
                <w:numId w:val="2"/>
              </w:numPr>
              <w:contextualSpacing/>
              <w:rPr>
                <w:szCs w:val="21"/>
              </w:rPr>
            </w:pPr>
            <w:r>
              <w:rPr>
                <w:rFonts w:hint="eastAsia"/>
                <w:szCs w:val="21"/>
              </w:rPr>
              <w:t>复查术后腰椎正侧位（根据患者情况）</w:t>
            </w:r>
          </w:p>
          <w:p>
            <w:pPr>
              <w:numPr>
                <w:ilvl w:val="0"/>
                <w:numId w:val="2"/>
              </w:numPr>
              <w:contextualSpacing/>
              <w:rPr>
                <w:szCs w:val="21"/>
              </w:rPr>
            </w:pPr>
            <w:r>
              <w:rPr>
                <w:rFonts w:hint="eastAsia"/>
                <w:szCs w:val="21"/>
              </w:rPr>
              <w:t>定做术后支具（必要时）</w:t>
            </w:r>
          </w:p>
        </w:tc>
        <w:tc>
          <w:tcPr>
            <w:tcW w:w="3212" w:type="dxa"/>
            <w:gridSpan w:val="2"/>
            <w:tcBorders>
              <w:top w:val="double" w:color="auto" w:sz="4" w:space="0"/>
              <w:left w:val="single" w:color="auto" w:sz="8" w:space="0"/>
              <w:bottom w:val="single" w:color="auto" w:sz="8" w:space="0"/>
              <w:right w:val="single" w:color="auto" w:sz="8" w:space="0"/>
            </w:tcBorders>
          </w:tcPr>
          <w:p>
            <w:pPr>
              <w:numPr>
                <w:ilvl w:val="0"/>
                <w:numId w:val="2"/>
              </w:numPr>
              <w:contextualSpacing/>
              <w:rPr>
                <w:szCs w:val="21"/>
              </w:rPr>
            </w:pPr>
            <w:r>
              <w:rPr>
                <w:rFonts w:hint="eastAsia"/>
                <w:szCs w:val="21"/>
              </w:rPr>
              <w:t>上级医师查房</w:t>
            </w:r>
          </w:p>
          <w:p>
            <w:pPr>
              <w:numPr>
                <w:ilvl w:val="0"/>
                <w:numId w:val="2"/>
              </w:numPr>
              <w:contextualSpacing/>
              <w:rPr>
                <w:szCs w:val="21"/>
              </w:rPr>
            </w:pPr>
            <w:r>
              <w:rPr>
                <w:rFonts w:hint="eastAsia"/>
                <w:szCs w:val="21"/>
              </w:rPr>
              <w:t>住院医师完成病程记录</w:t>
            </w:r>
          </w:p>
          <w:p>
            <w:pPr>
              <w:numPr>
                <w:ilvl w:val="0"/>
                <w:numId w:val="2"/>
              </w:numPr>
              <w:contextualSpacing/>
              <w:rPr>
                <w:szCs w:val="21"/>
              </w:rPr>
            </w:pPr>
            <w:r>
              <w:rPr>
                <w:rFonts w:hint="eastAsia"/>
                <w:szCs w:val="21"/>
              </w:rPr>
              <w:t>伤口换药（必要时）</w:t>
            </w:r>
          </w:p>
          <w:p>
            <w:pPr>
              <w:numPr>
                <w:ilvl w:val="0"/>
                <w:numId w:val="2"/>
              </w:numPr>
              <w:contextualSpacing/>
              <w:rPr>
                <w:szCs w:val="21"/>
              </w:rPr>
            </w:pPr>
            <w:r>
              <w:rPr>
                <w:rFonts w:hint="eastAsia"/>
                <w:szCs w:val="21"/>
              </w:rPr>
              <w:t>指导患者功能锻炼</w:t>
            </w:r>
          </w:p>
          <w:p>
            <w:pPr>
              <w:numPr>
                <w:ilvl w:val="0"/>
                <w:numId w:val="2"/>
              </w:numPr>
              <w:contextualSpacing/>
              <w:rPr>
                <w:szCs w:val="21"/>
              </w:rPr>
            </w:pPr>
            <w:r>
              <w:rPr>
                <w:rFonts w:hint="eastAsia"/>
                <w:szCs w:val="21"/>
              </w:rPr>
              <w:t>指导正确使用支具</w:t>
            </w:r>
          </w:p>
          <w:p>
            <w:pPr>
              <w:rPr>
                <w:szCs w:val="21"/>
              </w:rPr>
            </w:pPr>
          </w:p>
        </w:tc>
        <w:tc>
          <w:tcPr>
            <w:tcW w:w="2881" w:type="dxa"/>
            <w:tcBorders>
              <w:top w:val="double" w:color="auto" w:sz="4" w:space="0"/>
              <w:left w:val="single" w:color="auto" w:sz="8" w:space="0"/>
              <w:bottom w:val="single" w:color="auto" w:sz="8" w:space="0"/>
              <w:right w:val="single" w:color="auto" w:sz="8" w:space="0"/>
            </w:tcBorders>
          </w:tcPr>
          <w:p>
            <w:pPr>
              <w:numPr>
                <w:ilvl w:val="0"/>
                <w:numId w:val="2"/>
              </w:numPr>
              <w:contextualSpacing/>
              <w:rPr>
                <w:szCs w:val="21"/>
              </w:rPr>
            </w:pPr>
            <w:r>
              <w:rPr>
                <w:rFonts w:hint="eastAsia"/>
                <w:szCs w:val="21"/>
              </w:rPr>
              <w:t>上级医师查房，进行手术及伤口评估，确定有无手术并发症和切口愈合不良情况，确定畸形矫正情况，明确是否出院</w:t>
            </w:r>
          </w:p>
          <w:p>
            <w:pPr>
              <w:numPr>
                <w:ilvl w:val="0"/>
                <w:numId w:val="2"/>
              </w:numPr>
              <w:contextualSpacing/>
              <w:rPr>
                <w:szCs w:val="21"/>
              </w:rPr>
            </w:pPr>
            <w:r>
              <w:rPr>
                <w:rFonts w:hint="eastAsia"/>
                <w:szCs w:val="21"/>
              </w:rPr>
              <w:t>完成出院志、病案首页、出院诊断证明书等病历</w:t>
            </w:r>
          </w:p>
          <w:p>
            <w:pPr>
              <w:numPr>
                <w:ilvl w:val="0"/>
                <w:numId w:val="2"/>
              </w:numPr>
              <w:contextualSpacing/>
              <w:rPr>
                <w:szCs w:val="21"/>
              </w:rPr>
            </w:pPr>
            <w:r>
              <w:rPr>
                <w:rFonts w:hint="eastAsia"/>
                <w:szCs w:val="21"/>
              </w:rPr>
              <w:t>向患者交代出院后的康复锻炼及注意事项，如复诊的时间、地点，发生紧急情况时的处理等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60" w:hRule="atLeast"/>
          <w:jc w:val="center"/>
        </w:trPr>
        <w:tc>
          <w:tcPr>
            <w:tcW w:w="754" w:type="dxa"/>
            <w:tcBorders>
              <w:top w:val="single" w:color="auto" w:sz="8" w:space="0"/>
              <w:left w:val="single" w:color="auto" w:sz="8" w:space="0"/>
              <w:bottom w:val="single" w:color="auto" w:sz="8" w:space="0"/>
              <w:right w:val="single" w:color="auto" w:sz="8" w:space="0"/>
            </w:tcBorders>
            <w:vAlign w:val="center"/>
          </w:tcPr>
          <w:p>
            <w:pPr>
              <w:jc w:val="center"/>
              <w:rPr>
                <w:rFonts w:ascii="黑体" w:eastAsia="黑体"/>
                <w:bCs/>
                <w:szCs w:val="21"/>
              </w:rPr>
            </w:pPr>
            <w:r>
              <w:rPr>
                <w:rFonts w:hint="eastAsia" w:ascii="黑体" w:eastAsia="黑体"/>
                <w:bCs/>
                <w:szCs w:val="21"/>
              </w:rPr>
              <w:t>重</w:t>
            </w:r>
          </w:p>
          <w:p>
            <w:pPr>
              <w:jc w:val="center"/>
              <w:rPr>
                <w:rFonts w:ascii="黑体" w:eastAsia="黑体"/>
                <w:bCs/>
                <w:szCs w:val="21"/>
              </w:rPr>
            </w:pPr>
          </w:p>
          <w:p>
            <w:pPr>
              <w:jc w:val="center"/>
              <w:rPr>
                <w:rFonts w:ascii="黑体" w:eastAsia="黑体"/>
                <w:bCs/>
                <w:szCs w:val="21"/>
              </w:rPr>
            </w:pPr>
            <w:r>
              <w:rPr>
                <w:rFonts w:hint="eastAsia" w:ascii="黑体" w:eastAsia="黑体"/>
                <w:bCs/>
                <w:szCs w:val="21"/>
              </w:rPr>
              <w:t>点</w:t>
            </w:r>
          </w:p>
          <w:p>
            <w:pPr>
              <w:jc w:val="center"/>
              <w:rPr>
                <w:rFonts w:ascii="黑体" w:eastAsia="黑体"/>
                <w:bCs/>
                <w:szCs w:val="21"/>
              </w:rPr>
            </w:pPr>
          </w:p>
          <w:p>
            <w:pPr>
              <w:jc w:val="center"/>
              <w:rPr>
                <w:rFonts w:ascii="黑体" w:eastAsia="黑体"/>
                <w:bCs/>
                <w:szCs w:val="21"/>
              </w:rPr>
            </w:pPr>
            <w:r>
              <w:rPr>
                <w:rFonts w:hint="eastAsia" w:ascii="黑体" w:eastAsia="黑体"/>
                <w:bCs/>
                <w:szCs w:val="21"/>
              </w:rPr>
              <w:t>医</w:t>
            </w:r>
          </w:p>
          <w:p>
            <w:pPr>
              <w:jc w:val="center"/>
              <w:rPr>
                <w:rFonts w:ascii="黑体" w:eastAsia="黑体"/>
                <w:bCs/>
                <w:szCs w:val="21"/>
              </w:rPr>
            </w:pPr>
          </w:p>
          <w:p>
            <w:pPr>
              <w:jc w:val="center"/>
              <w:rPr>
                <w:rFonts w:ascii="黑体" w:eastAsia="黑体"/>
                <w:bCs/>
                <w:szCs w:val="21"/>
              </w:rPr>
            </w:pPr>
            <w:r>
              <w:rPr>
                <w:rFonts w:hint="eastAsia" w:ascii="黑体" w:eastAsia="黑体"/>
                <w:bCs/>
                <w:szCs w:val="21"/>
              </w:rPr>
              <w:t>嘱</w:t>
            </w:r>
          </w:p>
        </w:tc>
        <w:tc>
          <w:tcPr>
            <w:tcW w:w="2858" w:type="dxa"/>
            <w:tcBorders>
              <w:top w:val="single" w:color="auto" w:sz="8" w:space="0"/>
              <w:left w:val="single" w:color="auto" w:sz="8" w:space="0"/>
              <w:bottom w:val="single" w:color="auto" w:sz="8" w:space="0"/>
              <w:right w:val="single" w:color="auto" w:sz="8" w:space="0"/>
            </w:tcBorders>
          </w:tcPr>
          <w:p>
            <w:pPr>
              <w:rPr>
                <w:szCs w:val="21"/>
              </w:rPr>
            </w:pPr>
            <w:r>
              <w:rPr>
                <w:rFonts w:hint="eastAsia"/>
                <w:b/>
                <w:szCs w:val="21"/>
              </w:rPr>
              <w:t>长期医嘱：</w:t>
            </w:r>
          </w:p>
          <w:p>
            <w:pPr>
              <w:numPr>
                <w:ilvl w:val="0"/>
                <w:numId w:val="2"/>
              </w:numPr>
              <w:contextualSpacing/>
              <w:rPr>
                <w:szCs w:val="21"/>
              </w:rPr>
            </w:pPr>
            <w:r>
              <w:rPr>
                <w:rFonts w:hint="eastAsia" w:ascii="宋体" w:hAnsi="宋体"/>
                <w:szCs w:val="21"/>
              </w:rPr>
              <w:t>骨</w:t>
            </w:r>
            <w:r>
              <w:rPr>
                <w:rFonts w:hint="eastAsia"/>
                <w:szCs w:val="21"/>
              </w:rPr>
              <w:t>科术后护理常规</w:t>
            </w:r>
          </w:p>
          <w:p>
            <w:pPr>
              <w:numPr>
                <w:ilvl w:val="0"/>
                <w:numId w:val="2"/>
              </w:numPr>
              <w:contextualSpacing/>
              <w:rPr>
                <w:szCs w:val="21"/>
              </w:rPr>
            </w:pPr>
            <w:r>
              <w:rPr>
                <w:rFonts w:hint="eastAsia"/>
                <w:szCs w:val="21"/>
              </w:rPr>
              <w:t>二级护理</w:t>
            </w:r>
          </w:p>
          <w:p>
            <w:pPr>
              <w:numPr>
                <w:ilvl w:val="0"/>
                <w:numId w:val="2"/>
              </w:numPr>
              <w:contextualSpacing/>
              <w:rPr>
                <w:szCs w:val="21"/>
              </w:rPr>
            </w:pPr>
            <w:r>
              <w:rPr>
                <w:rFonts w:hint="eastAsia"/>
                <w:szCs w:val="21"/>
              </w:rPr>
              <w:t>饮食</w:t>
            </w:r>
          </w:p>
          <w:p>
            <w:pPr>
              <w:numPr>
                <w:ilvl w:val="0"/>
                <w:numId w:val="2"/>
              </w:numPr>
              <w:contextualSpacing/>
              <w:rPr>
                <w:rFonts w:ascii="宋体" w:hAnsi="宋体"/>
                <w:szCs w:val="21"/>
              </w:rPr>
            </w:pPr>
            <w:r>
              <w:rPr>
                <w:rFonts w:hint="eastAsia"/>
                <w:szCs w:val="21"/>
              </w:rPr>
              <w:t>神经营养药</w:t>
            </w:r>
            <w:r>
              <w:rPr>
                <w:rFonts w:hint="eastAsia" w:ascii="宋体" w:hAnsi="宋体"/>
                <w:szCs w:val="21"/>
              </w:rPr>
              <w:t>物</w:t>
            </w:r>
          </w:p>
          <w:p>
            <w:pPr>
              <w:numPr>
                <w:ilvl w:val="0"/>
                <w:numId w:val="2"/>
              </w:numPr>
              <w:contextualSpacing/>
              <w:rPr>
                <w:szCs w:val="21"/>
              </w:rPr>
            </w:pPr>
            <w:r>
              <w:rPr>
                <w:rFonts w:hint="eastAsia"/>
                <w:szCs w:val="21"/>
              </w:rPr>
              <w:t>其他特殊医嘱</w:t>
            </w:r>
          </w:p>
          <w:p>
            <w:pPr>
              <w:numPr>
                <w:ilvl w:val="0"/>
                <w:numId w:val="2"/>
              </w:numPr>
              <w:contextualSpacing/>
              <w:rPr>
                <w:rFonts w:ascii="宋体" w:hAnsi="宋体"/>
                <w:szCs w:val="21"/>
              </w:rPr>
            </w:pPr>
            <w:r>
              <w:rPr>
                <w:rFonts w:hint="eastAsia"/>
                <w:szCs w:val="21"/>
              </w:rPr>
              <w:t>康复理疗</w:t>
            </w:r>
          </w:p>
          <w:p>
            <w:pPr>
              <w:rPr>
                <w:b/>
                <w:szCs w:val="21"/>
              </w:rPr>
            </w:pPr>
            <w:r>
              <w:rPr>
                <w:rFonts w:hint="eastAsia"/>
                <w:b/>
                <w:szCs w:val="21"/>
              </w:rPr>
              <w:t>临时医嘱：</w:t>
            </w:r>
          </w:p>
          <w:p>
            <w:pPr>
              <w:numPr>
                <w:ilvl w:val="0"/>
                <w:numId w:val="2"/>
              </w:numPr>
              <w:contextualSpacing/>
              <w:rPr>
                <w:szCs w:val="21"/>
              </w:rPr>
            </w:pPr>
            <w:r>
              <w:rPr>
                <w:rFonts w:hint="eastAsia"/>
                <w:szCs w:val="21"/>
              </w:rPr>
              <w:t>复查血尿常规、生化（必要时）</w:t>
            </w:r>
          </w:p>
          <w:p>
            <w:pPr>
              <w:numPr>
                <w:ilvl w:val="0"/>
                <w:numId w:val="2"/>
              </w:numPr>
              <w:contextualSpacing/>
              <w:rPr>
                <w:szCs w:val="21"/>
              </w:rPr>
            </w:pPr>
            <w:r>
              <w:rPr>
                <w:rFonts w:hint="eastAsia"/>
                <w:szCs w:val="21"/>
              </w:rPr>
              <w:t>补液（必要时）</w:t>
            </w:r>
          </w:p>
          <w:p>
            <w:pPr>
              <w:numPr>
                <w:ilvl w:val="0"/>
                <w:numId w:val="2"/>
              </w:numPr>
              <w:contextualSpacing/>
              <w:rPr>
                <w:szCs w:val="21"/>
              </w:rPr>
            </w:pPr>
            <w:r>
              <w:rPr>
                <w:rFonts w:hint="eastAsia"/>
                <w:szCs w:val="21"/>
              </w:rPr>
              <w:t>换药（必要时）</w:t>
            </w:r>
          </w:p>
          <w:p>
            <w:pPr>
              <w:numPr>
                <w:ilvl w:val="0"/>
                <w:numId w:val="2"/>
              </w:numPr>
              <w:contextualSpacing/>
              <w:rPr>
                <w:szCs w:val="21"/>
              </w:rPr>
            </w:pPr>
            <w:r>
              <w:rPr>
                <w:rFonts w:hint="eastAsia"/>
                <w:szCs w:val="21"/>
              </w:rPr>
              <w:t>止痛等对症处理（酌情）</w:t>
            </w:r>
          </w:p>
        </w:tc>
        <w:tc>
          <w:tcPr>
            <w:tcW w:w="3212" w:type="dxa"/>
            <w:gridSpan w:val="2"/>
            <w:tcBorders>
              <w:top w:val="single" w:color="auto" w:sz="8" w:space="0"/>
              <w:left w:val="single" w:color="auto" w:sz="8" w:space="0"/>
              <w:bottom w:val="single" w:color="auto" w:sz="8" w:space="0"/>
              <w:right w:val="single" w:color="auto" w:sz="8" w:space="0"/>
            </w:tcBorders>
          </w:tcPr>
          <w:p>
            <w:pPr>
              <w:rPr>
                <w:szCs w:val="21"/>
              </w:rPr>
            </w:pPr>
            <w:r>
              <w:rPr>
                <w:rFonts w:hint="eastAsia"/>
                <w:b/>
                <w:szCs w:val="21"/>
              </w:rPr>
              <w:t>长期医嘱</w:t>
            </w:r>
            <w:r>
              <w:rPr>
                <w:rFonts w:hint="eastAsia"/>
                <w:szCs w:val="21"/>
              </w:rPr>
              <w:t>：</w:t>
            </w:r>
          </w:p>
          <w:p>
            <w:pPr>
              <w:numPr>
                <w:ilvl w:val="0"/>
                <w:numId w:val="2"/>
              </w:numPr>
              <w:contextualSpacing/>
              <w:rPr>
                <w:szCs w:val="21"/>
              </w:rPr>
            </w:pPr>
            <w:r>
              <w:rPr>
                <w:rFonts w:hint="eastAsia"/>
                <w:szCs w:val="21"/>
              </w:rPr>
              <w:t>骨科术后护理常规</w:t>
            </w:r>
          </w:p>
          <w:p>
            <w:pPr>
              <w:numPr>
                <w:ilvl w:val="0"/>
                <w:numId w:val="2"/>
              </w:numPr>
              <w:contextualSpacing/>
              <w:rPr>
                <w:szCs w:val="21"/>
              </w:rPr>
            </w:pPr>
            <w:r>
              <w:rPr>
                <w:rFonts w:hint="eastAsia"/>
                <w:szCs w:val="21"/>
              </w:rPr>
              <w:t>二级护理</w:t>
            </w:r>
          </w:p>
          <w:p>
            <w:pPr>
              <w:numPr>
                <w:ilvl w:val="0"/>
                <w:numId w:val="2"/>
              </w:numPr>
              <w:contextualSpacing/>
              <w:rPr>
                <w:szCs w:val="21"/>
              </w:rPr>
            </w:pPr>
            <w:r>
              <w:rPr>
                <w:rFonts w:hint="eastAsia"/>
                <w:szCs w:val="21"/>
              </w:rPr>
              <w:t>饮食</w:t>
            </w:r>
          </w:p>
          <w:p>
            <w:pPr>
              <w:numPr>
                <w:ilvl w:val="0"/>
                <w:numId w:val="2"/>
              </w:numPr>
              <w:contextualSpacing/>
              <w:rPr>
                <w:rFonts w:ascii="宋体" w:hAnsi="宋体"/>
                <w:szCs w:val="21"/>
              </w:rPr>
            </w:pPr>
            <w:r>
              <w:rPr>
                <w:rFonts w:hint="eastAsia"/>
                <w:szCs w:val="21"/>
              </w:rPr>
              <w:t>神经营养药</w:t>
            </w:r>
            <w:r>
              <w:rPr>
                <w:rFonts w:hint="eastAsia" w:ascii="宋体" w:hAnsi="宋体"/>
                <w:szCs w:val="21"/>
              </w:rPr>
              <w:t>物</w:t>
            </w:r>
          </w:p>
          <w:p>
            <w:pPr>
              <w:numPr>
                <w:ilvl w:val="0"/>
                <w:numId w:val="2"/>
              </w:numPr>
              <w:contextualSpacing/>
              <w:rPr>
                <w:szCs w:val="21"/>
              </w:rPr>
            </w:pPr>
            <w:r>
              <w:rPr>
                <w:rFonts w:hint="eastAsia"/>
                <w:szCs w:val="21"/>
              </w:rPr>
              <w:t>其他特殊医嘱</w:t>
            </w:r>
          </w:p>
          <w:p>
            <w:pPr>
              <w:numPr>
                <w:ilvl w:val="0"/>
                <w:numId w:val="2"/>
              </w:numPr>
              <w:contextualSpacing/>
              <w:rPr>
                <w:szCs w:val="21"/>
              </w:rPr>
            </w:pPr>
            <w:r>
              <w:rPr>
                <w:rFonts w:hint="eastAsia"/>
                <w:szCs w:val="21"/>
              </w:rPr>
              <w:t>康复理疗</w:t>
            </w:r>
          </w:p>
          <w:p>
            <w:pPr>
              <w:rPr>
                <w:rFonts w:ascii="宋体" w:hAnsi="宋体"/>
                <w:b/>
                <w:szCs w:val="21"/>
              </w:rPr>
            </w:pPr>
            <w:r>
              <w:rPr>
                <w:rFonts w:hint="eastAsia" w:ascii="宋体" w:hAnsi="宋体"/>
                <w:b/>
                <w:szCs w:val="21"/>
              </w:rPr>
              <w:t>临时医嘱：</w:t>
            </w:r>
          </w:p>
          <w:p>
            <w:pPr>
              <w:numPr>
                <w:ilvl w:val="0"/>
                <w:numId w:val="2"/>
              </w:numPr>
              <w:contextualSpacing/>
              <w:rPr>
                <w:szCs w:val="21"/>
              </w:rPr>
            </w:pPr>
            <w:r>
              <w:rPr>
                <w:rFonts w:hint="eastAsia"/>
                <w:szCs w:val="21"/>
              </w:rPr>
              <w:t>复查血尿常规、生化（必要时）</w:t>
            </w:r>
          </w:p>
          <w:p>
            <w:pPr>
              <w:numPr>
                <w:ilvl w:val="0"/>
                <w:numId w:val="2"/>
              </w:numPr>
              <w:contextualSpacing/>
              <w:rPr>
                <w:szCs w:val="21"/>
              </w:rPr>
            </w:pPr>
            <w:r>
              <w:rPr>
                <w:rFonts w:hint="eastAsia"/>
                <w:szCs w:val="21"/>
              </w:rPr>
              <w:t>补液（必要时）</w:t>
            </w:r>
          </w:p>
          <w:p>
            <w:pPr>
              <w:numPr>
                <w:ilvl w:val="0"/>
                <w:numId w:val="2"/>
              </w:numPr>
              <w:contextualSpacing/>
              <w:rPr>
                <w:szCs w:val="21"/>
              </w:rPr>
            </w:pPr>
            <w:r>
              <w:rPr>
                <w:rFonts w:hint="eastAsia"/>
                <w:szCs w:val="21"/>
              </w:rPr>
              <w:t>换药（必要时）</w:t>
            </w:r>
          </w:p>
          <w:p>
            <w:pPr>
              <w:numPr>
                <w:ilvl w:val="0"/>
                <w:numId w:val="2"/>
              </w:numPr>
              <w:contextualSpacing/>
              <w:rPr>
                <w:szCs w:val="21"/>
              </w:rPr>
            </w:pPr>
            <w:r>
              <w:rPr>
                <w:rFonts w:hint="eastAsia"/>
                <w:szCs w:val="21"/>
              </w:rPr>
              <w:t>止痛等对症处理（酌情）</w:t>
            </w:r>
          </w:p>
          <w:p>
            <w:pPr>
              <w:rPr>
                <w:rFonts w:ascii="宋体" w:hAnsi="宋体"/>
                <w:szCs w:val="21"/>
              </w:rPr>
            </w:pPr>
          </w:p>
        </w:tc>
        <w:tc>
          <w:tcPr>
            <w:tcW w:w="2881" w:type="dxa"/>
            <w:tcBorders>
              <w:top w:val="single" w:color="auto" w:sz="8" w:space="0"/>
              <w:left w:val="single" w:color="auto" w:sz="8" w:space="0"/>
              <w:bottom w:val="single" w:color="auto" w:sz="8" w:space="0"/>
              <w:right w:val="single" w:color="auto" w:sz="8" w:space="0"/>
            </w:tcBorders>
          </w:tcPr>
          <w:p>
            <w:pPr>
              <w:rPr>
                <w:b/>
                <w:szCs w:val="21"/>
              </w:rPr>
            </w:pPr>
            <w:r>
              <w:rPr>
                <w:rFonts w:hint="eastAsia"/>
                <w:b/>
                <w:szCs w:val="21"/>
              </w:rPr>
              <w:t>出院医嘱：</w:t>
            </w:r>
          </w:p>
          <w:p>
            <w:pPr>
              <w:numPr>
                <w:ilvl w:val="0"/>
                <w:numId w:val="2"/>
              </w:numPr>
              <w:contextualSpacing/>
              <w:rPr>
                <w:szCs w:val="21"/>
              </w:rPr>
            </w:pPr>
            <w:r>
              <w:rPr>
                <w:rFonts w:hint="eastAsia"/>
                <w:szCs w:val="21"/>
              </w:rPr>
              <w:t>出院带药</w:t>
            </w:r>
          </w:p>
          <w:p>
            <w:pPr>
              <w:numPr>
                <w:ilvl w:val="0"/>
                <w:numId w:val="2"/>
              </w:numPr>
              <w:contextualSpacing/>
              <w:rPr>
                <w:szCs w:val="21"/>
              </w:rPr>
            </w:pPr>
            <w:r>
              <w:rPr>
                <w:rFonts w:hint="eastAsia"/>
                <w:szCs w:val="21"/>
              </w:rPr>
              <w:t>日后拆线换药（根据伤口愈合情况，预约伤口换药及必要时拆线时间）</w:t>
            </w:r>
          </w:p>
          <w:p>
            <w:pPr>
              <w:numPr>
                <w:ilvl w:val="0"/>
                <w:numId w:val="2"/>
              </w:numPr>
              <w:contextualSpacing/>
              <w:rPr>
                <w:szCs w:val="21"/>
              </w:rPr>
            </w:pPr>
            <w:r>
              <w:rPr>
                <w:szCs w:val="21"/>
              </w:rPr>
              <w:t>3</w:t>
            </w:r>
            <w:r>
              <w:rPr>
                <w:rFonts w:hint="eastAsia"/>
                <w:szCs w:val="21"/>
              </w:rPr>
              <w:t>个月后门诊复查</w:t>
            </w:r>
          </w:p>
          <w:p>
            <w:pPr>
              <w:numPr>
                <w:ilvl w:val="0"/>
                <w:numId w:val="2"/>
              </w:numPr>
              <w:contextualSpacing/>
              <w:rPr>
                <w:rFonts w:ascii="宋体" w:hAnsi="宋体"/>
                <w:szCs w:val="21"/>
              </w:rPr>
            </w:pPr>
            <w:r>
              <w:rPr>
                <w:rFonts w:hint="eastAsia"/>
                <w:szCs w:val="21"/>
              </w:rPr>
              <w:t>不适随诊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13" w:hRule="atLeast"/>
          <w:jc w:val="center"/>
        </w:trPr>
        <w:tc>
          <w:tcPr>
            <w:tcW w:w="754" w:type="dxa"/>
            <w:tcBorders>
              <w:top w:val="single" w:color="auto" w:sz="8" w:space="0"/>
              <w:left w:val="single" w:color="auto" w:sz="8" w:space="0"/>
              <w:bottom w:val="single" w:color="auto" w:sz="8" w:space="0"/>
              <w:right w:val="single" w:color="auto" w:sz="8" w:space="0"/>
            </w:tcBorders>
            <w:vAlign w:val="center"/>
          </w:tcPr>
          <w:p>
            <w:pPr>
              <w:jc w:val="center"/>
              <w:rPr>
                <w:rFonts w:ascii="黑体" w:eastAsia="黑体"/>
                <w:bCs/>
                <w:szCs w:val="21"/>
              </w:rPr>
            </w:pPr>
            <w:r>
              <w:rPr>
                <w:rFonts w:hint="eastAsia" w:ascii="黑体" w:eastAsia="黑体"/>
                <w:bCs/>
                <w:szCs w:val="21"/>
              </w:rPr>
              <w:t>主要</w:t>
            </w:r>
          </w:p>
          <w:p>
            <w:pPr>
              <w:jc w:val="center"/>
              <w:rPr>
                <w:rFonts w:ascii="黑体" w:eastAsia="黑体"/>
                <w:bCs/>
                <w:szCs w:val="21"/>
              </w:rPr>
            </w:pPr>
            <w:r>
              <w:rPr>
                <w:rFonts w:hint="eastAsia" w:ascii="黑体" w:eastAsia="黑体"/>
                <w:bCs/>
                <w:szCs w:val="21"/>
              </w:rPr>
              <w:t>护理</w:t>
            </w:r>
          </w:p>
          <w:p>
            <w:pPr>
              <w:jc w:val="center"/>
              <w:rPr>
                <w:rFonts w:ascii="黑体" w:eastAsia="黑体"/>
                <w:bCs/>
                <w:szCs w:val="21"/>
              </w:rPr>
            </w:pPr>
            <w:r>
              <w:rPr>
                <w:rFonts w:hint="eastAsia" w:ascii="黑体" w:eastAsia="黑体"/>
                <w:bCs/>
                <w:szCs w:val="21"/>
              </w:rPr>
              <w:t>工作</w:t>
            </w:r>
          </w:p>
        </w:tc>
        <w:tc>
          <w:tcPr>
            <w:tcW w:w="2858" w:type="dxa"/>
            <w:tcBorders>
              <w:top w:val="single" w:color="auto" w:sz="8" w:space="0"/>
              <w:left w:val="single" w:color="auto" w:sz="8" w:space="0"/>
              <w:bottom w:val="single" w:color="auto" w:sz="8" w:space="0"/>
              <w:right w:val="single" w:color="auto" w:sz="8" w:space="0"/>
            </w:tcBorders>
          </w:tcPr>
          <w:p>
            <w:pPr>
              <w:numPr>
                <w:ilvl w:val="0"/>
                <w:numId w:val="2"/>
              </w:numPr>
              <w:contextualSpacing/>
              <w:rPr>
                <w:szCs w:val="21"/>
              </w:rPr>
            </w:pPr>
            <w:r>
              <w:rPr>
                <w:rFonts w:hint="eastAsia"/>
                <w:szCs w:val="21"/>
              </w:rPr>
              <w:t>观察患者病情变化</w:t>
            </w:r>
          </w:p>
          <w:p>
            <w:pPr>
              <w:numPr>
                <w:ilvl w:val="0"/>
                <w:numId w:val="2"/>
              </w:numPr>
              <w:contextualSpacing/>
              <w:rPr>
                <w:szCs w:val="21"/>
              </w:rPr>
            </w:pPr>
            <w:r>
              <w:rPr>
                <w:rFonts w:hint="eastAsia"/>
                <w:szCs w:val="21"/>
              </w:rPr>
              <w:t>术后心理与生活护理</w:t>
            </w:r>
          </w:p>
          <w:p>
            <w:pPr>
              <w:numPr>
                <w:ilvl w:val="0"/>
                <w:numId w:val="2"/>
              </w:numPr>
              <w:contextualSpacing/>
              <w:rPr>
                <w:szCs w:val="21"/>
              </w:rPr>
            </w:pPr>
            <w:r>
              <w:rPr>
                <w:rFonts w:hint="eastAsia"/>
                <w:szCs w:val="21"/>
              </w:rPr>
              <w:t>指导患者功能锻炼</w:t>
            </w:r>
          </w:p>
        </w:tc>
        <w:tc>
          <w:tcPr>
            <w:tcW w:w="3212" w:type="dxa"/>
            <w:gridSpan w:val="2"/>
            <w:tcBorders>
              <w:top w:val="single" w:color="auto" w:sz="8" w:space="0"/>
              <w:left w:val="single" w:color="auto" w:sz="8" w:space="0"/>
              <w:bottom w:val="single" w:color="auto" w:sz="8" w:space="0"/>
              <w:right w:val="single" w:color="auto" w:sz="8" w:space="0"/>
            </w:tcBorders>
          </w:tcPr>
          <w:p>
            <w:pPr>
              <w:numPr>
                <w:ilvl w:val="0"/>
                <w:numId w:val="2"/>
              </w:numPr>
              <w:contextualSpacing/>
              <w:rPr>
                <w:szCs w:val="21"/>
              </w:rPr>
            </w:pPr>
            <w:r>
              <w:rPr>
                <w:rFonts w:hint="eastAsia"/>
                <w:szCs w:val="21"/>
              </w:rPr>
              <w:t>观察患者病情变化</w:t>
            </w:r>
          </w:p>
          <w:p>
            <w:pPr>
              <w:numPr>
                <w:ilvl w:val="0"/>
                <w:numId w:val="2"/>
              </w:numPr>
              <w:contextualSpacing/>
              <w:rPr>
                <w:szCs w:val="21"/>
              </w:rPr>
            </w:pPr>
            <w:r>
              <w:rPr>
                <w:rFonts w:hint="eastAsia"/>
                <w:szCs w:val="21"/>
              </w:rPr>
              <w:t>指导患者功能锻炼</w:t>
            </w:r>
          </w:p>
          <w:p>
            <w:pPr>
              <w:numPr>
                <w:ilvl w:val="0"/>
                <w:numId w:val="2"/>
              </w:numPr>
              <w:contextualSpacing/>
              <w:rPr>
                <w:szCs w:val="21"/>
              </w:rPr>
            </w:pPr>
            <w:r>
              <w:rPr>
                <w:rFonts w:hint="eastAsia"/>
                <w:szCs w:val="21"/>
              </w:rPr>
              <w:t>术后心理和生活护理</w:t>
            </w:r>
          </w:p>
        </w:tc>
        <w:tc>
          <w:tcPr>
            <w:tcW w:w="2881" w:type="dxa"/>
            <w:tcBorders>
              <w:top w:val="single" w:color="auto" w:sz="8" w:space="0"/>
              <w:left w:val="single" w:color="auto" w:sz="8" w:space="0"/>
              <w:bottom w:val="single" w:color="auto" w:sz="8" w:space="0"/>
              <w:right w:val="single" w:color="auto" w:sz="8" w:space="0"/>
            </w:tcBorders>
          </w:tcPr>
          <w:p>
            <w:pPr>
              <w:numPr>
                <w:ilvl w:val="0"/>
                <w:numId w:val="2"/>
              </w:numPr>
              <w:contextualSpacing/>
              <w:rPr>
                <w:szCs w:val="21"/>
              </w:rPr>
            </w:pPr>
            <w:r>
              <w:rPr>
                <w:rFonts w:hint="eastAsia"/>
                <w:szCs w:val="21"/>
              </w:rPr>
              <w:t>指导患者办理出院手续</w:t>
            </w:r>
          </w:p>
          <w:p>
            <w:pPr>
              <w:numPr>
                <w:ilvl w:val="0"/>
                <w:numId w:val="2"/>
              </w:numPr>
              <w:contextualSpacing/>
              <w:rPr>
                <w:szCs w:val="21"/>
              </w:rPr>
            </w:pPr>
            <w:r>
              <w:rPr>
                <w:rFonts w:hint="eastAsia"/>
                <w:szCs w:val="21"/>
              </w:rPr>
              <w:t>出院宣教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54" w:type="dxa"/>
            <w:tcBorders>
              <w:top w:val="single" w:color="auto" w:sz="8" w:space="0"/>
              <w:left w:val="single" w:color="auto" w:sz="8" w:space="0"/>
              <w:bottom w:val="single" w:color="auto" w:sz="8" w:space="0"/>
              <w:right w:val="single" w:color="auto" w:sz="8" w:space="0"/>
            </w:tcBorders>
            <w:vAlign w:val="center"/>
          </w:tcPr>
          <w:p>
            <w:pPr>
              <w:jc w:val="center"/>
              <w:rPr>
                <w:rFonts w:ascii="黑体" w:eastAsia="黑体"/>
                <w:bCs/>
                <w:szCs w:val="21"/>
              </w:rPr>
            </w:pPr>
            <w:r>
              <w:rPr>
                <w:rFonts w:hint="eastAsia" w:ascii="黑体" w:eastAsia="黑体"/>
                <w:bCs/>
                <w:szCs w:val="21"/>
              </w:rPr>
              <w:t>病情</w:t>
            </w:r>
          </w:p>
          <w:p>
            <w:pPr>
              <w:jc w:val="center"/>
              <w:rPr>
                <w:rFonts w:ascii="黑体" w:eastAsia="黑体"/>
                <w:bCs/>
                <w:szCs w:val="21"/>
              </w:rPr>
            </w:pPr>
            <w:r>
              <w:rPr>
                <w:rFonts w:hint="eastAsia" w:ascii="黑体" w:eastAsia="黑体"/>
                <w:bCs/>
                <w:szCs w:val="21"/>
              </w:rPr>
              <w:t>变异</w:t>
            </w:r>
          </w:p>
          <w:p>
            <w:pPr>
              <w:jc w:val="center"/>
              <w:rPr>
                <w:rFonts w:ascii="黑体" w:eastAsia="黑体"/>
                <w:bCs/>
                <w:szCs w:val="21"/>
              </w:rPr>
            </w:pPr>
            <w:r>
              <w:rPr>
                <w:rFonts w:hint="eastAsia" w:ascii="黑体" w:eastAsia="黑体"/>
                <w:bCs/>
                <w:szCs w:val="21"/>
              </w:rPr>
              <w:t>记录</w:t>
            </w:r>
          </w:p>
        </w:tc>
        <w:tc>
          <w:tcPr>
            <w:tcW w:w="2858" w:type="dxa"/>
            <w:tcBorders>
              <w:top w:val="single" w:color="auto" w:sz="8" w:space="0"/>
              <w:left w:val="single" w:color="auto" w:sz="8" w:space="0"/>
              <w:bottom w:val="single" w:color="auto" w:sz="8" w:space="0"/>
              <w:right w:val="single" w:color="auto" w:sz="8" w:space="0"/>
            </w:tcBorders>
          </w:tcPr>
          <w:p>
            <w:pPr>
              <w:widowControl/>
              <w:rPr>
                <w:szCs w:val="21"/>
              </w:rPr>
            </w:pPr>
            <w:r>
              <w:rPr>
                <w:rFonts w:hint="eastAsia"/>
                <w:kern w:val="0"/>
                <w:szCs w:val="21"/>
              </w:rPr>
              <w:t>□无□有</w:t>
            </w:r>
            <w:r>
              <w:rPr>
                <w:rFonts w:hint="eastAsia"/>
                <w:szCs w:val="21"/>
              </w:rPr>
              <w:t>，原因：</w:t>
            </w:r>
          </w:p>
          <w:p>
            <w:pPr>
              <w:widowControl/>
              <w:rPr>
                <w:kern w:val="0"/>
                <w:szCs w:val="21"/>
              </w:rPr>
            </w:pPr>
            <w:r>
              <w:rPr>
                <w:kern w:val="0"/>
                <w:szCs w:val="21"/>
              </w:rPr>
              <w:t>1.</w:t>
            </w:r>
          </w:p>
          <w:p>
            <w:pPr>
              <w:widowControl/>
              <w:rPr>
                <w:kern w:val="0"/>
                <w:szCs w:val="21"/>
              </w:rPr>
            </w:pPr>
            <w:r>
              <w:rPr>
                <w:kern w:val="0"/>
                <w:szCs w:val="21"/>
              </w:rPr>
              <w:t>2.</w:t>
            </w:r>
          </w:p>
        </w:tc>
        <w:tc>
          <w:tcPr>
            <w:tcW w:w="3212" w:type="dxa"/>
            <w:gridSpan w:val="2"/>
            <w:tcBorders>
              <w:top w:val="single" w:color="auto" w:sz="8" w:space="0"/>
              <w:left w:val="single" w:color="auto" w:sz="8" w:space="0"/>
              <w:bottom w:val="single" w:color="auto" w:sz="8" w:space="0"/>
              <w:right w:val="single" w:color="auto" w:sz="8" w:space="0"/>
            </w:tcBorders>
          </w:tcPr>
          <w:p>
            <w:pPr>
              <w:widowControl/>
              <w:rPr>
                <w:szCs w:val="21"/>
              </w:rPr>
            </w:pPr>
            <w:r>
              <w:rPr>
                <w:rFonts w:hint="eastAsia"/>
                <w:kern w:val="0"/>
                <w:szCs w:val="21"/>
              </w:rPr>
              <w:t>□无□有</w:t>
            </w:r>
            <w:r>
              <w:rPr>
                <w:rFonts w:hint="eastAsia"/>
                <w:szCs w:val="21"/>
              </w:rPr>
              <w:t>，原因：</w:t>
            </w:r>
          </w:p>
          <w:p>
            <w:pPr>
              <w:widowControl/>
              <w:rPr>
                <w:kern w:val="0"/>
                <w:szCs w:val="21"/>
              </w:rPr>
            </w:pPr>
            <w:r>
              <w:rPr>
                <w:kern w:val="0"/>
                <w:szCs w:val="21"/>
              </w:rPr>
              <w:t>1.</w:t>
            </w:r>
          </w:p>
          <w:p>
            <w:pPr>
              <w:widowControl/>
              <w:rPr>
                <w:kern w:val="0"/>
                <w:szCs w:val="21"/>
              </w:rPr>
            </w:pPr>
            <w:r>
              <w:rPr>
                <w:kern w:val="0"/>
                <w:szCs w:val="21"/>
              </w:rPr>
              <w:t>2.</w:t>
            </w:r>
          </w:p>
        </w:tc>
        <w:tc>
          <w:tcPr>
            <w:tcW w:w="2881" w:type="dxa"/>
            <w:tcBorders>
              <w:top w:val="single" w:color="auto" w:sz="8" w:space="0"/>
              <w:left w:val="single" w:color="auto" w:sz="8" w:space="0"/>
              <w:bottom w:val="single" w:color="auto" w:sz="8" w:space="0"/>
              <w:right w:val="single" w:color="auto" w:sz="8" w:space="0"/>
            </w:tcBorders>
          </w:tcPr>
          <w:p>
            <w:pPr>
              <w:widowControl/>
              <w:rPr>
                <w:szCs w:val="21"/>
              </w:rPr>
            </w:pPr>
            <w:r>
              <w:rPr>
                <w:rFonts w:hint="eastAsia"/>
                <w:kern w:val="0"/>
                <w:szCs w:val="21"/>
              </w:rPr>
              <w:t>□无□有，</w:t>
            </w:r>
            <w:r>
              <w:rPr>
                <w:rFonts w:hint="eastAsia"/>
                <w:szCs w:val="21"/>
              </w:rPr>
              <w:t>原因：</w:t>
            </w:r>
          </w:p>
          <w:p>
            <w:pPr>
              <w:widowControl/>
              <w:rPr>
                <w:kern w:val="0"/>
                <w:szCs w:val="21"/>
              </w:rPr>
            </w:pPr>
            <w:r>
              <w:rPr>
                <w:kern w:val="0"/>
                <w:szCs w:val="21"/>
              </w:rPr>
              <w:t>1.</w:t>
            </w:r>
          </w:p>
          <w:p>
            <w:pPr>
              <w:widowControl/>
              <w:rPr>
                <w:kern w:val="0"/>
                <w:szCs w:val="21"/>
              </w:rPr>
            </w:pPr>
            <w:r>
              <w:rPr>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0" w:hRule="atLeast"/>
          <w:jc w:val="center"/>
        </w:trPr>
        <w:tc>
          <w:tcPr>
            <w:tcW w:w="754" w:type="dxa"/>
            <w:tcBorders>
              <w:top w:val="single" w:color="auto" w:sz="8" w:space="0"/>
              <w:left w:val="single" w:color="auto" w:sz="8" w:space="0"/>
              <w:bottom w:val="single" w:color="auto" w:sz="8" w:space="0"/>
              <w:right w:val="single" w:color="auto" w:sz="8" w:space="0"/>
            </w:tcBorders>
            <w:vAlign w:val="center"/>
          </w:tcPr>
          <w:p>
            <w:pPr>
              <w:jc w:val="center"/>
              <w:rPr>
                <w:rFonts w:ascii="黑体" w:eastAsia="黑体"/>
                <w:bCs/>
                <w:szCs w:val="21"/>
              </w:rPr>
            </w:pPr>
            <w:r>
              <w:rPr>
                <w:rFonts w:hint="eastAsia" w:ascii="黑体" w:eastAsia="黑体"/>
                <w:bCs/>
                <w:szCs w:val="21"/>
              </w:rPr>
              <w:t>护士</w:t>
            </w:r>
          </w:p>
          <w:p>
            <w:pPr>
              <w:jc w:val="center"/>
              <w:rPr>
                <w:rFonts w:ascii="黑体" w:eastAsia="黑体"/>
                <w:bCs/>
                <w:szCs w:val="21"/>
              </w:rPr>
            </w:pPr>
            <w:r>
              <w:rPr>
                <w:rFonts w:hint="eastAsia" w:ascii="黑体" w:hAnsi="宋体" w:eastAsia="黑体"/>
                <w:bCs/>
                <w:szCs w:val="21"/>
              </w:rPr>
              <w:t>签名</w:t>
            </w:r>
          </w:p>
        </w:tc>
        <w:tc>
          <w:tcPr>
            <w:tcW w:w="2858" w:type="dxa"/>
            <w:tcBorders>
              <w:top w:val="single" w:color="auto" w:sz="8" w:space="0"/>
              <w:left w:val="single" w:color="auto" w:sz="8" w:space="0"/>
              <w:bottom w:val="single" w:color="auto" w:sz="8" w:space="0"/>
              <w:right w:val="single" w:color="auto" w:sz="8" w:space="0"/>
            </w:tcBorders>
          </w:tcPr>
          <w:p>
            <w:pPr>
              <w:jc w:val="center"/>
              <w:rPr>
                <w:szCs w:val="21"/>
              </w:rPr>
            </w:pPr>
          </w:p>
        </w:tc>
        <w:tc>
          <w:tcPr>
            <w:tcW w:w="3212" w:type="dxa"/>
            <w:gridSpan w:val="2"/>
            <w:tcBorders>
              <w:top w:val="single" w:color="auto" w:sz="8" w:space="0"/>
              <w:left w:val="single" w:color="auto" w:sz="8" w:space="0"/>
              <w:bottom w:val="single" w:color="auto" w:sz="8" w:space="0"/>
              <w:right w:val="single" w:color="auto" w:sz="8" w:space="0"/>
            </w:tcBorders>
          </w:tcPr>
          <w:p>
            <w:pPr>
              <w:jc w:val="center"/>
              <w:rPr>
                <w:szCs w:val="21"/>
              </w:rPr>
            </w:pPr>
          </w:p>
        </w:tc>
        <w:tc>
          <w:tcPr>
            <w:tcW w:w="2881" w:type="dxa"/>
            <w:tcBorders>
              <w:top w:val="single" w:color="auto" w:sz="8" w:space="0"/>
              <w:left w:val="single" w:color="auto" w:sz="8" w:space="0"/>
              <w:bottom w:val="single" w:color="auto" w:sz="8" w:space="0"/>
              <w:right w:val="single" w:color="auto" w:sz="8" w:space="0"/>
            </w:tcBorders>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atLeast"/>
          <w:jc w:val="center"/>
        </w:trPr>
        <w:tc>
          <w:tcPr>
            <w:tcW w:w="754" w:type="dxa"/>
            <w:tcBorders>
              <w:top w:val="single" w:color="auto" w:sz="8" w:space="0"/>
              <w:left w:val="single" w:color="auto" w:sz="8" w:space="0"/>
              <w:bottom w:val="single" w:color="auto" w:sz="8" w:space="0"/>
              <w:right w:val="single" w:color="auto" w:sz="8" w:space="0"/>
            </w:tcBorders>
            <w:vAlign w:val="center"/>
          </w:tcPr>
          <w:p>
            <w:pPr>
              <w:jc w:val="center"/>
              <w:rPr>
                <w:rFonts w:ascii="黑体" w:eastAsia="黑体"/>
                <w:bCs/>
                <w:szCs w:val="21"/>
              </w:rPr>
            </w:pPr>
            <w:r>
              <w:rPr>
                <w:rFonts w:hint="eastAsia" w:ascii="黑体" w:eastAsia="黑体"/>
                <w:bCs/>
                <w:szCs w:val="21"/>
              </w:rPr>
              <w:t>医师</w:t>
            </w:r>
          </w:p>
          <w:p>
            <w:pPr>
              <w:jc w:val="center"/>
              <w:rPr>
                <w:rFonts w:ascii="黑体" w:eastAsia="黑体"/>
                <w:bCs/>
                <w:szCs w:val="21"/>
              </w:rPr>
            </w:pPr>
            <w:r>
              <w:rPr>
                <w:rFonts w:hint="eastAsia" w:ascii="黑体" w:eastAsia="黑体"/>
                <w:bCs/>
                <w:szCs w:val="21"/>
              </w:rPr>
              <w:t>签名</w:t>
            </w:r>
          </w:p>
        </w:tc>
        <w:tc>
          <w:tcPr>
            <w:tcW w:w="2858" w:type="dxa"/>
            <w:tcBorders>
              <w:top w:val="single" w:color="auto" w:sz="8" w:space="0"/>
              <w:left w:val="single" w:color="auto" w:sz="8" w:space="0"/>
              <w:bottom w:val="single" w:color="auto" w:sz="8" w:space="0"/>
              <w:right w:val="single" w:color="auto" w:sz="8" w:space="0"/>
            </w:tcBorders>
          </w:tcPr>
          <w:p/>
        </w:tc>
        <w:tc>
          <w:tcPr>
            <w:tcW w:w="3202" w:type="dxa"/>
            <w:tcBorders>
              <w:top w:val="single" w:color="auto" w:sz="8" w:space="0"/>
              <w:left w:val="single" w:color="auto" w:sz="8" w:space="0"/>
              <w:bottom w:val="single" w:color="auto" w:sz="8" w:space="0"/>
              <w:right w:val="single" w:color="auto" w:sz="8" w:space="0"/>
            </w:tcBorders>
          </w:tcPr>
          <w:p/>
        </w:tc>
        <w:tc>
          <w:tcPr>
            <w:tcW w:w="2891" w:type="dxa"/>
            <w:gridSpan w:val="2"/>
            <w:tcBorders>
              <w:top w:val="single" w:color="auto" w:sz="8" w:space="0"/>
              <w:left w:val="single" w:color="auto" w:sz="8" w:space="0"/>
              <w:bottom w:val="single" w:color="auto" w:sz="8" w:space="0"/>
              <w:right w:val="single" w:color="auto" w:sz="8" w:space="0"/>
            </w:tcBorders>
          </w:tcPr>
          <w:p/>
        </w:tc>
      </w:tr>
    </w:tbl>
    <w:p/>
    <w:p/>
    <w:p>
      <w:pPr>
        <w:spacing w:line="360" w:lineRule="auto"/>
        <w:contextualSpacing/>
        <w:jc w:val="center"/>
        <w:rPr>
          <w:rFonts w:ascii="宋体" w:hAnsi="宋体"/>
          <w:b/>
          <w:bCs/>
          <w:sz w:val="44"/>
          <w:szCs w:val="44"/>
        </w:rPr>
      </w:pPr>
      <w:r>
        <w:rPr>
          <w:rFonts w:hint="eastAsia" w:ascii="宋体" w:hAnsi="宋体"/>
          <w:b/>
          <w:sz w:val="44"/>
          <w:szCs w:val="44"/>
        </w:rPr>
        <w:t>取出内固定装置临床路径</w:t>
      </w:r>
      <w:r>
        <w:rPr>
          <w:rFonts w:hint="eastAsia" w:ascii="宋体" w:hAnsi="宋体"/>
          <w:b/>
          <w:sz w:val="44"/>
          <w:szCs w:val="44"/>
          <w:lang w:eastAsia="zh-CN"/>
        </w:rPr>
        <w:t>（一处）</w:t>
      </w:r>
    </w:p>
    <w:p>
      <w:pPr>
        <w:spacing w:line="360" w:lineRule="auto"/>
        <w:contextualSpacing/>
        <w:jc w:val="center"/>
        <w:rPr>
          <w:rFonts w:ascii="仿宋_GB2312" w:hAnsi="宋体" w:eastAsia="仿宋_GB2312"/>
          <w:sz w:val="32"/>
          <w:szCs w:val="32"/>
        </w:rPr>
      </w:pPr>
    </w:p>
    <w:p>
      <w:pPr>
        <w:adjustRightInd w:val="0"/>
        <w:snapToGrid w:val="0"/>
        <w:spacing w:line="360" w:lineRule="auto"/>
        <w:ind w:firstLine="640" w:firstLineChars="200"/>
        <w:contextualSpacing/>
        <w:rPr>
          <w:rFonts w:ascii="黑体" w:eastAsia="黑体"/>
          <w:sz w:val="32"/>
          <w:szCs w:val="32"/>
        </w:rPr>
      </w:pPr>
      <w:r>
        <w:rPr>
          <w:rFonts w:hint="eastAsia" w:ascii="黑体" w:hAnsi="宋体" w:eastAsia="黑体"/>
          <w:sz w:val="32"/>
          <w:szCs w:val="32"/>
        </w:rPr>
        <w:t>一、取除内固定装置临床路径标准住院流程</w:t>
      </w:r>
    </w:p>
    <w:p>
      <w:pPr>
        <w:adjustRightInd w:val="0"/>
        <w:snapToGrid w:val="0"/>
        <w:spacing w:line="360" w:lineRule="auto"/>
        <w:ind w:firstLine="643" w:firstLineChars="200"/>
        <w:contextualSpacing/>
        <w:rPr>
          <w:rFonts w:ascii="楷体_GB2312" w:eastAsia="楷体_GB2312"/>
          <w:b/>
          <w:bCs/>
          <w:sz w:val="32"/>
          <w:szCs w:val="32"/>
        </w:rPr>
      </w:pPr>
      <w:r>
        <w:rPr>
          <w:rFonts w:hint="eastAsia" w:ascii="楷体_GB2312" w:eastAsia="楷体_GB2312"/>
          <w:b/>
          <w:bCs/>
          <w:sz w:val="32"/>
          <w:szCs w:val="32"/>
        </w:rPr>
        <w:t>（一）适用对象。</w:t>
      </w:r>
    </w:p>
    <w:p>
      <w:pPr>
        <w:adjustRightInd w:val="0"/>
        <w:snapToGrid w:val="0"/>
        <w:spacing w:line="360" w:lineRule="auto"/>
        <w:ind w:firstLine="640" w:firstLineChars="200"/>
        <w:contextualSpacing/>
        <w:rPr>
          <w:rFonts w:ascii="仿宋_GB2312" w:eastAsia="仿宋_GB2312"/>
          <w:sz w:val="32"/>
          <w:szCs w:val="32"/>
        </w:rPr>
      </w:pPr>
      <w:r>
        <w:rPr>
          <w:rFonts w:hint="eastAsia" w:ascii="仿宋_GB2312" w:eastAsia="仿宋_GB2312"/>
          <w:sz w:val="32"/>
          <w:szCs w:val="32"/>
        </w:rPr>
        <w:t>第一诊断为骨折内固定术后骨愈合</w:t>
      </w:r>
    </w:p>
    <w:p>
      <w:pPr>
        <w:adjustRightInd w:val="0"/>
        <w:snapToGrid w:val="0"/>
        <w:spacing w:line="360" w:lineRule="auto"/>
        <w:ind w:firstLine="640" w:firstLineChars="200"/>
        <w:contextualSpacing/>
        <w:rPr>
          <w:rFonts w:ascii="仿宋_GB2312" w:eastAsia="仿宋_GB2312"/>
          <w:sz w:val="32"/>
          <w:szCs w:val="32"/>
        </w:rPr>
      </w:pPr>
      <w:r>
        <w:rPr>
          <w:rFonts w:hint="eastAsia" w:ascii="仿宋_GB2312" w:eastAsia="仿宋_GB2312"/>
          <w:sz w:val="32"/>
          <w:szCs w:val="32"/>
        </w:rPr>
        <w:t>行内固定物取出术</w:t>
      </w:r>
    </w:p>
    <w:p>
      <w:pPr>
        <w:adjustRightInd w:val="0"/>
        <w:snapToGrid w:val="0"/>
        <w:spacing w:line="360" w:lineRule="auto"/>
        <w:ind w:firstLine="643" w:firstLineChars="200"/>
        <w:contextualSpacing/>
        <w:rPr>
          <w:rFonts w:ascii="楷体_GB2312" w:eastAsia="楷体_GB2312"/>
          <w:b/>
          <w:bCs/>
          <w:sz w:val="32"/>
          <w:szCs w:val="32"/>
        </w:rPr>
      </w:pPr>
      <w:r>
        <w:rPr>
          <w:rFonts w:hint="eastAsia" w:ascii="楷体_GB2312" w:eastAsia="楷体_GB2312"/>
          <w:b/>
          <w:bCs/>
          <w:sz w:val="32"/>
          <w:szCs w:val="32"/>
        </w:rPr>
        <w:t>（二）诊断依据。</w:t>
      </w:r>
    </w:p>
    <w:p>
      <w:pPr>
        <w:adjustRightInd w:val="0"/>
        <w:snapToGrid w:val="0"/>
        <w:spacing w:line="360" w:lineRule="auto"/>
        <w:ind w:firstLine="640" w:firstLineChars="200"/>
        <w:rPr>
          <w:rFonts w:ascii="仿宋_GB2312" w:eastAsia="仿宋_GB2312"/>
          <w:sz w:val="32"/>
          <w:szCs w:val="32"/>
        </w:rPr>
      </w:pPr>
      <w:r>
        <w:rPr>
          <w:rFonts w:hint="eastAsia" w:ascii="仿宋_GB2312" w:eastAsia="仿宋_GB2312"/>
          <w:sz w:val="32"/>
          <w:szCs w:val="32"/>
        </w:rPr>
        <w:t>根据《外科学》（第8版全国高等学校教材临床医学专用教材，人民卫生出版社，2013年3月第8版）。</w:t>
      </w:r>
    </w:p>
    <w:p>
      <w:pPr>
        <w:adjustRightInd w:val="0"/>
        <w:snapToGrid w:val="0"/>
        <w:spacing w:line="360" w:lineRule="auto"/>
        <w:ind w:firstLine="640" w:firstLineChars="200"/>
        <w:contextualSpacing/>
        <w:rPr>
          <w:rFonts w:ascii="仿宋_GB2312" w:eastAsia="仿宋_GB2312"/>
          <w:sz w:val="32"/>
          <w:szCs w:val="32"/>
        </w:rPr>
      </w:pPr>
      <w:r>
        <w:rPr>
          <w:rFonts w:hint="eastAsia" w:ascii="仿宋_GB2312" w:eastAsia="仿宋_GB2312"/>
          <w:sz w:val="32"/>
          <w:szCs w:val="32"/>
        </w:rPr>
        <w:t>1.病史：外伤史。</w:t>
      </w:r>
    </w:p>
    <w:p>
      <w:pPr>
        <w:adjustRightInd w:val="0"/>
        <w:snapToGrid w:val="0"/>
        <w:spacing w:line="360" w:lineRule="auto"/>
        <w:ind w:firstLine="640" w:firstLineChars="200"/>
        <w:contextualSpacing/>
        <w:rPr>
          <w:rFonts w:ascii="仿宋_GB2312" w:eastAsia="仿宋_GB2312"/>
          <w:sz w:val="32"/>
          <w:szCs w:val="32"/>
        </w:rPr>
      </w:pPr>
      <w:r>
        <w:rPr>
          <w:rFonts w:hint="eastAsia" w:ascii="仿宋_GB2312" w:eastAsia="仿宋_GB2312"/>
          <w:sz w:val="32"/>
          <w:szCs w:val="32"/>
        </w:rPr>
        <w:t>2.体格检查：患肢无肿胀、疼痛、活动受限、畸形、反常活动等。</w:t>
      </w:r>
    </w:p>
    <w:p>
      <w:pPr>
        <w:adjustRightInd w:val="0"/>
        <w:snapToGrid w:val="0"/>
        <w:spacing w:line="360" w:lineRule="auto"/>
        <w:ind w:firstLine="640" w:firstLineChars="200"/>
        <w:contextualSpacing/>
        <w:rPr>
          <w:rFonts w:ascii="仿宋_GB2312" w:eastAsia="仿宋_GB2312"/>
          <w:sz w:val="32"/>
          <w:szCs w:val="32"/>
        </w:rPr>
      </w:pPr>
      <w:r>
        <w:rPr>
          <w:rFonts w:hint="eastAsia" w:ascii="仿宋_GB2312" w:eastAsia="仿宋_GB2312"/>
          <w:sz w:val="32"/>
          <w:szCs w:val="32"/>
        </w:rPr>
        <w:t>3.辅助检查：X线检查和CT+X线计算机体层（CT）成像发现骨折完全愈合。</w:t>
      </w:r>
    </w:p>
    <w:p>
      <w:pPr>
        <w:adjustRightInd w:val="0"/>
        <w:snapToGrid w:val="0"/>
        <w:spacing w:line="360" w:lineRule="auto"/>
        <w:ind w:firstLine="643" w:firstLineChars="200"/>
        <w:rPr>
          <w:rFonts w:ascii="楷体_GB2312" w:hAnsi="宋体" w:eastAsia="楷体_GB2312"/>
          <w:b/>
          <w:sz w:val="32"/>
          <w:szCs w:val="32"/>
        </w:rPr>
      </w:pPr>
      <w:r>
        <w:rPr>
          <w:rFonts w:hint="eastAsia" w:ascii="楷体_GB2312" w:hAnsi="宋体" w:eastAsia="楷体_GB2312"/>
          <w:b/>
          <w:sz w:val="32"/>
          <w:szCs w:val="32"/>
        </w:rPr>
        <w:t>（三）选择治疗方案的依据。</w:t>
      </w:r>
    </w:p>
    <w:p>
      <w:pPr>
        <w:adjustRightInd w:val="0"/>
        <w:snapToGrid w:val="0"/>
        <w:spacing w:line="360" w:lineRule="auto"/>
        <w:ind w:firstLine="640" w:firstLineChars="200"/>
        <w:rPr>
          <w:rFonts w:ascii="仿宋_GB2312" w:eastAsia="仿宋_GB2312"/>
          <w:sz w:val="32"/>
          <w:szCs w:val="32"/>
        </w:rPr>
      </w:pPr>
      <w:r>
        <w:rPr>
          <w:rFonts w:hint="eastAsia" w:ascii="仿宋_GB2312" w:eastAsia="仿宋_GB2312"/>
          <w:sz w:val="32"/>
          <w:szCs w:val="32"/>
        </w:rPr>
        <w:t>根据《外科学》（第8版全国高等学校教材临床医学专用教材，人民卫生出版社，2013年3月第8版）。</w:t>
      </w:r>
    </w:p>
    <w:p>
      <w:pPr>
        <w:adjustRightInd w:val="0"/>
        <w:snapToGrid w:val="0"/>
        <w:spacing w:line="360" w:lineRule="auto"/>
        <w:ind w:firstLine="643" w:firstLineChars="200"/>
        <w:contextualSpacing/>
        <w:rPr>
          <w:rFonts w:ascii="仿宋_GB2312" w:eastAsia="仿宋_GB2312"/>
          <w:sz w:val="32"/>
          <w:szCs w:val="32"/>
        </w:rPr>
      </w:pPr>
      <w:r>
        <w:rPr>
          <w:rFonts w:hint="eastAsia" w:ascii="楷体_GB2312" w:eastAsia="楷体_GB2312"/>
          <w:b/>
          <w:bCs/>
          <w:sz w:val="32"/>
          <w:szCs w:val="32"/>
        </w:rPr>
        <w:t>（四）标准住院日为≤16天。</w:t>
      </w:r>
    </w:p>
    <w:p>
      <w:pPr>
        <w:adjustRightInd w:val="0"/>
        <w:snapToGrid w:val="0"/>
        <w:spacing w:line="360" w:lineRule="auto"/>
        <w:ind w:firstLine="643" w:firstLineChars="200"/>
        <w:contextualSpacing/>
        <w:rPr>
          <w:rFonts w:ascii="楷体_GB2312" w:eastAsia="楷体_GB2312"/>
          <w:b/>
          <w:bCs/>
          <w:sz w:val="32"/>
          <w:szCs w:val="32"/>
        </w:rPr>
      </w:pPr>
      <w:r>
        <w:rPr>
          <w:rFonts w:hint="eastAsia" w:ascii="楷体_GB2312" w:eastAsia="楷体_GB2312"/>
          <w:b/>
          <w:bCs/>
          <w:sz w:val="32"/>
          <w:szCs w:val="32"/>
        </w:rPr>
        <w:t>（五）出院标准。</w:t>
      </w:r>
    </w:p>
    <w:p>
      <w:pPr>
        <w:adjustRightInd w:val="0"/>
        <w:snapToGrid w:val="0"/>
        <w:spacing w:line="360" w:lineRule="auto"/>
        <w:ind w:firstLine="640" w:firstLineChars="200"/>
        <w:contextualSpacing/>
        <w:rPr>
          <w:rFonts w:ascii="仿宋_GB2312" w:eastAsia="仿宋_GB2312"/>
          <w:sz w:val="32"/>
          <w:szCs w:val="32"/>
        </w:rPr>
      </w:pPr>
      <w:r>
        <w:rPr>
          <w:rFonts w:hint="eastAsia" w:ascii="仿宋_GB2312" w:eastAsia="仿宋_GB2312"/>
          <w:sz w:val="32"/>
          <w:szCs w:val="32"/>
        </w:rPr>
        <w:t>1.体温正常，常规化验检查无明显异常。</w:t>
      </w:r>
    </w:p>
    <w:p>
      <w:pPr>
        <w:adjustRightInd w:val="0"/>
        <w:snapToGrid w:val="0"/>
        <w:spacing w:line="360" w:lineRule="auto"/>
        <w:ind w:firstLine="640" w:firstLineChars="200"/>
        <w:contextualSpacing/>
        <w:rPr>
          <w:rFonts w:ascii="仿宋_GB2312" w:eastAsia="仿宋_GB2312"/>
          <w:sz w:val="32"/>
          <w:szCs w:val="32"/>
        </w:rPr>
      </w:pPr>
      <w:r>
        <w:rPr>
          <w:rFonts w:hint="eastAsia" w:ascii="仿宋_GB2312" w:eastAsia="仿宋_GB2312"/>
          <w:sz w:val="32"/>
          <w:szCs w:val="32"/>
        </w:rPr>
        <w:t>2.伤口愈合好：引流管拔除，伤口无感染征象（或可在门诊处理的伤口情况）。</w:t>
      </w:r>
    </w:p>
    <w:p>
      <w:pPr>
        <w:adjustRightInd w:val="0"/>
        <w:snapToGrid w:val="0"/>
        <w:spacing w:line="360" w:lineRule="auto"/>
        <w:ind w:firstLine="640" w:firstLineChars="200"/>
        <w:contextualSpacing/>
        <w:rPr>
          <w:rFonts w:ascii="仿宋_GB2312" w:eastAsia="仿宋_GB2312"/>
          <w:sz w:val="32"/>
          <w:szCs w:val="32"/>
        </w:rPr>
      </w:pPr>
      <w:r>
        <w:rPr>
          <w:rFonts w:hint="eastAsia" w:ascii="仿宋_GB2312" w:eastAsia="仿宋_GB2312"/>
          <w:sz w:val="32"/>
          <w:szCs w:val="32"/>
        </w:rPr>
        <w:t>3.术后X线片证实骨折愈合固定满意。</w:t>
      </w:r>
    </w:p>
    <w:p>
      <w:pPr>
        <w:adjustRightInd w:val="0"/>
        <w:snapToGrid w:val="0"/>
        <w:spacing w:line="360" w:lineRule="auto"/>
        <w:ind w:firstLine="640" w:firstLineChars="200"/>
        <w:contextualSpacing/>
        <w:rPr>
          <w:rFonts w:ascii="仿宋_GB2312" w:eastAsia="仿宋_GB2312"/>
          <w:sz w:val="32"/>
          <w:szCs w:val="32"/>
        </w:rPr>
      </w:pPr>
      <w:r>
        <w:rPr>
          <w:rFonts w:hint="eastAsia" w:ascii="仿宋_GB2312" w:eastAsia="仿宋_GB2312"/>
          <w:sz w:val="32"/>
          <w:szCs w:val="32"/>
        </w:rPr>
        <w:t>4.没有需要住院处理的并发症和/或合并症。</w:t>
      </w:r>
    </w:p>
    <w:p>
      <w:pPr>
        <w:spacing w:line="360" w:lineRule="auto"/>
        <w:ind w:firstLine="560" w:firstLineChars="200"/>
        <w:contextualSpacing/>
        <w:rPr>
          <w:rFonts w:ascii="黑体" w:hAnsi="宋体" w:eastAsia="黑体"/>
          <w:sz w:val="32"/>
          <w:szCs w:val="32"/>
        </w:rPr>
      </w:pPr>
      <w:r>
        <w:rPr>
          <w:bCs/>
          <w:spacing w:val="20"/>
          <w:sz w:val="24"/>
        </w:rPr>
        <w:br w:type="page"/>
      </w:r>
      <w:r>
        <w:rPr>
          <w:rFonts w:hint="eastAsia" w:ascii="黑体" w:hAnsi="宋体" w:eastAsia="黑体"/>
          <w:sz w:val="32"/>
          <w:szCs w:val="32"/>
        </w:rPr>
        <w:t>二、取出内固定装置临床路径表单</w:t>
      </w:r>
    </w:p>
    <w:p>
      <w:pPr>
        <w:contextualSpacing/>
        <w:jc w:val="left"/>
        <w:rPr>
          <w:szCs w:val="21"/>
          <w:u w:val="single"/>
        </w:rPr>
      </w:pPr>
      <w:r>
        <w:rPr>
          <w:rFonts w:hint="eastAsia"/>
          <w:szCs w:val="21"/>
        </w:rPr>
        <w:t>患者姓名：性别：年龄：住院号：门诊号：</w:t>
      </w:r>
    </w:p>
    <w:p>
      <w:pPr>
        <w:contextualSpacing/>
        <w:rPr>
          <w:szCs w:val="21"/>
        </w:rPr>
      </w:pPr>
      <w:r>
        <w:rPr>
          <w:rFonts w:hint="eastAsia"/>
          <w:szCs w:val="21"/>
        </w:rPr>
        <w:t>住院日期：年月日   出院日期：年月日    标准住院日≤16天</w:t>
      </w:r>
    </w:p>
    <w:tbl>
      <w:tblPr>
        <w:tblStyle w:val="15"/>
        <w:tblW w:w="10143" w:type="dxa"/>
        <w:jc w:val="center"/>
        <w:tblInd w:w="186" w:type="dxa"/>
        <w:tblLayout w:type="fixed"/>
        <w:tblCellMar>
          <w:top w:w="0" w:type="dxa"/>
          <w:left w:w="108" w:type="dxa"/>
          <w:bottom w:w="0" w:type="dxa"/>
          <w:right w:w="108" w:type="dxa"/>
        </w:tblCellMar>
      </w:tblPr>
      <w:tblGrid>
        <w:gridCol w:w="767"/>
        <w:gridCol w:w="3146"/>
        <w:gridCol w:w="3193"/>
        <w:gridCol w:w="3037"/>
      </w:tblGrid>
      <w:tr>
        <w:tblPrEx>
          <w:tblLayout w:type="fixed"/>
          <w:tblCellMar>
            <w:top w:w="0" w:type="dxa"/>
            <w:left w:w="108" w:type="dxa"/>
            <w:bottom w:w="0" w:type="dxa"/>
            <w:right w:w="108" w:type="dxa"/>
          </w:tblCellMar>
        </w:tblPrEx>
        <w:trPr>
          <w:trHeight w:val="277" w:hRule="atLeast"/>
          <w:jc w:val="center"/>
        </w:trPr>
        <w:tc>
          <w:tcPr>
            <w:tcW w:w="767" w:type="dxa"/>
            <w:tcBorders>
              <w:top w:val="double" w:color="auto" w:sz="4" w:space="0"/>
              <w:left w:val="double" w:color="auto" w:sz="4" w:space="0"/>
              <w:bottom w:val="double" w:color="auto" w:sz="4" w:space="0"/>
              <w:right w:val="double" w:color="auto" w:sz="4" w:space="0"/>
            </w:tcBorders>
            <w:shd w:val="clear" w:color="auto" w:fill="auto"/>
            <w:vAlign w:val="center"/>
          </w:tcPr>
          <w:p>
            <w:pPr>
              <w:widowControl/>
              <w:contextualSpacing/>
              <w:jc w:val="center"/>
              <w:rPr>
                <w:rFonts w:ascii="黑体" w:eastAsia="黑体"/>
                <w:kern w:val="0"/>
                <w:szCs w:val="21"/>
              </w:rPr>
            </w:pPr>
            <w:r>
              <w:rPr>
                <w:rFonts w:hint="eastAsia" w:ascii="黑体" w:eastAsia="黑体"/>
                <w:kern w:val="0"/>
                <w:szCs w:val="21"/>
              </w:rPr>
              <w:t>时间</w:t>
            </w:r>
          </w:p>
        </w:tc>
        <w:tc>
          <w:tcPr>
            <w:tcW w:w="3146" w:type="dxa"/>
            <w:tcBorders>
              <w:top w:val="double" w:color="auto" w:sz="4" w:space="0"/>
              <w:left w:val="double" w:color="auto" w:sz="4" w:space="0"/>
              <w:bottom w:val="double" w:color="auto" w:sz="4" w:space="0"/>
              <w:right w:val="double" w:color="auto" w:sz="4" w:space="0"/>
            </w:tcBorders>
            <w:shd w:val="clear" w:color="auto" w:fill="auto"/>
            <w:vAlign w:val="center"/>
          </w:tcPr>
          <w:p>
            <w:pPr>
              <w:widowControl/>
              <w:contextualSpacing/>
              <w:jc w:val="center"/>
              <w:rPr>
                <w:rFonts w:ascii="黑体" w:eastAsia="黑体" w:cs="宋体"/>
                <w:kern w:val="0"/>
                <w:szCs w:val="21"/>
              </w:rPr>
            </w:pPr>
            <w:r>
              <w:rPr>
                <w:rFonts w:hint="eastAsia" w:ascii="黑体" w:eastAsia="黑体" w:cs="宋体"/>
                <w:kern w:val="0"/>
                <w:szCs w:val="21"/>
              </w:rPr>
              <w:t>住院第1天</w:t>
            </w:r>
          </w:p>
        </w:tc>
        <w:tc>
          <w:tcPr>
            <w:tcW w:w="3193" w:type="dxa"/>
            <w:tcBorders>
              <w:top w:val="double" w:color="auto" w:sz="4" w:space="0"/>
              <w:left w:val="double" w:color="auto" w:sz="4" w:space="0"/>
              <w:bottom w:val="double" w:color="auto" w:sz="4" w:space="0"/>
              <w:right w:val="double" w:color="auto" w:sz="4" w:space="0"/>
            </w:tcBorders>
            <w:shd w:val="clear" w:color="auto" w:fill="auto"/>
            <w:vAlign w:val="center"/>
          </w:tcPr>
          <w:p>
            <w:pPr>
              <w:widowControl/>
              <w:contextualSpacing/>
              <w:jc w:val="center"/>
              <w:rPr>
                <w:rFonts w:ascii="黑体" w:eastAsia="黑体" w:cs="宋体"/>
                <w:kern w:val="0"/>
                <w:szCs w:val="21"/>
              </w:rPr>
            </w:pPr>
            <w:r>
              <w:rPr>
                <w:rFonts w:hint="eastAsia" w:ascii="黑体" w:eastAsia="黑体" w:cs="宋体"/>
                <w:kern w:val="0"/>
                <w:szCs w:val="21"/>
              </w:rPr>
              <w:t>住院第2天</w:t>
            </w:r>
          </w:p>
        </w:tc>
        <w:tc>
          <w:tcPr>
            <w:tcW w:w="3037" w:type="dxa"/>
            <w:tcBorders>
              <w:top w:val="double" w:color="auto" w:sz="4" w:space="0"/>
              <w:left w:val="double" w:color="auto" w:sz="4" w:space="0"/>
              <w:bottom w:val="double" w:color="auto" w:sz="4" w:space="0"/>
              <w:right w:val="double" w:color="auto" w:sz="4" w:space="0"/>
            </w:tcBorders>
            <w:shd w:val="clear" w:color="auto" w:fill="auto"/>
            <w:vAlign w:val="center"/>
          </w:tcPr>
          <w:p>
            <w:pPr>
              <w:widowControl/>
              <w:contextualSpacing/>
              <w:jc w:val="center"/>
              <w:rPr>
                <w:rFonts w:ascii="黑体" w:eastAsia="黑体" w:cs="宋体"/>
                <w:kern w:val="0"/>
                <w:szCs w:val="21"/>
              </w:rPr>
            </w:pPr>
            <w:r>
              <w:rPr>
                <w:rFonts w:hint="eastAsia" w:ascii="黑体" w:eastAsia="黑体"/>
                <w:szCs w:val="21"/>
              </w:rPr>
              <w:t>住院第3-4天（术前日）</w:t>
            </w:r>
          </w:p>
        </w:tc>
      </w:tr>
      <w:tr>
        <w:tblPrEx>
          <w:tblLayout w:type="fixed"/>
          <w:tblCellMar>
            <w:top w:w="0" w:type="dxa"/>
            <w:left w:w="108" w:type="dxa"/>
            <w:bottom w:w="0" w:type="dxa"/>
            <w:right w:w="108" w:type="dxa"/>
          </w:tblCellMar>
        </w:tblPrEx>
        <w:trPr>
          <w:trHeight w:val="2309" w:hRule="atLeast"/>
          <w:jc w:val="center"/>
        </w:trPr>
        <w:tc>
          <w:tcPr>
            <w:tcW w:w="767" w:type="dxa"/>
            <w:tcBorders>
              <w:top w:val="double" w:color="auto" w:sz="4" w:space="0"/>
              <w:left w:val="single" w:color="auto" w:sz="8" w:space="0"/>
              <w:bottom w:val="single" w:color="auto" w:sz="8" w:space="0"/>
              <w:right w:val="single" w:color="auto" w:sz="8" w:space="0"/>
            </w:tcBorders>
            <w:shd w:val="clear" w:color="auto" w:fill="auto"/>
            <w:vAlign w:val="center"/>
          </w:tcPr>
          <w:p>
            <w:pPr>
              <w:widowControl/>
              <w:contextualSpacing/>
              <w:jc w:val="center"/>
              <w:rPr>
                <w:rFonts w:eastAsia="黑体" w:cs="宋体"/>
                <w:kern w:val="0"/>
                <w:szCs w:val="21"/>
              </w:rPr>
            </w:pPr>
            <w:r>
              <w:rPr>
                <w:rFonts w:hint="eastAsia" w:eastAsia="黑体" w:cs="宋体"/>
                <w:kern w:val="0"/>
                <w:szCs w:val="21"/>
              </w:rPr>
              <w:t>主</w:t>
            </w:r>
          </w:p>
          <w:p>
            <w:pPr>
              <w:widowControl/>
              <w:contextualSpacing/>
              <w:jc w:val="center"/>
              <w:rPr>
                <w:rFonts w:eastAsia="黑体" w:cs="宋体"/>
                <w:kern w:val="0"/>
                <w:szCs w:val="21"/>
              </w:rPr>
            </w:pPr>
            <w:r>
              <w:rPr>
                <w:rFonts w:hint="eastAsia" w:eastAsia="黑体" w:cs="宋体"/>
                <w:kern w:val="0"/>
                <w:szCs w:val="21"/>
              </w:rPr>
              <w:t>要</w:t>
            </w:r>
          </w:p>
          <w:p>
            <w:pPr>
              <w:widowControl/>
              <w:contextualSpacing/>
              <w:jc w:val="center"/>
              <w:rPr>
                <w:rFonts w:eastAsia="黑体" w:cs="宋体"/>
                <w:kern w:val="0"/>
                <w:szCs w:val="21"/>
              </w:rPr>
            </w:pPr>
            <w:r>
              <w:rPr>
                <w:rFonts w:hint="eastAsia" w:eastAsia="黑体" w:cs="宋体"/>
                <w:kern w:val="0"/>
                <w:szCs w:val="21"/>
              </w:rPr>
              <w:t>诊</w:t>
            </w:r>
          </w:p>
          <w:p>
            <w:pPr>
              <w:widowControl/>
              <w:contextualSpacing/>
              <w:jc w:val="center"/>
              <w:rPr>
                <w:rFonts w:eastAsia="黑体" w:cs="宋体"/>
                <w:kern w:val="0"/>
                <w:szCs w:val="21"/>
              </w:rPr>
            </w:pPr>
            <w:r>
              <w:rPr>
                <w:rFonts w:hint="eastAsia" w:eastAsia="黑体" w:cs="宋体"/>
                <w:kern w:val="0"/>
                <w:szCs w:val="21"/>
              </w:rPr>
              <w:t>疗</w:t>
            </w:r>
          </w:p>
          <w:p>
            <w:pPr>
              <w:widowControl/>
              <w:contextualSpacing/>
              <w:jc w:val="center"/>
              <w:rPr>
                <w:rFonts w:eastAsia="黑体" w:cs="宋体"/>
                <w:kern w:val="0"/>
                <w:szCs w:val="21"/>
              </w:rPr>
            </w:pPr>
            <w:r>
              <w:rPr>
                <w:rFonts w:hint="eastAsia" w:eastAsia="黑体" w:cs="宋体"/>
                <w:kern w:val="0"/>
                <w:szCs w:val="21"/>
              </w:rPr>
              <w:t>工</w:t>
            </w:r>
          </w:p>
          <w:p>
            <w:pPr>
              <w:widowControl/>
              <w:contextualSpacing/>
              <w:jc w:val="center"/>
              <w:rPr>
                <w:rFonts w:eastAsia="黑体" w:cs="宋体"/>
                <w:kern w:val="0"/>
                <w:szCs w:val="21"/>
              </w:rPr>
            </w:pPr>
            <w:r>
              <w:rPr>
                <w:rFonts w:hint="eastAsia" w:eastAsia="黑体" w:cs="宋体"/>
                <w:kern w:val="0"/>
                <w:szCs w:val="21"/>
              </w:rPr>
              <w:t>作</w:t>
            </w:r>
          </w:p>
        </w:tc>
        <w:tc>
          <w:tcPr>
            <w:tcW w:w="3146" w:type="dxa"/>
            <w:tcBorders>
              <w:top w:val="double" w:color="auto" w:sz="4" w:space="0"/>
              <w:left w:val="single" w:color="auto" w:sz="8" w:space="0"/>
              <w:bottom w:val="single" w:color="auto" w:sz="8" w:space="0"/>
              <w:right w:val="single" w:color="auto" w:sz="8" w:space="0"/>
            </w:tcBorders>
            <w:shd w:val="clear" w:color="auto" w:fill="auto"/>
          </w:tcPr>
          <w:p>
            <w:pPr>
              <w:numPr>
                <w:ilvl w:val="0"/>
                <w:numId w:val="3"/>
              </w:numPr>
              <w:tabs>
                <w:tab w:val="left" w:pos="174"/>
                <w:tab w:val="left" w:pos="360"/>
              </w:tabs>
              <w:ind w:hanging="366"/>
              <w:contextualSpacing/>
              <w:rPr>
                <w:szCs w:val="21"/>
              </w:rPr>
            </w:pPr>
            <w:r>
              <w:rPr>
                <w:szCs w:val="21"/>
              </w:rPr>
              <w:t>询问病史及体格检查</w:t>
            </w:r>
          </w:p>
          <w:p>
            <w:pPr>
              <w:numPr>
                <w:ilvl w:val="0"/>
                <w:numId w:val="3"/>
              </w:numPr>
              <w:tabs>
                <w:tab w:val="left" w:pos="174"/>
                <w:tab w:val="left" w:pos="360"/>
              </w:tabs>
              <w:ind w:hanging="366"/>
              <w:contextualSpacing/>
              <w:rPr>
                <w:szCs w:val="21"/>
              </w:rPr>
            </w:pPr>
            <w:r>
              <w:rPr>
                <w:szCs w:val="21"/>
              </w:rPr>
              <w:t>上级医师查房</w:t>
            </w:r>
          </w:p>
          <w:p>
            <w:pPr>
              <w:numPr>
                <w:ilvl w:val="0"/>
                <w:numId w:val="3"/>
              </w:numPr>
              <w:tabs>
                <w:tab w:val="left" w:pos="174"/>
                <w:tab w:val="left" w:pos="360"/>
              </w:tabs>
              <w:ind w:hanging="366"/>
              <w:contextualSpacing/>
              <w:rPr>
                <w:szCs w:val="21"/>
              </w:rPr>
            </w:pPr>
            <w:r>
              <w:rPr>
                <w:szCs w:val="21"/>
              </w:rPr>
              <w:t>初步的诊断和治疗方案</w:t>
            </w:r>
          </w:p>
          <w:p>
            <w:pPr>
              <w:numPr>
                <w:ilvl w:val="0"/>
                <w:numId w:val="3"/>
              </w:numPr>
              <w:tabs>
                <w:tab w:val="left" w:pos="174"/>
                <w:tab w:val="left" w:pos="360"/>
              </w:tabs>
              <w:ind w:hanging="366"/>
              <w:contextualSpacing/>
              <w:rPr>
                <w:szCs w:val="21"/>
              </w:rPr>
            </w:pPr>
            <w:r>
              <w:rPr>
                <w:szCs w:val="21"/>
              </w:rPr>
              <w:t>完成住院志、首次病程、上级医师查房等病历书写</w:t>
            </w:r>
          </w:p>
          <w:p>
            <w:pPr>
              <w:numPr>
                <w:ilvl w:val="0"/>
                <w:numId w:val="3"/>
              </w:numPr>
              <w:tabs>
                <w:tab w:val="left" w:pos="174"/>
                <w:tab w:val="left" w:pos="360"/>
              </w:tabs>
              <w:ind w:hanging="366"/>
              <w:contextualSpacing/>
              <w:rPr>
                <w:szCs w:val="21"/>
              </w:rPr>
            </w:pPr>
            <w:r>
              <w:rPr>
                <w:szCs w:val="21"/>
              </w:rPr>
              <w:t>开检查</w:t>
            </w:r>
            <w:r>
              <w:rPr>
                <w:rFonts w:hint="eastAsia"/>
                <w:szCs w:val="21"/>
              </w:rPr>
              <w:t>检验</w:t>
            </w:r>
            <w:r>
              <w:rPr>
                <w:szCs w:val="21"/>
              </w:rPr>
              <w:t>单</w:t>
            </w:r>
          </w:p>
          <w:p>
            <w:pPr>
              <w:numPr>
                <w:ilvl w:val="0"/>
                <w:numId w:val="3"/>
              </w:numPr>
              <w:tabs>
                <w:tab w:val="left" w:pos="174"/>
                <w:tab w:val="left" w:pos="360"/>
              </w:tabs>
              <w:ind w:hanging="366"/>
              <w:contextualSpacing/>
              <w:rPr>
                <w:szCs w:val="21"/>
              </w:rPr>
            </w:pPr>
            <w:r>
              <w:rPr>
                <w:szCs w:val="21"/>
              </w:rPr>
              <w:t>完成必要的相关科室会诊</w:t>
            </w:r>
          </w:p>
          <w:p>
            <w:pPr>
              <w:numPr>
                <w:ilvl w:val="0"/>
                <w:numId w:val="3"/>
              </w:numPr>
              <w:tabs>
                <w:tab w:val="left" w:pos="174"/>
                <w:tab w:val="left" w:pos="360"/>
              </w:tabs>
              <w:ind w:hanging="366"/>
              <w:contextualSpacing/>
              <w:rPr>
                <w:szCs w:val="21"/>
              </w:rPr>
            </w:pPr>
            <w:r>
              <w:rPr>
                <w:rFonts w:hint="eastAsia"/>
                <w:szCs w:val="21"/>
              </w:rPr>
              <w:t>行患肢牵引或制动</w:t>
            </w:r>
          </w:p>
        </w:tc>
        <w:tc>
          <w:tcPr>
            <w:tcW w:w="3193" w:type="dxa"/>
            <w:tcBorders>
              <w:top w:val="double" w:color="auto" w:sz="4" w:space="0"/>
              <w:left w:val="single" w:color="auto" w:sz="8" w:space="0"/>
              <w:bottom w:val="single" w:color="auto" w:sz="8" w:space="0"/>
              <w:right w:val="single" w:color="auto" w:sz="8" w:space="0"/>
            </w:tcBorders>
            <w:shd w:val="clear" w:color="auto" w:fill="auto"/>
          </w:tcPr>
          <w:p>
            <w:pPr>
              <w:numPr>
                <w:ilvl w:val="0"/>
                <w:numId w:val="3"/>
              </w:numPr>
              <w:tabs>
                <w:tab w:val="left" w:pos="174"/>
                <w:tab w:val="left" w:pos="360"/>
              </w:tabs>
              <w:ind w:hanging="366"/>
              <w:contextualSpacing/>
              <w:rPr>
                <w:szCs w:val="21"/>
              </w:rPr>
            </w:pPr>
            <w:r>
              <w:rPr>
                <w:rFonts w:hint="eastAsia"/>
                <w:szCs w:val="21"/>
              </w:rPr>
              <w:t>上级医师查房与手术前评估</w:t>
            </w:r>
          </w:p>
          <w:p>
            <w:pPr>
              <w:numPr>
                <w:ilvl w:val="0"/>
                <w:numId w:val="3"/>
              </w:numPr>
              <w:tabs>
                <w:tab w:val="left" w:pos="174"/>
                <w:tab w:val="left" w:pos="360"/>
              </w:tabs>
              <w:ind w:hanging="366"/>
              <w:contextualSpacing/>
              <w:rPr>
                <w:szCs w:val="21"/>
              </w:rPr>
            </w:pPr>
            <w:r>
              <w:rPr>
                <w:rFonts w:hint="eastAsia"/>
                <w:szCs w:val="21"/>
              </w:rPr>
              <w:t>明确诊断和手术方案</w:t>
            </w:r>
          </w:p>
          <w:p>
            <w:pPr>
              <w:numPr>
                <w:ilvl w:val="0"/>
                <w:numId w:val="3"/>
              </w:numPr>
              <w:tabs>
                <w:tab w:val="left" w:pos="174"/>
                <w:tab w:val="left" w:pos="360"/>
              </w:tabs>
              <w:ind w:hanging="366"/>
              <w:contextualSpacing/>
              <w:rPr>
                <w:szCs w:val="21"/>
              </w:rPr>
            </w:pPr>
            <w:r>
              <w:rPr>
                <w:rFonts w:hint="eastAsia"/>
                <w:szCs w:val="21"/>
              </w:rPr>
              <w:t>完成上级医师查房记录</w:t>
            </w:r>
          </w:p>
          <w:p>
            <w:pPr>
              <w:numPr>
                <w:ilvl w:val="0"/>
                <w:numId w:val="3"/>
              </w:numPr>
              <w:tabs>
                <w:tab w:val="left" w:pos="174"/>
                <w:tab w:val="left" w:pos="360"/>
              </w:tabs>
              <w:ind w:hanging="366"/>
              <w:contextualSpacing/>
              <w:rPr>
                <w:szCs w:val="21"/>
              </w:rPr>
            </w:pPr>
            <w:r>
              <w:rPr>
                <w:rFonts w:hint="eastAsia"/>
                <w:szCs w:val="21"/>
              </w:rPr>
              <w:t>完善术前检查项目</w:t>
            </w:r>
          </w:p>
          <w:p>
            <w:pPr>
              <w:numPr>
                <w:ilvl w:val="0"/>
                <w:numId w:val="3"/>
              </w:numPr>
              <w:tabs>
                <w:tab w:val="left" w:pos="174"/>
                <w:tab w:val="left" w:pos="360"/>
              </w:tabs>
              <w:ind w:hanging="366"/>
              <w:contextualSpacing/>
              <w:rPr>
                <w:szCs w:val="21"/>
              </w:rPr>
            </w:pPr>
            <w:r>
              <w:rPr>
                <w:rFonts w:hint="eastAsia"/>
                <w:szCs w:val="21"/>
              </w:rPr>
              <w:t>收集检查检验结果并评估病情</w:t>
            </w:r>
          </w:p>
          <w:p>
            <w:pPr>
              <w:numPr>
                <w:ilvl w:val="0"/>
                <w:numId w:val="3"/>
              </w:numPr>
              <w:tabs>
                <w:tab w:val="left" w:pos="174"/>
                <w:tab w:val="left" w:pos="360"/>
              </w:tabs>
              <w:ind w:hanging="366"/>
              <w:contextualSpacing/>
              <w:rPr>
                <w:rFonts w:cs="宋体"/>
                <w:kern w:val="0"/>
                <w:szCs w:val="21"/>
              </w:rPr>
            </w:pPr>
            <w:r>
              <w:rPr>
                <w:rFonts w:hint="eastAsia"/>
                <w:szCs w:val="21"/>
              </w:rPr>
              <w:t>请相关科室会诊</w:t>
            </w:r>
          </w:p>
        </w:tc>
        <w:tc>
          <w:tcPr>
            <w:tcW w:w="3037" w:type="dxa"/>
            <w:tcBorders>
              <w:top w:val="double" w:color="auto" w:sz="4" w:space="0"/>
              <w:left w:val="single" w:color="auto" w:sz="8" w:space="0"/>
              <w:bottom w:val="single" w:color="auto" w:sz="8" w:space="0"/>
              <w:right w:val="single" w:color="auto" w:sz="8" w:space="0"/>
            </w:tcBorders>
            <w:shd w:val="clear" w:color="auto" w:fill="auto"/>
          </w:tcPr>
          <w:p>
            <w:pPr>
              <w:numPr>
                <w:ilvl w:val="0"/>
                <w:numId w:val="3"/>
              </w:numPr>
              <w:tabs>
                <w:tab w:val="left" w:pos="174"/>
                <w:tab w:val="left" w:pos="360"/>
              </w:tabs>
              <w:snapToGrid w:val="0"/>
              <w:ind w:left="363" w:hanging="369"/>
              <w:contextualSpacing/>
              <w:rPr>
                <w:szCs w:val="21"/>
              </w:rPr>
            </w:pPr>
            <w:r>
              <w:rPr>
                <w:rFonts w:hint="eastAsia"/>
                <w:szCs w:val="21"/>
              </w:rPr>
              <w:t>上级医师查房，术前评估和决定手术方案</w:t>
            </w:r>
          </w:p>
          <w:p>
            <w:pPr>
              <w:numPr>
                <w:ilvl w:val="0"/>
                <w:numId w:val="3"/>
              </w:numPr>
              <w:tabs>
                <w:tab w:val="left" w:pos="174"/>
                <w:tab w:val="left" w:pos="360"/>
              </w:tabs>
              <w:snapToGrid w:val="0"/>
              <w:ind w:left="363" w:hanging="369"/>
              <w:contextualSpacing/>
              <w:rPr>
                <w:szCs w:val="21"/>
              </w:rPr>
            </w:pPr>
            <w:r>
              <w:rPr>
                <w:rFonts w:hint="eastAsia"/>
                <w:szCs w:val="21"/>
              </w:rPr>
              <w:t>完成上级医师查房记录等</w:t>
            </w:r>
          </w:p>
          <w:p>
            <w:pPr>
              <w:numPr>
                <w:ilvl w:val="0"/>
                <w:numId w:val="3"/>
              </w:numPr>
              <w:tabs>
                <w:tab w:val="left" w:pos="174"/>
                <w:tab w:val="left" w:pos="360"/>
              </w:tabs>
              <w:snapToGrid w:val="0"/>
              <w:ind w:left="363" w:hanging="369"/>
              <w:contextualSpacing/>
              <w:rPr>
                <w:szCs w:val="21"/>
              </w:rPr>
            </w:pPr>
            <w:r>
              <w:rPr>
                <w:rFonts w:hint="eastAsia"/>
                <w:szCs w:val="21"/>
              </w:rPr>
              <w:t>向患者及/或家属交待围手术期注意事项并签署手术知情同意书、输血同意书、委托书（患者本人不能签字时）、自费用品协议书</w:t>
            </w:r>
          </w:p>
          <w:p>
            <w:pPr>
              <w:numPr>
                <w:ilvl w:val="0"/>
                <w:numId w:val="3"/>
              </w:numPr>
              <w:tabs>
                <w:tab w:val="left" w:pos="174"/>
                <w:tab w:val="left" w:pos="360"/>
              </w:tabs>
              <w:snapToGrid w:val="0"/>
              <w:ind w:left="363" w:hanging="369"/>
              <w:contextualSpacing/>
              <w:rPr>
                <w:szCs w:val="21"/>
              </w:rPr>
            </w:pPr>
            <w:r>
              <w:rPr>
                <w:rFonts w:hint="eastAsia"/>
                <w:szCs w:val="21"/>
              </w:rPr>
              <w:t>麻醉医师查房并与患者及/或家属交待麻醉注意事项并签署麻醉知情同意书</w:t>
            </w:r>
          </w:p>
          <w:p>
            <w:pPr>
              <w:numPr>
                <w:ilvl w:val="0"/>
                <w:numId w:val="3"/>
              </w:numPr>
              <w:tabs>
                <w:tab w:val="left" w:pos="174"/>
                <w:tab w:val="left" w:pos="360"/>
              </w:tabs>
              <w:snapToGrid w:val="0"/>
              <w:ind w:left="363" w:hanging="369"/>
              <w:contextualSpacing/>
              <w:rPr>
                <w:szCs w:val="21"/>
              </w:rPr>
            </w:pPr>
            <w:r>
              <w:rPr>
                <w:rFonts w:hint="eastAsia"/>
                <w:szCs w:val="21"/>
              </w:rPr>
              <w:t>完成各项术前</w:t>
            </w:r>
            <w:r>
              <w:rPr>
                <w:rFonts w:hint="eastAsia" w:ascii="宋体" w:hAnsi="宋体"/>
                <w:szCs w:val="21"/>
              </w:rPr>
              <w:t>准备</w:t>
            </w:r>
          </w:p>
        </w:tc>
      </w:tr>
      <w:tr>
        <w:tblPrEx>
          <w:tblLayout w:type="fixed"/>
          <w:tblCellMar>
            <w:top w:w="0" w:type="dxa"/>
            <w:left w:w="108" w:type="dxa"/>
            <w:bottom w:w="0" w:type="dxa"/>
            <w:right w:w="108" w:type="dxa"/>
          </w:tblCellMar>
        </w:tblPrEx>
        <w:trPr>
          <w:trHeight w:val="4182" w:hRule="atLeast"/>
          <w:jc w:val="center"/>
        </w:trPr>
        <w:tc>
          <w:tcPr>
            <w:tcW w:w="767" w:type="dxa"/>
            <w:tcBorders>
              <w:top w:val="single" w:color="auto" w:sz="8" w:space="0"/>
              <w:left w:val="single" w:color="auto" w:sz="8" w:space="0"/>
              <w:bottom w:val="single" w:color="auto" w:sz="8" w:space="0"/>
              <w:right w:val="single" w:color="auto" w:sz="8" w:space="0"/>
            </w:tcBorders>
            <w:shd w:val="clear" w:color="auto" w:fill="auto"/>
            <w:vAlign w:val="center"/>
          </w:tcPr>
          <w:p>
            <w:pPr>
              <w:widowControl/>
              <w:contextualSpacing/>
              <w:jc w:val="center"/>
              <w:rPr>
                <w:rFonts w:eastAsia="黑体"/>
                <w:kern w:val="0"/>
                <w:szCs w:val="21"/>
              </w:rPr>
            </w:pPr>
            <w:r>
              <w:rPr>
                <w:rFonts w:hint="eastAsia" w:eastAsia="黑体"/>
                <w:kern w:val="0"/>
                <w:szCs w:val="21"/>
              </w:rPr>
              <w:t>重</w:t>
            </w:r>
          </w:p>
          <w:p>
            <w:pPr>
              <w:widowControl/>
              <w:contextualSpacing/>
              <w:jc w:val="center"/>
              <w:rPr>
                <w:rFonts w:eastAsia="黑体"/>
                <w:kern w:val="0"/>
                <w:szCs w:val="21"/>
              </w:rPr>
            </w:pPr>
          </w:p>
          <w:p>
            <w:pPr>
              <w:widowControl/>
              <w:contextualSpacing/>
              <w:jc w:val="center"/>
              <w:rPr>
                <w:rFonts w:eastAsia="黑体"/>
                <w:kern w:val="0"/>
                <w:szCs w:val="21"/>
              </w:rPr>
            </w:pPr>
            <w:r>
              <w:rPr>
                <w:rFonts w:hint="eastAsia" w:eastAsia="黑体"/>
                <w:kern w:val="0"/>
                <w:szCs w:val="21"/>
              </w:rPr>
              <w:t>点</w:t>
            </w:r>
          </w:p>
          <w:p>
            <w:pPr>
              <w:widowControl/>
              <w:contextualSpacing/>
              <w:jc w:val="center"/>
              <w:rPr>
                <w:rFonts w:eastAsia="黑体"/>
                <w:kern w:val="0"/>
                <w:szCs w:val="21"/>
              </w:rPr>
            </w:pPr>
          </w:p>
          <w:p>
            <w:pPr>
              <w:widowControl/>
              <w:contextualSpacing/>
              <w:jc w:val="center"/>
              <w:rPr>
                <w:rFonts w:eastAsia="黑体"/>
                <w:kern w:val="0"/>
                <w:szCs w:val="21"/>
              </w:rPr>
            </w:pPr>
            <w:r>
              <w:rPr>
                <w:rFonts w:hint="eastAsia" w:eastAsia="黑体"/>
                <w:kern w:val="0"/>
                <w:szCs w:val="21"/>
              </w:rPr>
              <w:t>医</w:t>
            </w:r>
          </w:p>
          <w:p>
            <w:pPr>
              <w:widowControl/>
              <w:contextualSpacing/>
              <w:jc w:val="center"/>
              <w:rPr>
                <w:rFonts w:eastAsia="黑体"/>
                <w:kern w:val="0"/>
                <w:szCs w:val="21"/>
              </w:rPr>
            </w:pPr>
          </w:p>
          <w:p>
            <w:pPr>
              <w:widowControl/>
              <w:contextualSpacing/>
              <w:jc w:val="center"/>
              <w:rPr>
                <w:rFonts w:eastAsia="黑体"/>
                <w:kern w:val="0"/>
                <w:szCs w:val="21"/>
              </w:rPr>
            </w:pPr>
            <w:r>
              <w:rPr>
                <w:rFonts w:hint="eastAsia" w:eastAsia="黑体"/>
                <w:kern w:val="0"/>
                <w:szCs w:val="21"/>
              </w:rPr>
              <w:t>嘱</w:t>
            </w:r>
          </w:p>
        </w:tc>
        <w:tc>
          <w:tcPr>
            <w:tcW w:w="3146" w:type="dxa"/>
            <w:tcBorders>
              <w:top w:val="single" w:color="auto" w:sz="8" w:space="0"/>
              <w:left w:val="single" w:color="auto" w:sz="8" w:space="0"/>
              <w:bottom w:val="single" w:color="auto" w:sz="8" w:space="0"/>
              <w:right w:val="single" w:color="auto" w:sz="8" w:space="0"/>
            </w:tcBorders>
            <w:shd w:val="clear" w:color="auto" w:fill="auto"/>
          </w:tcPr>
          <w:p>
            <w:pPr>
              <w:snapToGrid w:val="0"/>
              <w:contextualSpacing/>
              <w:rPr>
                <w:b/>
                <w:szCs w:val="21"/>
              </w:rPr>
            </w:pPr>
            <w:r>
              <w:rPr>
                <w:rFonts w:hint="eastAsia"/>
                <w:b/>
                <w:szCs w:val="21"/>
              </w:rPr>
              <w:t>长期医嘱：</w:t>
            </w:r>
          </w:p>
          <w:p>
            <w:pPr>
              <w:numPr>
                <w:ilvl w:val="0"/>
                <w:numId w:val="3"/>
              </w:numPr>
              <w:tabs>
                <w:tab w:val="left" w:pos="174"/>
                <w:tab w:val="left" w:pos="360"/>
              </w:tabs>
              <w:snapToGrid w:val="0"/>
              <w:ind w:hanging="366"/>
              <w:contextualSpacing/>
              <w:rPr>
                <w:szCs w:val="21"/>
              </w:rPr>
            </w:pPr>
            <w:r>
              <w:rPr>
                <w:rFonts w:hint="eastAsia"/>
                <w:szCs w:val="21"/>
              </w:rPr>
              <w:t>骨科常规护理</w:t>
            </w:r>
          </w:p>
          <w:p>
            <w:pPr>
              <w:numPr>
                <w:ilvl w:val="0"/>
                <w:numId w:val="3"/>
              </w:numPr>
              <w:tabs>
                <w:tab w:val="left" w:pos="174"/>
                <w:tab w:val="left" w:pos="360"/>
              </w:tabs>
              <w:snapToGrid w:val="0"/>
              <w:ind w:hanging="366"/>
              <w:contextualSpacing/>
              <w:rPr>
                <w:szCs w:val="21"/>
              </w:rPr>
            </w:pPr>
            <w:r>
              <w:rPr>
                <w:rFonts w:hint="eastAsia"/>
                <w:szCs w:val="21"/>
              </w:rPr>
              <w:t>二级护理</w:t>
            </w:r>
          </w:p>
          <w:p>
            <w:pPr>
              <w:numPr>
                <w:ilvl w:val="0"/>
                <w:numId w:val="3"/>
              </w:numPr>
              <w:tabs>
                <w:tab w:val="left" w:pos="174"/>
                <w:tab w:val="left" w:pos="360"/>
              </w:tabs>
              <w:snapToGrid w:val="0"/>
              <w:ind w:hanging="366"/>
              <w:contextualSpacing/>
              <w:rPr>
                <w:szCs w:val="21"/>
              </w:rPr>
            </w:pPr>
            <w:r>
              <w:rPr>
                <w:rFonts w:hint="eastAsia"/>
                <w:szCs w:val="21"/>
              </w:rPr>
              <w:t>饮食</w:t>
            </w:r>
          </w:p>
          <w:p>
            <w:pPr>
              <w:numPr>
                <w:ilvl w:val="0"/>
                <w:numId w:val="3"/>
              </w:numPr>
              <w:tabs>
                <w:tab w:val="left" w:pos="174"/>
                <w:tab w:val="left" w:pos="360"/>
              </w:tabs>
              <w:snapToGrid w:val="0"/>
              <w:ind w:hanging="366"/>
              <w:contextualSpacing/>
              <w:rPr>
                <w:szCs w:val="21"/>
              </w:rPr>
            </w:pPr>
            <w:r>
              <w:rPr>
                <w:rFonts w:hint="eastAsia"/>
                <w:szCs w:val="21"/>
              </w:rPr>
              <w:t>患肢牵引、制动</w:t>
            </w:r>
          </w:p>
          <w:p>
            <w:pPr>
              <w:snapToGrid w:val="0"/>
              <w:contextualSpacing/>
              <w:rPr>
                <w:b/>
                <w:szCs w:val="21"/>
              </w:rPr>
            </w:pPr>
            <w:r>
              <w:rPr>
                <w:rFonts w:hint="eastAsia"/>
                <w:b/>
                <w:szCs w:val="21"/>
              </w:rPr>
              <w:t>临时医嘱：</w:t>
            </w:r>
          </w:p>
          <w:p>
            <w:pPr>
              <w:numPr>
                <w:ilvl w:val="0"/>
                <w:numId w:val="3"/>
              </w:numPr>
              <w:tabs>
                <w:tab w:val="left" w:pos="174"/>
                <w:tab w:val="left" w:pos="360"/>
              </w:tabs>
              <w:snapToGrid w:val="0"/>
              <w:ind w:hanging="366"/>
              <w:contextualSpacing/>
              <w:jc w:val="left"/>
              <w:rPr>
                <w:szCs w:val="21"/>
              </w:rPr>
            </w:pPr>
            <w:r>
              <w:rPr>
                <w:rFonts w:hint="eastAsia"/>
                <w:szCs w:val="21"/>
              </w:rPr>
              <w:t>血常规+CRP、大便常规、尿常规、血型</w:t>
            </w:r>
          </w:p>
          <w:p>
            <w:pPr>
              <w:numPr>
                <w:ilvl w:val="0"/>
                <w:numId w:val="3"/>
              </w:numPr>
              <w:tabs>
                <w:tab w:val="left" w:pos="174"/>
                <w:tab w:val="left" w:pos="360"/>
              </w:tabs>
              <w:snapToGrid w:val="0"/>
              <w:ind w:hanging="366"/>
              <w:contextualSpacing/>
              <w:rPr>
                <w:szCs w:val="21"/>
              </w:rPr>
            </w:pPr>
            <w:r>
              <w:rPr>
                <w:rFonts w:hint="eastAsia"/>
                <w:szCs w:val="21"/>
              </w:rPr>
              <w:t>凝血功能</w:t>
            </w:r>
          </w:p>
          <w:p>
            <w:pPr>
              <w:numPr>
                <w:ilvl w:val="0"/>
                <w:numId w:val="3"/>
              </w:numPr>
              <w:tabs>
                <w:tab w:val="left" w:pos="174"/>
                <w:tab w:val="left" w:pos="360"/>
              </w:tabs>
              <w:snapToGrid w:val="0"/>
              <w:ind w:hanging="366"/>
              <w:contextualSpacing/>
              <w:rPr>
                <w:szCs w:val="21"/>
              </w:rPr>
            </w:pPr>
            <w:r>
              <w:rPr>
                <w:rFonts w:hint="eastAsia"/>
                <w:szCs w:val="21"/>
              </w:rPr>
              <w:t>电解质、肝功能、肾功能、血糖、血脂</w:t>
            </w:r>
          </w:p>
          <w:p>
            <w:pPr>
              <w:numPr>
                <w:ilvl w:val="0"/>
                <w:numId w:val="3"/>
              </w:numPr>
              <w:tabs>
                <w:tab w:val="left" w:pos="174"/>
                <w:tab w:val="left" w:pos="360"/>
              </w:tabs>
              <w:snapToGrid w:val="0"/>
              <w:ind w:hanging="366"/>
              <w:contextualSpacing/>
              <w:rPr>
                <w:szCs w:val="21"/>
              </w:rPr>
            </w:pPr>
            <w:r>
              <w:rPr>
                <w:rFonts w:hint="eastAsia"/>
                <w:szCs w:val="21"/>
              </w:rPr>
              <w:t>传染性疾病筛查</w:t>
            </w:r>
          </w:p>
          <w:p>
            <w:pPr>
              <w:numPr>
                <w:ilvl w:val="0"/>
                <w:numId w:val="3"/>
              </w:numPr>
              <w:tabs>
                <w:tab w:val="left" w:pos="174"/>
                <w:tab w:val="left" w:pos="360"/>
              </w:tabs>
              <w:snapToGrid w:val="0"/>
              <w:ind w:hanging="366"/>
              <w:contextualSpacing/>
              <w:rPr>
                <w:szCs w:val="21"/>
              </w:rPr>
            </w:pPr>
            <w:r>
              <w:rPr>
                <w:rFonts w:hint="eastAsia"/>
                <w:szCs w:val="21"/>
              </w:rPr>
              <w:t>胸部X线平片、心电图、骨折部位DR正侧位、骨折部位CT+X线计算机体层成像、腹部彩超</w:t>
            </w:r>
          </w:p>
          <w:p>
            <w:pPr>
              <w:numPr>
                <w:ilvl w:val="0"/>
                <w:numId w:val="3"/>
              </w:numPr>
              <w:tabs>
                <w:tab w:val="left" w:pos="174"/>
                <w:tab w:val="left" w:pos="360"/>
              </w:tabs>
              <w:snapToGrid w:val="0"/>
              <w:ind w:hanging="366"/>
              <w:contextualSpacing/>
              <w:rPr>
                <w:szCs w:val="21"/>
              </w:rPr>
            </w:pPr>
            <w:r>
              <w:rPr>
                <w:rFonts w:hint="eastAsia"/>
                <w:szCs w:val="21"/>
              </w:rPr>
              <w:t>根据病情：肌电图、肺功能、超声心动图、血气分析</w:t>
            </w:r>
          </w:p>
          <w:p>
            <w:pPr>
              <w:numPr>
                <w:ilvl w:val="0"/>
                <w:numId w:val="3"/>
              </w:numPr>
              <w:tabs>
                <w:tab w:val="left" w:pos="174"/>
                <w:tab w:val="left" w:pos="360"/>
              </w:tabs>
              <w:snapToGrid w:val="0"/>
              <w:ind w:hanging="366"/>
              <w:contextualSpacing/>
              <w:rPr>
                <w:rFonts w:cs="宋体"/>
                <w:kern w:val="0"/>
                <w:szCs w:val="21"/>
              </w:rPr>
            </w:pPr>
            <w:r>
              <w:rPr>
                <w:rFonts w:hint="eastAsia"/>
                <w:szCs w:val="21"/>
              </w:rPr>
              <w:t>X线全长正侧位（包括邻近关节）</w:t>
            </w:r>
          </w:p>
        </w:tc>
        <w:tc>
          <w:tcPr>
            <w:tcW w:w="3193" w:type="dxa"/>
            <w:tcBorders>
              <w:top w:val="single" w:color="auto" w:sz="8" w:space="0"/>
              <w:left w:val="single" w:color="auto" w:sz="8" w:space="0"/>
              <w:bottom w:val="single" w:color="auto" w:sz="8" w:space="0"/>
              <w:right w:val="single" w:color="auto" w:sz="8" w:space="0"/>
            </w:tcBorders>
            <w:shd w:val="clear" w:color="auto" w:fill="auto"/>
          </w:tcPr>
          <w:p>
            <w:pPr>
              <w:contextualSpacing/>
              <w:rPr>
                <w:szCs w:val="21"/>
              </w:rPr>
            </w:pPr>
            <w:r>
              <w:rPr>
                <w:rFonts w:hint="eastAsia"/>
                <w:b/>
                <w:szCs w:val="21"/>
              </w:rPr>
              <w:t>长期医嘱</w:t>
            </w:r>
            <w:r>
              <w:rPr>
                <w:rFonts w:hint="eastAsia"/>
                <w:szCs w:val="21"/>
              </w:rPr>
              <w:t xml:space="preserve">： </w:t>
            </w:r>
          </w:p>
          <w:p>
            <w:pPr>
              <w:numPr>
                <w:ilvl w:val="0"/>
                <w:numId w:val="3"/>
              </w:numPr>
              <w:tabs>
                <w:tab w:val="left" w:pos="174"/>
                <w:tab w:val="left" w:pos="360"/>
              </w:tabs>
              <w:ind w:hanging="366"/>
              <w:contextualSpacing/>
              <w:rPr>
                <w:szCs w:val="21"/>
              </w:rPr>
            </w:pPr>
            <w:r>
              <w:rPr>
                <w:rFonts w:hint="eastAsia"/>
                <w:szCs w:val="21"/>
              </w:rPr>
              <w:t>骨科护理常规</w:t>
            </w:r>
          </w:p>
          <w:p>
            <w:pPr>
              <w:numPr>
                <w:ilvl w:val="0"/>
                <w:numId w:val="3"/>
              </w:numPr>
              <w:tabs>
                <w:tab w:val="left" w:pos="174"/>
                <w:tab w:val="left" w:pos="360"/>
              </w:tabs>
              <w:ind w:hanging="366"/>
              <w:contextualSpacing/>
              <w:rPr>
                <w:szCs w:val="21"/>
              </w:rPr>
            </w:pPr>
            <w:r>
              <w:rPr>
                <w:rFonts w:hint="eastAsia"/>
                <w:szCs w:val="21"/>
              </w:rPr>
              <w:t>二级护理</w:t>
            </w:r>
          </w:p>
          <w:p>
            <w:pPr>
              <w:numPr>
                <w:ilvl w:val="0"/>
                <w:numId w:val="3"/>
              </w:numPr>
              <w:tabs>
                <w:tab w:val="left" w:pos="174"/>
                <w:tab w:val="left" w:pos="360"/>
              </w:tabs>
              <w:ind w:hanging="366"/>
              <w:contextualSpacing/>
              <w:rPr>
                <w:szCs w:val="21"/>
              </w:rPr>
            </w:pPr>
            <w:r>
              <w:rPr>
                <w:rFonts w:hint="eastAsia"/>
                <w:szCs w:val="21"/>
              </w:rPr>
              <w:t>饮食</w:t>
            </w:r>
          </w:p>
          <w:p>
            <w:pPr>
              <w:numPr>
                <w:ilvl w:val="0"/>
                <w:numId w:val="3"/>
              </w:numPr>
              <w:tabs>
                <w:tab w:val="left" w:pos="174"/>
                <w:tab w:val="left" w:pos="360"/>
              </w:tabs>
              <w:ind w:hanging="366"/>
              <w:contextualSpacing/>
              <w:rPr>
                <w:rFonts w:ascii="宋体" w:hAnsi="宋体"/>
                <w:szCs w:val="21"/>
              </w:rPr>
            </w:pPr>
            <w:r>
              <w:rPr>
                <w:rFonts w:hint="eastAsia"/>
                <w:szCs w:val="21"/>
              </w:rPr>
              <w:t>患者既往</w:t>
            </w:r>
            <w:r>
              <w:rPr>
                <w:rFonts w:hint="eastAsia" w:ascii="宋体" w:hAnsi="宋体"/>
                <w:szCs w:val="21"/>
              </w:rPr>
              <w:t>内科基础疾病用药</w:t>
            </w:r>
          </w:p>
          <w:p>
            <w:pPr>
              <w:contextualSpacing/>
              <w:rPr>
                <w:rFonts w:ascii="宋体" w:hAnsi="宋体"/>
                <w:b/>
                <w:szCs w:val="21"/>
              </w:rPr>
            </w:pPr>
            <w:r>
              <w:rPr>
                <w:rFonts w:hint="eastAsia" w:ascii="宋体" w:hAnsi="宋体"/>
                <w:b/>
                <w:szCs w:val="21"/>
              </w:rPr>
              <w:t>临时医嘱：</w:t>
            </w:r>
          </w:p>
          <w:p>
            <w:pPr>
              <w:numPr>
                <w:ilvl w:val="0"/>
                <w:numId w:val="3"/>
              </w:numPr>
              <w:tabs>
                <w:tab w:val="left" w:pos="174"/>
                <w:tab w:val="left" w:pos="360"/>
              </w:tabs>
              <w:ind w:hanging="366"/>
              <w:contextualSpacing/>
              <w:rPr>
                <w:szCs w:val="21"/>
              </w:rPr>
            </w:pPr>
            <w:r>
              <w:rPr>
                <w:rFonts w:hint="eastAsia"/>
                <w:szCs w:val="21"/>
              </w:rPr>
              <w:t>根据会诊科室要求安排检查检验</w:t>
            </w:r>
          </w:p>
          <w:p>
            <w:pPr>
              <w:numPr>
                <w:ilvl w:val="0"/>
                <w:numId w:val="3"/>
              </w:numPr>
              <w:tabs>
                <w:tab w:val="left" w:pos="174"/>
                <w:tab w:val="left" w:pos="360"/>
              </w:tabs>
              <w:ind w:hanging="366"/>
              <w:contextualSpacing/>
              <w:rPr>
                <w:szCs w:val="21"/>
              </w:rPr>
            </w:pPr>
            <w:r>
              <w:rPr>
                <w:rFonts w:hint="eastAsia"/>
                <w:szCs w:val="21"/>
              </w:rPr>
              <w:t>镇痛等对</w:t>
            </w:r>
            <w:r>
              <w:rPr>
                <w:rFonts w:hint="eastAsia" w:ascii="宋体" w:hAnsi="宋体"/>
                <w:szCs w:val="21"/>
              </w:rPr>
              <w:t>症处理</w:t>
            </w:r>
          </w:p>
        </w:tc>
        <w:tc>
          <w:tcPr>
            <w:tcW w:w="3037" w:type="dxa"/>
            <w:tcBorders>
              <w:top w:val="single" w:color="auto" w:sz="8" w:space="0"/>
              <w:left w:val="single" w:color="auto" w:sz="8" w:space="0"/>
              <w:bottom w:val="single" w:color="auto" w:sz="8" w:space="0"/>
              <w:right w:val="single" w:color="auto" w:sz="8" w:space="0"/>
            </w:tcBorders>
            <w:shd w:val="clear" w:color="auto" w:fill="auto"/>
          </w:tcPr>
          <w:p>
            <w:pPr>
              <w:contextualSpacing/>
              <w:rPr>
                <w:b/>
                <w:szCs w:val="21"/>
              </w:rPr>
            </w:pPr>
            <w:r>
              <w:rPr>
                <w:rFonts w:hint="eastAsia"/>
                <w:b/>
                <w:szCs w:val="21"/>
              </w:rPr>
              <w:t>长期医嘱：</w:t>
            </w:r>
            <w:r>
              <w:rPr>
                <w:rFonts w:hint="eastAsia"/>
                <w:szCs w:val="21"/>
              </w:rPr>
              <w:t>同前</w:t>
            </w:r>
          </w:p>
          <w:p>
            <w:pPr>
              <w:contextualSpacing/>
              <w:rPr>
                <w:rFonts w:ascii="宋体" w:hAnsi="宋体"/>
                <w:b/>
                <w:szCs w:val="21"/>
              </w:rPr>
            </w:pPr>
            <w:r>
              <w:rPr>
                <w:rFonts w:hint="eastAsia" w:ascii="宋体" w:hAnsi="宋体"/>
                <w:b/>
                <w:szCs w:val="21"/>
              </w:rPr>
              <w:t>临时医嘱：</w:t>
            </w:r>
          </w:p>
          <w:p>
            <w:pPr>
              <w:numPr>
                <w:ilvl w:val="0"/>
                <w:numId w:val="3"/>
              </w:numPr>
              <w:tabs>
                <w:tab w:val="left" w:pos="174"/>
                <w:tab w:val="left" w:pos="360"/>
              </w:tabs>
              <w:ind w:hanging="366"/>
              <w:contextualSpacing/>
              <w:rPr>
                <w:szCs w:val="21"/>
              </w:rPr>
            </w:pPr>
            <w:r>
              <w:rPr>
                <w:rFonts w:hint="eastAsia"/>
                <w:szCs w:val="21"/>
              </w:rPr>
              <w:t>术前医嘱</w:t>
            </w:r>
          </w:p>
          <w:p>
            <w:pPr>
              <w:numPr>
                <w:ilvl w:val="0"/>
                <w:numId w:val="3"/>
              </w:numPr>
              <w:tabs>
                <w:tab w:val="left" w:pos="174"/>
                <w:tab w:val="left" w:pos="360"/>
              </w:tabs>
              <w:ind w:hanging="366"/>
              <w:contextualSpacing/>
              <w:rPr>
                <w:szCs w:val="21"/>
              </w:rPr>
            </w:pPr>
            <w:r>
              <w:rPr>
                <w:rFonts w:hint="eastAsia"/>
                <w:szCs w:val="21"/>
              </w:rPr>
              <w:t>明日全麻下行内固定取出术</w:t>
            </w:r>
          </w:p>
          <w:p>
            <w:pPr>
              <w:numPr>
                <w:ilvl w:val="0"/>
                <w:numId w:val="3"/>
              </w:numPr>
              <w:tabs>
                <w:tab w:val="left" w:pos="174"/>
                <w:tab w:val="left" w:pos="360"/>
              </w:tabs>
              <w:ind w:hanging="366"/>
              <w:contextualSpacing/>
              <w:rPr>
                <w:szCs w:val="21"/>
              </w:rPr>
            </w:pPr>
            <w:r>
              <w:rPr>
                <w:rFonts w:hint="eastAsia"/>
                <w:szCs w:val="21"/>
              </w:rPr>
              <w:t>术前禁食水</w:t>
            </w:r>
          </w:p>
          <w:p>
            <w:pPr>
              <w:numPr>
                <w:ilvl w:val="0"/>
                <w:numId w:val="1"/>
              </w:numPr>
              <w:tabs>
                <w:tab w:val="left" w:pos="174"/>
              </w:tabs>
              <w:ind w:hanging="366"/>
              <w:contextualSpacing/>
              <w:rPr>
                <w:szCs w:val="21"/>
              </w:rPr>
            </w:pPr>
            <w:r>
              <w:rPr>
                <w:rFonts w:hint="eastAsia"/>
                <w:szCs w:val="21"/>
              </w:rPr>
              <w:t>术前用抗菌药物皮试（头孢唑林钠或</w:t>
            </w:r>
            <w:r>
              <w:rPr>
                <w:szCs w:val="21"/>
              </w:rPr>
              <w:t>头孢呋辛</w:t>
            </w:r>
            <w:r>
              <w:rPr>
                <w:rFonts w:hint="eastAsia"/>
                <w:szCs w:val="21"/>
              </w:rPr>
              <w:t>或</w:t>
            </w:r>
            <w:r>
              <w:rPr>
                <w:szCs w:val="21"/>
              </w:rPr>
              <w:t>克林霉素磷酸酯</w:t>
            </w:r>
            <w:r>
              <w:rPr>
                <w:rFonts w:hint="eastAsia"/>
                <w:szCs w:val="21"/>
              </w:rPr>
              <w:t>）</w:t>
            </w:r>
          </w:p>
          <w:p>
            <w:pPr>
              <w:numPr>
                <w:ilvl w:val="0"/>
                <w:numId w:val="3"/>
              </w:numPr>
              <w:tabs>
                <w:tab w:val="left" w:pos="174"/>
                <w:tab w:val="left" w:pos="360"/>
              </w:tabs>
              <w:ind w:hanging="366"/>
              <w:contextualSpacing/>
              <w:rPr>
                <w:szCs w:val="21"/>
              </w:rPr>
            </w:pPr>
            <w:r>
              <w:rPr>
                <w:rFonts w:hint="eastAsia"/>
                <w:szCs w:val="21"/>
              </w:rPr>
              <w:t>术前留置导尿管（全麻）</w:t>
            </w:r>
          </w:p>
          <w:p>
            <w:pPr>
              <w:numPr>
                <w:ilvl w:val="0"/>
                <w:numId w:val="3"/>
              </w:numPr>
              <w:tabs>
                <w:tab w:val="left" w:pos="174"/>
                <w:tab w:val="left" w:pos="360"/>
              </w:tabs>
              <w:ind w:hanging="366"/>
              <w:contextualSpacing/>
              <w:rPr>
                <w:szCs w:val="21"/>
              </w:rPr>
            </w:pPr>
            <w:r>
              <w:rPr>
                <w:rFonts w:hint="eastAsia"/>
                <w:szCs w:val="21"/>
              </w:rPr>
              <w:t>术区备皮</w:t>
            </w:r>
          </w:p>
          <w:p>
            <w:pPr>
              <w:numPr>
                <w:ilvl w:val="0"/>
                <w:numId w:val="3"/>
              </w:numPr>
              <w:tabs>
                <w:tab w:val="left" w:pos="174"/>
                <w:tab w:val="left" w:pos="360"/>
              </w:tabs>
              <w:ind w:hanging="366"/>
              <w:contextualSpacing/>
              <w:rPr>
                <w:szCs w:val="21"/>
              </w:rPr>
            </w:pPr>
            <w:r>
              <w:rPr>
                <w:rFonts w:hint="eastAsia"/>
                <w:szCs w:val="21"/>
              </w:rPr>
              <w:t>配血（必要时）</w:t>
            </w:r>
          </w:p>
          <w:p>
            <w:pPr>
              <w:numPr>
                <w:ilvl w:val="0"/>
                <w:numId w:val="3"/>
              </w:numPr>
              <w:tabs>
                <w:tab w:val="left" w:pos="174"/>
                <w:tab w:val="left" w:pos="360"/>
              </w:tabs>
              <w:ind w:hanging="366"/>
              <w:contextualSpacing/>
              <w:rPr>
                <w:rFonts w:cs="宋体"/>
                <w:kern w:val="0"/>
                <w:szCs w:val="21"/>
              </w:rPr>
            </w:pPr>
            <w:r>
              <w:rPr>
                <w:rFonts w:hint="eastAsia"/>
                <w:szCs w:val="21"/>
              </w:rPr>
              <w:t>其他特殊医</w:t>
            </w:r>
            <w:r>
              <w:rPr>
                <w:rFonts w:hint="eastAsia" w:ascii="宋体" w:hAnsi="宋体"/>
                <w:szCs w:val="21"/>
              </w:rPr>
              <w:t>嘱</w:t>
            </w:r>
          </w:p>
        </w:tc>
      </w:tr>
      <w:tr>
        <w:tblPrEx>
          <w:tblLayout w:type="fixed"/>
          <w:tblCellMar>
            <w:top w:w="0" w:type="dxa"/>
            <w:left w:w="108" w:type="dxa"/>
            <w:bottom w:w="0" w:type="dxa"/>
            <w:right w:w="108" w:type="dxa"/>
          </w:tblCellMar>
        </w:tblPrEx>
        <w:trPr>
          <w:trHeight w:val="683" w:hRule="atLeast"/>
          <w:jc w:val="center"/>
        </w:trPr>
        <w:tc>
          <w:tcPr>
            <w:tcW w:w="767" w:type="dxa"/>
            <w:tcBorders>
              <w:top w:val="single" w:color="auto" w:sz="8" w:space="0"/>
              <w:left w:val="single" w:color="auto" w:sz="8" w:space="0"/>
              <w:bottom w:val="single" w:color="auto" w:sz="8" w:space="0"/>
              <w:right w:val="single" w:color="auto" w:sz="8" w:space="0"/>
            </w:tcBorders>
            <w:shd w:val="clear" w:color="auto" w:fill="auto"/>
            <w:vAlign w:val="center"/>
          </w:tcPr>
          <w:p>
            <w:pPr>
              <w:widowControl/>
              <w:contextualSpacing/>
              <w:jc w:val="center"/>
              <w:rPr>
                <w:rFonts w:eastAsia="黑体"/>
                <w:kern w:val="0"/>
                <w:szCs w:val="21"/>
              </w:rPr>
            </w:pPr>
            <w:r>
              <w:rPr>
                <w:rFonts w:hint="eastAsia" w:eastAsia="黑体"/>
                <w:kern w:val="0"/>
                <w:szCs w:val="21"/>
              </w:rPr>
              <w:t>主要</w:t>
            </w:r>
          </w:p>
          <w:p>
            <w:pPr>
              <w:widowControl/>
              <w:contextualSpacing/>
              <w:jc w:val="center"/>
              <w:rPr>
                <w:rFonts w:eastAsia="黑体"/>
                <w:kern w:val="0"/>
                <w:szCs w:val="21"/>
              </w:rPr>
            </w:pPr>
            <w:r>
              <w:rPr>
                <w:rFonts w:hint="eastAsia" w:eastAsia="黑体"/>
                <w:kern w:val="0"/>
                <w:szCs w:val="21"/>
              </w:rPr>
              <w:t>护理</w:t>
            </w:r>
          </w:p>
          <w:p>
            <w:pPr>
              <w:widowControl/>
              <w:contextualSpacing/>
              <w:jc w:val="center"/>
              <w:rPr>
                <w:rFonts w:eastAsia="黑体"/>
                <w:kern w:val="0"/>
                <w:szCs w:val="21"/>
              </w:rPr>
            </w:pPr>
            <w:r>
              <w:rPr>
                <w:rFonts w:hint="eastAsia" w:eastAsia="黑体"/>
                <w:kern w:val="0"/>
                <w:szCs w:val="21"/>
              </w:rPr>
              <w:t>工作</w:t>
            </w:r>
          </w:p>
        </w:tc>
        <w:tc>
          <w:tcPr>
            <w:tcW w:w="3146" w:type="dxa"/>
            <w:tcBorders>
              <w:top w:val="single" w:color="auto" w:sz="8" w:space="0"/>
              <w:left w:val="single" w:color="auto" w:sz="8" w:space="0"/>
              <w:bottom w:val="single" w:color="auto" w:sz="8" w:space="0"/>
              <w:right w:val="single" w:color="auto" w:sz="8" w:space="0"/>
            </w:tcBorders>
            <w:shd w:val="clear" w:color="auto" w:fill="auto"/>
          </w:tcPr>
          <w:p>
            <w:pPr>
              <w:numPr>
                <w:ilvl w:val="0"/>
                <w:numId w:val="3"/>
              </w:numPr>
              <w:tabs>
                <w:tab w:val="left" w:pos="174"/>
                <w:tab w:val="left" w:pos="360"/>
              </w:tabs>
              <w:ind w:hanging="366"/>
              <w:contextualSpacing/>
              <w:rPr>
                <w:szCs w:val="21"/>
              </w:rPr>
            </w:pPr>
            <w:r>
              <w:rPr>
                <w:rFonts w:hint="eastAsia"/>
                <w:szCs w:val="21"/>
              </w:rPr>
              <w:t>入院介绍（病房环境、设施等）</w:t>
            </w:r>
          </w:p>
          <w:p>
            <w:pPr>
              <w:numPr>
                <w:ilvl w:val="0"/>
                <w:numId w:val="3"/>
              </w:numPr>
              <w:tabs>
                <w:tab w:val="left" w:pos="174"/>
                <w:tab w:val="left" w:pos="360"/>
              </w:tabs>
              <w:ind w:hanging="366"/>
              <w:contextualSpacing/>
              <w:rPr>
                <w:szCs w:val="21"/>
              </w:rPr>
            </w:pPr>
            <w:r>
              <w:rPr>
                <w:rFonts w:hint="eastAsia"/>
                <w:szCs w:val="21"/>
              </w:rPr>
              <w:t>入院护理评估</w:t>
            </w:r>
          </w:p>
          <w:p>
            <w:pPr>
              <w:numPr>
                <w:ilvl w:val="0"/>
                <w:numId w:val="3"/>
              </w:numPr>
              <w:tabs>
                <w:tab w:val="left" w:pos="174"/>
                <w:tab w:val="left" w:pos="360"/>
              </w:tabs>
              <w:ind w:hanging="366"/>
              <w:contextualSpacing/>
              <w:rPr>
                <w:rFonts w:cs="宋体"/>
                <w:kern w:val="0"/>
                <w:szCs w:val="21"/>
              </w:rPr>
            </w:pPr>
            <w:r>
              <w:rPr>
                <w:rFonts w:hint="eastAsia"/>
                <w:szCs w:val="21"/>
              </w:rPr>
              <w:t>观察患肢牵引、制动情况及护理</w:t>
            </w:r>
          </w:p>
        </w:tc>
        <w:tc>
          <w:tcPr>
            <w:tcW w:w="3193" w:type="dxa"/>
            <w:tcBorders>
              <w:top w:val="single" w:color="auto" w:sz="8" w:space="0"/>
              <w:left w:val="single" w:color="auto" w:sz="8" w:space="0"/>
              <w:bottom w:val="single" w:color="auto" w:sz="8" w:space="0"/>
              <w:right w:val="single" w:color="auto" w:sz="8" w:space="0"/>
            </w:tcBorders>
            <w:shd w:val="clear" w:color="auto" w:fill="auto"/>
          </w:tcPr>
          <w:p>
            <w:pPr>
              <w:numPr>
                <w:ilvl w:val="0"/>
                <w:numId w:val="3"/>
              </w:numPr>
              <w:tabs>
                <w:tab w:val="left" w:pos="174"/>
                <w:tab w:val="left" w:pos="360"/>
              </w:tabs>
              <w:ind w:hanging="366"/>
              <w:contextualSpacing/>
              <w:rPr>
                <w:szCs w:val="21"/>
              </w:rPr>
            </w:pPr>
            <w:r>
              <w:rPr>
                <w:rFonts w:hint="eastAsia"/>
                <w:szCs w:val="21"/>
              </w:rPr>
              <w:t>观察患者病情变化</w:t>
            </w:r>
          </w:p>
          <w:p>
            <w:pPr>
              <w:numPr>
                <w:ilvl w:val="0"/>
                <w:numId w:val="3"/>
              </w:numPr>
              <w:tabs>
                <w:tab w:val="left" w:pos="174"/>
                <w:tab w:val="left" w:pos="360"/>
              </w:tabs>
              <w:ind w:hanging="366"/>
              <w:contextualSpacing/>
              <w:rPr>
                <w:szCs w:val="21"/>
              </w:rPr>
            </w:pPr>
            <w:r>
              <w:rPr>
                <w:rFonts w:hint="eastAsia"/>
                <w:szCs w:val="21"/>
              </w:rPr>
              <w:t>防止皮肤压疮护理</w:t>
            </w:r>
          </w:p>
          <w:p>
            <w:pPr>
              <w:numPr>
                <w:ilvl w:val="0"/>
                <w:numId w:val="3"/>
              </w:numPr>
              <w:tabs>
                <w:tab w:val="left" w:pos="174"/>
                <w:tab w:val="left" w:pos="360"/>
              </w:tabs>
              <w:ind w:hanging="366"/>
              <w:contextualSpacing/>
              <w:rPr>
                <w:rFonts w:cs="宋体"/>
                <w:kern w:val="0"/>
                <w:szCs w:val="21"/>
              </w:rPr>
            </w:pPr>
            <w:r>
              <w:rPr>
                <w:rFonts w:hint="eastAsia"/>
                <w:szCs w:val="21"/>
              </w:rPr>
              <w:t>心理和生</w:t>
            </w:r>
            <w:r>
              <w:rPr>
                <w:rFonts w:hint="eastAsia" w:ascii="宋体" w:hAnsi="宋体"/>
                <w:szCs w:val="21"/>
              </w:rPr>
              <w:t>活护理</w:t>
            </w:r>
          </w:p>
        </w:tc>
        <w:tc>
          <w:tcPr>
            <w:tcW w:w="3037" w:type="dxa"/>
            <w:tcBorders>
              <w:top w:val="single" w:color="auto" w:sz="8" w:space="0"/>
              <w:left w:val="single" w:color="auto" w:sz="8" w:space="0"/>
              <w:bottom w:val="single" w:color="auto" w:sz="8" w:space="0"/>
              <w:right w:val="single" w:color="auto" w:sz="8" w:space="0"/>
            </w:tcBorders>
            <w:shd w:val="clear" w:color="auto" w:fill="auto"/>
          </w:tcPr>
          <w:p>
            <w:pPr>
              <w:numPr>
                <w:ilvl w:val="0"/>
                <w:numId w:val="3"/>
              </w:numPr>
              <w:tabs>
                <w:tab w:val="left" w:pos="174"/>
                <w:tab w:val="left" w:pos="360"/>
              </w:tabs>
              <w:ind w:hanging="366"/>
              <w:contextualSpacing/>
              <w:rPr>
                <w:szCs w:val="21"/>
              </w:rPr>
            </w:pPr>
            <w:r>
              <w:rPr>
                <w:rFonts w:hint="eastAsia"/>
                <w:szCs w:val="21"/>
              </w:rPr>
              <w:t>做好备皮等术前准备</w:t>
            </w:r>
          </w:p>
          <w:p>
            <w:pPr>
              <w:numPr>
                <w:ilvl w:val="0"/>
                <w:numId w:val="3"/>
              </w:numPr>
              <w:tabs>
                <w:tab w:val="left" w:pos="174"/>
                <w:tab w:val="left" w:pos="360"/>
              </w:tabs>
              <w:ind w:hanging="366"/>
              <w:contextualSpacing/>
              <w:rPr>
                <w:szCs w:val="21"/>
              </w:rPr>
            </w:pPr>
            <w:r>
              <w:rPr>
                <w:rFonts w:hint="eastAsia"/>
                <w:szCs w:val="21"/>
              </w:rPr>
              <w:t>提醒患者术前禁食水</w:t>
            </w:r>
          </w:p>
          <w:p>
            <w:pPr>
              <w:numPr>
                <w:ilvl w:val="0"/>
                <w:numId w:val="3"/>
              </w:numPr>
              <w:tabs>
                <w:tab w:val="left" w:pos="174"/>
                <w:tab w:val="left" w:pos="360"/>
              </w:tabs>
              <w:ind w:hanging="366"/>
              <w:contextualSpacing/>
              <w:rPr>
                <w:rFonts w:cs="宋体"/>
                <w:kern w:val="0"/>
                <w:szCs w:val="21"/>
              </w:rPr>
            </w:pPr>
            <w:r>
              <w:rPr>
                <w:rFonts w:hint="eastAsia"/>
                <w:szCs w:val="21"/>
              </w:rPr>
              <w:t>术前心理</w:t>
            </w:r>
            <w:r>
              <w:rPr>
                <w:rFonts w:hint="eastAsia" w:ascii="宋体" w:hAnsi="宋体"/>
                <w:szCs w:val="21"/>
              </w:rPr>
              <w:t>护理</w:t>
            </w:r>
          </w:p>
        </w:tc>
      </w:tr>
      <w:tr>
        <w:tblPrEx>
          <w:tblLayout w:type="fixed"/>
          <w:tblCellMar>
            <w:top w:w="0" w:type="dxa"/>
            <w:left w:w="108" w:type="dxa"/>
            <w:bottom w:w="0" w:type="dxa"/>
            <w:right w:w="108" w:type="dxa"/>
          </w:tblCellMar>
        </w:tblPrEx>
        <w:trPr>
          <w:trHeight w:val="300" w:hRule="atLeast"/>
          <w:jc w:val="center"/>
        </w:trPr>
        <w:tc>
          <w:tcPr>
            <w:tcW w:w="767" w:type="dxa"/>
            <w:tcBorders>
              <w:top w:val="single" w:color="auto" w:sz="8" w:space="0"/>
              <w:left w:val="single" w:color="auto" w:sz="8" w:space="0"/>
              <w:bottom w:val="single" w:color="auto" w:sz="8" w:space="0"/>
              <w:right w:val="single" w:color="auto" w:sz="8" w:space="0"/>
            </w:tcBorders>
            <w:shd w:val="clear" w:color="auto" w:fill="auto"/>
            <w:vAlign w:val="center"/>
          </w:tcPr>
          <w:p>
            <w:pPr>
              <w:widowControl/>
              <w:contextualSpacing/>
              <w:jc w:val="center"/>
              <w:rPr>
                <w:rFonts w:eastAsia="黑体" w:cs="宋体"/>
                <w:kern w:val="0"/>
                <w:szCs w:val="21"/>
              </w:rPr>
            </w:pPr>
            <w:r>
              <w:rPr>
                <w:rFonts w:hint="eastAsia" w:eastAsia="黑体" w:cs="宋体"/>
                <w:kern w:val="0"/>
                <w:szCs w:val="21"/>
              </w:rPr>
              <w:t>病情</w:t>
            </w:r>
          </w:p>
          <w:p>
            <w:pPr>
              <w:widowControl/>
              <w:contextualSpacing/>
              <w:jc w:val="center"/>
              <w:rPr>
                <w:rFonts w:eastAsia="黑体" w:cs="宋体"/>
                <w:kern w:val="0"/>
                <w:szCs w:val="21"/>
              </w:rPr>
            </w:pPr>
            <w:r>
              <w:rPr>
                <w:rFonts w:hint="eastAsia" w:eastAsia="黑体" w:cs="宋体"/>
                <w:kern w:val="0"/>
                <w:szCs w:val="21"/>
              </w:rPr>
              <w:t>变异</w:t>
            </w:r>
          </w:p>
          <w:p>
            <w:pPr>
              <w:widowControl/>
              <w:contextualSpacing/>
              <w:jc w:val="center"/>
              <w:rPr>
                <w:rFonts w:cs="宋体"/>
                <w:kern w:val="0"/>
                <w:szCs w:val="21"/>
              </w:rPr>
            </w:pPr>
            <w:r>
              <w:rPr>
                <w:rFonts w:hint="eastAsia" w:eastAsia="黑体" w:cs="宋体"/>
                <w:kern w:val="0"/>
                <w:szCs w:val="21"/>
              </w:rPr>
              <w:t>记录</w:t>
            </w:r>
          </w:p>
        </w:tc>
        <w:tc>
          <w:tcPr>
            <w:tcW w:w="3146" w:type="dxa"/>
            <w:tcBorders>
              <w:top w:val="single" w:color="auto" w:sz="8" w:space="0"/>
              <w:left w:val="single" w:color="auto" w:sz="8" w:space="0"/>
              <w:bottom w:val="single" w:color="auto" w:sz="8" w:space="0"/>
              <w:right w:val="single" w:color="auto" w:sz="8" w:space="0"/>
            </w:tcBorders>
            <w:shd w:val="clear" w:color="auto" w:fill="auto"/>
          </w:tcPr>
          <w:p>
            <w:pPr>
              <w:widowControl/>
              <w:contextualSpacing/>
              <w:rPr>
                <w:rFonts w:hAnsi="宋体" w:cs="宋体"/>
                <w:kern w:val="0"/>
                <w:szCs w:val="21"/>
              </w:rPr>
            </w:pPr>
            <w:r>
              <w:rPr>
                <w:rFonts w:hint="eastAsia" w:hAnsi="宋体" w:cs="宋体"/>
                <w:kern w:val="0"/>
                <w:szCs w:val="21"/>
              </w:rPr>
              <w:t>□无  □有，原因：</w:t>
            </w:r>
          </w:p>
          <w:p>
            <w:pPr>
              <w:widowControl/>
              <w:contextualSpacing/>
              <w:rPr>
                <w:rFonts w:hAnsi="宋体" w:cs="宋体"/>
                <w:kern w:val="0"/>
                <w:szCs w:val="21"/>
              </w:rPr>
            </w:pPr>
            <w:r>
              <w:rPr>
                <w:rFonts w:hAnsi="宋体" w:cs="宋体"/>
                <w:kern w:val="0"/>
                <w:szCs w:val="21"/>
              </w:rPr>
              <w:t>1.</w:t>
            </w:r>
          </w:p>
          <w:p>
            <w:pPr>
              <w:widowControl/>
              <w:contextualSpacing/>
              <w:rPr>
                <w:rFonts w:hAnsi="宋体" w:cs="宋体"/>
                <w:kern w:val="0"/>
                <w:szCs w:val="21"/>
              </w:rPr>
            </w:pPr>
            <w:r>
              <w:rPr>
                <w:rFonts w:hAnsi="宋体" w:cs="宋体"/>
                <w:kern w:val="0"/>
                <w:szCs w:val="21"/>
              </w:rPr>
              <w:t>2.</w:t>
            </w:r>
          </w:p>
        </w:tc>
        <w:tc>
          <w:tcPr>
            <w:tcW w:w="3193" w:type="dxa"/>
            <w:tcBorders>
              <w:top w:val="single" w:color="auto" w:sz="8" w:space="0"/>
              <w:left w:val="single" w:color="auto" w:sz="8" w:space="0"/>
              <w:bottom w:val="single" w:color="auto" w:sz="8" w:space="0"/>
              <w:right w:val="single" w:color="auto" w:sz="8" w:space="0"/>
            </w:tcBorders>
            <w:shd w:val="clear" w:color="auto" w:fill="auto"/>
          </w:tcPr>
          <w:p>
            <w:pPr>
              <w:widowControl/>
              <w:contextualSpacing/>
              <w:rPr>
                <w:rFonts w:hAnsi="宋体" w:cs="宋体"/>
                <w:kern w:val="0"/>
                <w:szCs w:val="21"/>
              </w:rPr>
            </w:pPr>
            <w:r>
              <w:rPr>
                <w:rFonts w:hint="eastAsia" w:hAnsi="宋体" w:cs="宋体"/>
                <w:kern w:val="0"/>
                <w:szCs w:val="21"/>
              </w:rPr>
              <w:t>□无 □有，原因：</w:t>
            </w:r>
          </w:p>
          <w:p>
            <w:pPr>
              <w:widowControl/>
              <w:contextualSpacing/>
              <w:rPr>
                <w:rFonts w:hAnsi="宋体" w:cs="宋体"/>
                <w:kern w:val="0"/>
                <w:szCs w:val="21"/>
              </w:rPr>
            </w:pPr>
            <w:r>
              <w:rPr>
                <w:rFonts w:hAnsi="宋体" w:cs="宋体"/>
                <w:kern w:val="0"/>
                <w:szCs w:val="21"/>
              </w:rPr>
              <w:t>1.</w:t>
            </w:r>
          </w:p>
          <w:p>
            <w:pPr>
              <w:widowControl/>
              <w:contextualSpacing/>
              <w:rPr>
                <w:rFonts w:hAnsi="宋体" w:cs="宋体"/>
                <w:kern w:val="0"/>
                <w:szCs w:val="21"/>
              </w:rPr>
            </w:pPr>
            <w:r>
              <w:rPr>
                <w:rFonts w:hAnsi="宋体" w:cs="宋体"/>
                <w:kern w:val="0"/>
                <w:szCs w:val="21"/>
              </w:rPr>
              <w:t>2.</w:t>
            </w:r>
          </w:p>
        </w:tc>
        <w:tc>
          <w:tcPr>
            <w:tcW w:w="3037" w:type="dxa"/>
            <w:tcBorders>
              <w:top w:val="single" w:color="auto" w:sz="8" w:space="0"/>
              <w:left w:val="single" w:color="auto" w:sz="8" w:space="0"/>
              <w:bottom w:val="single" w:color="auto" w:sz="8" w:space="0"/>
              <w:right w:val="single" w:color="auto" w:sz="8" w:space="0"/>
            </w:tcBorders>
            <w:shd w:val="clear" w:color="auto" w:fill="auto"/>
          </w:tcPr>
          <w:p>
            <w:pPr>
              <w:widowControl/>
              <w:contextualSpacing/>
              <w:rPr>
                <w:rFonts w:hAnsi="宋体" w:cs="宋体"/>
                <w:kern w:val="0"/>
                <w:szCs w:val="21"/>
              </w:rPr>
            </w:pPr>
            <w:r>
              <w:rPr>
                <w:rFonts w:hint="eastAsia" w:hAnsi="宋体" w:cs="宋体"/>
                <w:kern w:val="0"/>
                <w:szCs w:val="21"/>
              </w:rPr>
              <w:t>□无  □有，原因：</w:t>
            </w:r>
          </w:p>
          <w:p>
            <w:pPr>
              <w:widowControl/>
              <w:contextualSpacing/>
              <w:rPr>
                <w:rFonts w:hAnsi="宋体" w:cs="宋体"/>
                <w:kern w:val="0"/>
                <w:szCs w:val="21"/>
              </w:rPr>
            </w:pPr>
            <w:r>
              <w:rPr>
                <w:rFonts w:hAnsi="宋体" w:cs="宋体"/>
                <w:kern w:val="0"/>
                <w:szCs w:val="21"/>
              </w:rPr>
              <w:t>1.</w:t>
            </w:r>
          </w:p>
          <w:p>
            <w:pPr>
              <w:widowControl/>
              <w:contextualSpacing/>
              <w:rPr>
                <w:rFonts w:hAnsi="宋体" w:cs="宋体"/>
                <w:kern w:val="0"/>
                <w:szCs w:val="21"/>
              </w:rPr>
            </w:pPr>
            <w:r>
              <w:rPr>
                <w:rFonts w:hAnsi="宋体" w:cs="宋体"/>
                <w:kern w:val="0"/>
                <w:szCs w:val="21"/>
              </w:rPr>
              <w:t>2.</w:t>
            </w:r>
          </w:p>
        </w:tc>
      </w:tr>
      <w:tr>
        <w:tblPrEx>
          <w:tblLayout w:type="fixed"/>
          <w:tblCellMar>
            <w:top w:w="0" w:type="dxa"/>
            <w:left w:w="108" w:type="dxa"/>
            <w:bottom w:w="0" w:type="dxa"/>
            <w:right w:w="108" w:type="dxa"/>
          </w:tblCellMar>
        </w:tblPrEx>
        <w:trPr>
          <w:trHeight w:val="620" w:hRule="atLeast"/>
          <w:jc w:val="center"/>
        </w:trPr>
        <w:tc>
          <w:tcPr>
            <w:tcW w:w="767" w:type="dxa"/>
            <w:tcBorders>
              <w:top w:val="single" w:color="auto" w:sz="8" w:space="0"/>
              <w:left w:val="single" w:color="auto" w:sz="8" w:space="0"/>
              <w:bottom w:val="single" w:color="auto" w:sz="8" w:space="0"/>
              <w:right w:val="single" w:color="auto" w:sz="8" w:space="0"/>
            </w:tcBorders>
            <w:shd w:val="clear" w:color="auto" w:fill="auto"/>
            <w:vAlign w:val="center"/>
          </w:tcPr>
          <w:p>
            <w:pPr>
              <w:widowControl/>
              <w:contextualSpacing/>
              <w:jc w:val="center"/>
              <w:rPr>
                <w:rFonts w:eastAsia="黑体" w:cs="宋体"/>
                <w:kern w:val="0"/>
                <w:szCs w:val="21"/>
              </w:rPr>
            </w:pPr>
            <w:r>
              <w:rPr>
                <w:rFonts w:hint="eastAsia" w:eastAsia="黑体" w:cs="宋体"/>
                <w:kern w:val="0"/>
                <w:szCs w:val="21"/>
              </w:rPr>
              <w:t>护士</w:t>
            </w:r>
          </w:p>
          <w:p>
            <w:pPr>
              <w:widowControl/>
              <w:contextualSpacing/>
              <w:jc w:val="center"/>
              <w:rPr>
                <w:rFonts w:eastAsia="黑体"/>
                <w:kern w:val="0"/>
                <w:szCs w:val="21"/>
              </w:rPr>
            </w:pPr>
            <w:r>
              <w:rPr>
                <w:rFonts w:hint="eastAsia" w:eastAsia="黑体" w:cs="宋体"/>
                <w:kern w:val="0"/>
                <w:szCs w:val="21"/>
              </w:rPr>
              <w:t>签名</w:t>
            </w:r>
          </w:p>
        </w:tc>
        <w:tc>
          <w:tcPr>
            <w:tcW w:w="3146" w:type="dxa"/>
            <w:tcBorders>
              <w:top w:val="single" w:color="auto" w:sz="8" w:space="0"/>
              <w:left w:val="nil"/>
              <w:bottom w:val="single" w:color="auto" w:sz="8" w:space="0"/>
              <w:right w:val="single" w:color="auto" w:sz="8" w:space="0"/>
            </w:tcBorders>
            <w:shd w:val="clear" w:color="auto" w:fill="auto"/>
          </w:tcPr>
          <w:p>
            <w:pPr>
              <w:contextualSpacing/>
              <w:rPr>
                <w:rFonts w:cs="宋体"/>
                <w:kern w:val="0"/>
                <w:szCs w:val="21"/>
              </w:rPr>
            </w:pPr>
          </w:p>
        </w:tc>
        <w:tc>
          <w:tcPr>
            <w:tcW w:w="3193" w:type="dxa"/>
            <w:tcBorders>
              <w:top w:val="single" w:color="auto" w:sz="8" w:space="0"/>
              <w:left w:val="nil"/>
              <w:bottom w:val="single" w:color="auto" w:sz="8" w:space="0"/>
              <w:right w:val="single" w:color="auto" w:sz="8" w:space="0"/>
            </w:tcBorders>
            <w:shd w:val="clear" w:color="auto" w:fill="auto"/>
          </w:tcPr>
          <w:p>
            <w:pPr>
              <w:contextualSpacing/>
              <w:rPr>
                <w:rFonts w:cs="宋体"/>
                <w:kern w:val="0"/>
                <w:szCs w:val="21"/>
              </w:rPr>
            </w:pPr>
          </w:p>
        </w:tc>
        <w:tc>
          <w:tcPr>
            <w:tcW w:w="3037" w:type="dxa"/>
            <w:tcBorders>
              <w:top w:val="single" w:color="auto" w:sz="8" w:space="0"/>
              <w:left w:val="nil"/>
              <w:bottom w:val="single" w:color="auto" w:sz="8" w:space="0"/>
              <w:right w:val="single" w:color="auto" w:sz="8" w:space="0"/>
            </w:tcBorders>
            <w:shd w:val="clear" w:color="auto" w:fill="auto"/>
          </w:tcPr>
          <w:p>
            <w:pPr>
              <w:contextualSpacing/>
              <w:rPr>
                <w:rFonts w:cs="宋体"/>
                <w:kern w:val="0"/>
                <w:szCs w:val="21"/>
              </w:rPr>
            </w:pPr>
          </w:p>
        </w:tc>
      </w:tr>
      <w:tr>
        <w:tblPrEx>
          <w:tblLayout w:type="fixed"/>
          <w:tblCellMar>
            <w:top w:w="0" w:type="dxa"/>
            <w:left w:w="108" w:type="dxa"/>
            <w:bottom w:w="0" w:type="dxa"/>
            <w:right w:w="108" w:type="dxa"/>
          </w:tblCellMar>
        </w:tblPrEx>
        <w:trPr>
          <w:trHeight w:val="650" w:hRule="atLeast"/>
          <w:jc w:val="center"/>
        </w:trPr>
        <w:tc>
          <w:tcPr>
            <w:tcW w:w="767" w:type="dxa"/>
            <w:tcBorders>
              <w:top w:val="single" w:color="auto" w:sz="8" w:space="0"/>
              <w:left w:val="single" w:color="auto" w:sz="8" w:space="0"/>
              <w:bottom w:val="single" w:color="auto" w:sz="8" w:space="0"/>
              <w:right w:val="single" w:color="auto" w:sz="8" w:space="0"/>
            </w:tcBorders>
            <w:shd w:val="clear" w:color="auto" w:fill="auto"/>
          </w:tcPr>
          <w:p>
            <w:pPr>
              <w:widowControl/>
              <w:contextualSpacing/>
              <w:jc w:val="center"/>
              <w:rPr>
                <w:rFonts w:eastAsia="黑体" w:cs="宋体"/>
                <w:kern w:val="0"/>
                <w:szCs w:val="21"/>
              </w:rPr>
            </w:pPr>
            <w:r>
              <w:rPr>
                <w:rFonts w:hint="eastAsia" w:eastAsia="黑体" w:cs="宋体"/>
                <w:kern w:val="0"/>
                <w:szCs w:val="21"/>
              </w:rPr>
              <w:t>医师</w:t>
            </w:r>
          </w:p>
          <w:p>
            <w:pPr>
              <w:contextualSpacing/>
              <w:jc w:val="center"/>
              <w:rPr>
                <w:rFonts w:eastAsia="黑体" w:cs="宋体"/>
                <w:kern w:val="0"/>
                <w:szCs w:val="21"/>
              </w:rPr>
            </w:pPr>
            <w:r>
              <w:rPr>
                <w:rFonts w:hint="eastAsia" w:eastAsia="黑体" w:cs="宋体"/>
                <w:kern w:val="0"/>
                <w:szCs w:val="21"/>
              </w:rPr>
              <w:t>签名</w:t>
            </w:r>
          </w:p>
        </w:tc>
        <w:tc>
          <w:tcPr>
            <w:tcW w:w="3146" w:type="dxa"/>
            <w:tcBorders>
              <w:top w:val="single" w:color="auto" w:sz="8" w:space="0"/>
              <w:left w:val="single" w:color="auto" w:sz="8" w:space="0"/>
              <w:bottom w:val="single" w:color="auto" w:sz="8" w:space="0"/>
              <w:right w:val="single" w:color="auto" w:sz="8" w:space="0"/>
            </w:tcBorders>
            <w:shd w:val="clear" w:color="auto" w:fill="auto"/>
          </w:tcPr>
          <w:p>
            <w:pPr>
              <w:widowControl/>
              <w:contextualSpacing/>
              <w:rPr>
                <w:kern w:val="0"/>
                <w:szCs w:val="21"/>
              </w:rPr>
            </w:pPr>
            <w:r>
              <w:rPr>
                <w:kern w:val="0"/>
                <w:szCs w:val="21"/>
              </w:rPr>
              <w:t>　</w:t>
            </w:r>
          </w:p>
        </w:tc>
        <w:tc>
          <w:tcPr>
            <w:tcW w:w="3193" w:type="dxa"/>
            <w:tcBorders>
              <w:top w:val="single" w:color="auto" w:sz="8" w:space="0"/>
              <w:left w:val="single" w:color="auto" w:sz="8" w:space="0"/>
              <w:bottom w:val="single" w:color="auto" w:sz="8" w:space="0"/>
              <w:right w:val="single" w:color="auto" w:sz="8" w:space="0"/>
            </w:tcBorders>
            <w:shd w:val="clear" w:color="auto" w:fill="auto"/>
          </w:tcPr>
          <w:p>
            <w:pPr>
              <w:widowControl/>
              <w:contextualSpacing/>
              <w:rPr>
                <w:kern w:val="0"/>
                <w:szCs w:val="21"/>
              </w:rPr>
            </w:pPr>
            <w:r>
              <w:rPr>
                <w:kern w:val="0"/>
                <w:szCs w:val="21"/>
              </w:rPr>
              <w:t>　</w:t>
            </w:r>
          </w:p>
        </w:tc>
        <w:tc>
          <w:tcPr>
            <w:tcW w:w="3037" w:type="dxa"/>
            <w:tcBorders>
              <w:top w:val="single" w:color="auto" w:sz="8" w:space="0"/>
              <w:left w:val="single" w:color="auto" w:sz="8" w:space="0"/>
              <w:bottom w:val="single" w:color="auto" w:sz="8" w:space="0"/>
              <w:right w:val="single" w:color="auto" w:sz="8" w:space="0"/>
            </w:tcBorders>
            <w:shd w:val="clear" w:color="auto" w:fill="auto"/>
          </w:tcPr>
          <w:p>
            <w:pPr>
              <w:widowControl/>
              <w:contextualSpacing/>
              <w:rPr>
                <w:kern w:val="0"/>
                <w:szCs w:val="21"/>
              </w:rPr>
            </w:pPr>
            <w:r>
              <w:rPr>
                <w:kern w:val="0"/>
                <w:szCs w:val="21"/>
              </w:rPr>
              <w:t>　</w:t>
            </w:r>
          </w:p>
        </w:tc>
      </w:tr>
    </w:tbl>
    <w:p>
      <w:pPr>
        <w:contextualSpacing/>
        <w:rPr>
          <w:szCs w:val="21"/>
        </w:rPr>
      </w:pPr>
    </w:p>
    <w:p>
      <w:pPr>
        <w:contextualSpacing/>
        <w:rPr>
          <w:szCs w:val="21"/>
        </w:rPr>
      </w:pPr>
    </w:p>
    <w:tbl>
      <w:tblPr>
        <w:tblStyle w:val="15"/>
        <w:tblW w:w="9979" w:type="dxa"/>
        <w:jc w:val="center"/>
        <w:tblInd w:w="252" w:type="dxa"/>
        <w:tblLayout w:type="fixed"/>
        <w:tblCellMar>
          <w:top w:w="0" w:type="dxa"/>
          <w:left w:w="108" w:type="dxa"/>
          <w:bottom w:w="0" w:type="dxa"/>
          <w:right w:w="108" w:type="dxa"/>
        </w:tblCellMar>
      </w:tblPr>
      <w:tblGrid>
        <w:gridCol w:w="701"/>
        <w:gridCol w:w="3172"/>
        <w:gridCol w:w="3240"/>
        <w:gridCol w:w="2866"/>
      </w:tblGrid>
      <w:tr>
        <w:tblPrEx>
          <w:tblLayout w:type="fixed"/>
          <w:tblCellMar>
            <w:top w:w="0" w:type="dxa"/>
            <w:left w:w="108" w:type="dxa"/>
            <w:bottom w:w="0" w:type="dxa"/>
            <w:right w:w="108" w:type="dxa"/>
          </w:tblCellMar>
        </w:tblPrEx>
        <w:trPr>
          <w:trHeight w:val="594" w:hRule="atLeast"/>
          <w:jc w:val="center"/>
        </w:trPr>
        <w:tc>
          <w:tcPr>
            <w:tcW w:w="701" w:type="dxa"/>
            <w:tcBorders>
              <w:top w:val="double" w:color="auto" w:sz="4" w:space="0"/>
              <w:left w:val="double" w:color="auto" w:sz="4" w:space="0"/>
              <w:bottom w:val="double" w:color="auto" w:sz="4" w:space="0"/>
              <w:right w:val="double" w:color="auto" w:sz="4" w:space="0"/>
            </w:tcBorders>
            <w:shd w:val="clear" w:color="auto" w:fill="auto"/>
            <w:vAlign w:val="center"/>
          </w:tcPr>
          <w:p>
            <w:pPr>
              <w:widowControl/>
              <w:snapToGrid w:val="0"/>
              <w:contextualSpacing/>
              <w:jc w:val="center"/>
              <w:rPr>
                <w:rFonts w:ascii="黑体" w:eastAsia="黑体" w:cs="宋体"/>
                <w:kern w:val="0"/>
                <w:szCs w:val="21"/>
              </w:rPr>
            </w:pPr>
            <w:r>
              <w:rPr>
                <w:rFonts w:hint="eastAsia" w:ascii="黑体" w:eastAsia="黑体" w:cs="宋体"/>
                <w:kern w:val="0"/>
                <w:szCs w:val="21"/>
              </w:rPr>
              <w:t>时间</w:t>
            </w:r>
          </w:p>
        </w:tc>
        <w:tc>
          <w:tcPr>
            <w:tcW w:w="3172" w:type="dxa"/>
            <w:tcBorders>
              <w:top w:val="double" w:color="auto" w:sz="4" w:space="0"/>
              <w:left w:val="double" w:color="auto" w:sz="4" w:space="0"/>
              <w:bottom w:val="double" w:color="auto" w:sz="4" w:space="0"/>
              <w:right w:val="double" w:color="auto" w:sz="4" w:space="0"/>
            </w:tcBorders>
            <w:shd w:val="clear" w:color="auto" w:fill="auto"/>
            <w:vAlign w:val="center"/>
          </w:tcPr>
          <w:p>
            <w:pPr>
              <w:widowControl/>
              <w:snapToGrid w:val="0"/>
              <w:contextualSpacing/>
              <w:jc w:val="center"/>
              <w:rPr>
                <w:rFonts w:ascii="黑体" w:eastAsia="黑体"/>
                <w:szCs w:val="21"/>
              </w:rPr>
            </w:pPr>
            <w:r>
              <w:rPr>
                <w:rFonts w:hint="eastAsia" w:ascii="黑体" w:eastAsia="黑体"/>
                <w:szCs w:val="21"/>
              </w:rPr>
              <w:t>住院第5天</w:t>
            </w:r>
          </w:p>
          <w:p>
            <w:pPr>
              <w:widowControl/>
              <w:snapToGrid w:val="0"/>
              <w:contextualSpacing/>
              <w:jc w:val="center"/>
              <w:rPr>
                <w:rFonts w:ascii="黑体" w:eastAsia="黑体" w:cs="宋体"/>
                <w:kern w:val="0"/>
                <w:szCs w:val="21"/>
              </w:rPr>
            </w:pPr>
            <w:r>
              <w:rPr>
                <w:rFonts w:hint="eastAsia" w:ascii="黑体" w:eastAsia="黑体"/>
                <w:szCs w:val="21"/>
              </w:rPr>
              <w:t>（手术日）</w:t>
            </w:r>
          </w:p>
        </w:tc>
        <w:tc>
          <w:tcPr>
            <w:tcW w:w="3240" w:type="dxa"/>
            <w:tcBorders>
              <w:top w:val="double" w:color="auto" w:sz="4" w:space="0"/>
              <w:left w:val="double" w:color="auto" w:sz="4" w:space="0"/>
              <w:bottom w:val="double" w:color="auto" w:sz="4" w:space="0"/>
              <w:right w:val="double" w:color="auto" w:sz="4" w:space="0"/>
            </w:tcBorders>
            <w:shd w:val="clear" w:color="auto" w:fill="auto"/>
            <w:vAlign w:val="center"/>
          </w:tcPr>
          <w:p>
            <w:pPr>
              <w:widowControl/>
              <w:snapToGrid w:val="0"/>
              <w:contextualSpacing/>
              <w:jc w:val="center"/>
              <w:rPr>
                <w:rFonts w:ascii="黑体" w:eastAsia="黑体"/>
                <w:szCs w:val="21"/>
              </w:rPr>
            </w:pPr>
            <w:r>
              <w:rPr>
                <w:rFonts w:hint="eastAsia" w:ascii="黑体" w:eastAsia="黑体"/>
                <w:szCs w:val="21"/>
              </w:rPr>
              <w:t>住院第6天</w:t>
            </w:r>
          </w:p>
          <w:p>
            <w:pPr>
              <w:widowControl/>
              <w:snapToGrid w:val="0"/>
              <w:contextualSpacing/>
              <w:jc w:val="center"/>
              <w:rPr>
                <w:rFonts w:ascii="黑体" w:eastAsia="黑体" w:cs="宋体"/>
                <w:kern w:val="0"/>
                <w:szCs w:val="21"/>
              </w:rPr>
            </w:pPr>
            <w:r>
              <w:rPr>
                <w:rFonts w:hint="eastAsia" w:ascii="黑体" w:eastAsia="黑体"/>
                <w:szCs w:val="21"/>
              </w:rPr>
              <w:t>（术后第1日）</w:t>
            </w:r>
          </w:p>
        </w:tc>
        <w:tc>
          <w:tcPr>
            <w:tcW w:w="2866" w:type="dxa"/>
            <w:tcBorders>
              <w:top w:val="double" w:color="auto" w:sz="4" w:space="0"/>
              <w:left w:val="double" w:color="auto" w:sz="4" w:space="0"/>
              <w:bottom w:val="double" w:color="auto" w:sz="4" w:space="0"/>
              <w:right w:val="double" w:color="auto" w:sz="4" w:space="0"/>
            </w:tcBorders>
            <w:shd w:val="clear" w:color="auto" w:fill="auto"/>
            <w:vAlign w:val="center"/>
          </w:tcPr>
          <w:p>
            <w:pPr>
              <w:widowControl/>
              <w:snapToGrid w:val="0"/>
              <w:contextualSpacing/>
              <w:jc w:val="center"/>
              <w:rPr>
                <w:rFonts w:ascii="黑体" w:eastAsia="黑体"/>
                <w:szCs w:val="21"/>
              </w:rPr>
            </w:pPr>
            <w:r>
              <w:rPr>
                <w:rFonts w:hint="eastAsia" w:ascii="黑体" w:eastAsia="黑体"/>
                <w:szCs w:val="21"/>
              </w:rPr>
              <w:t>住院第7天</w:t>
            </w:r>
          </w:p>
          <w:p>
            <w:pPr>
              <w:widowControl/>
              <w:snapToGrid w:val="0"/>
              <w:contextualSpacing/>
              <w:jc w:val="center"/>
              <w:rPr>
                <w:rFonts w:ascii="黑体" w:eastAsia="黑体" w:cs="宋体"/>
                <w:kern w:val="0"/>
                <w:szCs w:val="21"/>
              </w:rPr>
            </w:pPr>
            <w:r>
              <w:rPr>
                <w:rFonts w:hint="eastAsia" w:ascii="黑体" w:eastAsia="黑体"/>
                <w:szCs w:val="21"/>
              </w:rPr>
              <w:t>（术后第2日</w:t>
            </w:r>
            <w:r>
              <w:rPr>
                <w:rFonts w:hint="eastAsia" w:ascii="黑体" w:eastAsia="黑体" w:cs="宋体"/>
                <w:kern w:val="0"/>
                <w:szCs w:val="21"/>
              </w:rPr>
              <w:t>）</w:t>
            </w:r>
          </w:p>
        </w:tc>
      </w:tr>
      <w:tr>
        <w:tblPrEx>
          <w:tblLayout w:type="fixed"/>
          <w:tblCellMar>
            <w:top w:w="0" w:type="dxa"/>
            <w:left w:w="108" w:type="dxa"/>
            <w:bottom w:w="0" w:type="dxa"/>
            <w:right w:w="108" w:type="dxa"/>
          </w:tblCellMar>
        </w:tblPrEx>
        <w:trPr>
          <w:trHeight w:val="300" w:hRule="atLeast"/>
          <w:jc w:val="center"/>
        </w:trPr>
        <w:tc>
          <w:tcPr>
            <w:tcW w:w="701" w:type="dxa"/>
            <w:tcBorders>
              <w:top w:val="double" w:color="auto" w:sz="4" w:space="0"/>
              <w:left w:val="single" w:color="auto" w:sz="8" w:space="0"/>
              <w:bottom w:val="single" w:color="auto" w:sz="8" w:space="0"/>
              <w:right w:val="single" w:color="auto" w:sz="8" w:space="0"/>
            </w:tcBorders>
            <w:vAlign w:val="center"/>
          </w:tcPr>
          <w:p>
            <w:pPr>
              <w:widowControl/>
              <w:contextualSpacing/>
              <w:jc w:val="center"/>
              <w:rPr>
                <w:rFonts w:eastAsia="黑体" w:cs="宋体"/>
                <w:kern w:val="0"/>
                <w:szCs w:val="21"/>
              </w:rPr>
            </w:pPr>
            <w:r>
              <w:rPr>
                <w:rFonts w:hint="eastAsia" w:eastAsia="黑体" w:cs="宋体"/>
                <w:kern w:val="0"/>
                <w:szCs w:val="21"/>
              </w:rPr>
              <w:t>主</w:t>
            </w:r>
          </w:p>
          <w:p>
            <w:pPr>
              <w:widowControl/>
              <w:contextualSpacing/>
              <w:jc w:val="center"/>
              <w:rPr>
                <w:rFonts w:eastAsia="黑体" w:cs="宋体"/>
                <w:kern w:val="0"/>
                <w:szCs w:val="21"/>
              </w:rPr>
            </w:pPr>
            <w:r>
              <w:rPr>
                <w:rFonts w:hint="eastAsia" w:eastAsia="黑体" w:cs="宋体"/>
                <w:kern w:val="0"/>
                <w:szCs w:val="21"/>
              </w:rPr>
              <w:t>要</w:t>
            </w:r>
          </w:p>
          <w:p>
            <w:pPr>
              <w:widowControl/>
              <w:contextualSpacing/>
              <w:jc w:val="center"/>
              <w:rPr>
                <w:rFonts w:eastAsia="黑体" w:cs="宋体"/>
                <w:kern w:val="0"/>
                <w:szCs w:val="21"/>
              </w:rPr>
            </w:pPr>
            <w:r>
              <w:rPr>
                <w:rFonts w:hint="eastAsia" w:eastAsia="黑体" w:cs="宋体"/>
                <w:kern w:val="0"/>
                <w:szCs w:val="21"/>
              </w:rPr>
              <w:t>诊</w:t>
            </w:r>
          </w:p>
          <w:p>
            <w:pPr>
              <w:widowControl/>
              <w:contextualSpacing/>
              <w:jc w:val="center"/>
              <w:rPr>
                <w:rFonts w:eastAsia="黑体" w:cs="宋体"/>
                <w:kern w:val="0"/>
                <w:szCs w:val="21"/>
              </w:rPr>
            </w:pPr>
            <w:r>
              <w:rPr>
                <w:rFonts w:hint="eastAsia" w:eastAsia="黑体" w:cs="宋体"/>
                <w:kern w:val="0"/>
                <w:szCs w:val="21"/>
              </w:rPr>
              <w:t>疗</w:t>
            </w:r>
          </w:p>
          <w:p>
            <w:pPr>
              <w:widowControl/>
              <w:contextualSpacing/>
              <w:jc w:val="center"/>
              <w:rPr>
                <w:rFonts w:eastAsia="黑体" w:cs="宋体"/>
                <w:kern w:val="0"/>
                <w:szCs w:val="21"/>
              </w:rPr>
            </w:pPr>
            <w:r>
              <w:rPr>
                <w:rFonts w:hint="eastAsia" w:eastAsia="黑体" w:cs="宋体"/>
                <w:kern w:val="0"/>
                <w:szCs w:val="21"/>
              </w:rPr>
              <w:t>工</w:t>
            </w:r>
          </w:p>
          <w:p>
            <w:pPr>
              <w:widowControl/>
              <w:contextualSpacing/>
              <w:jc w:val="center"/>
              <w:rPr>
                <w:rFonts w:eastAsia="黑体" w:cs="宋体"/>
                <w:kern w:val="0"/>
                <w:szCs w:val="21"/>
              </w:rPr>
            </w:pPr>
            <w:r>
              <w:rPr>
                <w:rFonts w:hint="eastAsia" w:eastAsia="黑体" w:cs="宋体"/>
                <w:kern w:val="0"/>
                <w:szCs w:val="21"/>
              </w:rPr>
              <w:t>作</w:t>
            </w:r>
          </w:p>
          <w:p>
            <w:pPr>
              <w:widowControl/>
              <w:contextualSpacing/>
              <w:jc w:val="center"/>
              <w:rPr>
                <w:rFonts w:cs="宋体"/>
                <w:kern w:val="0"/>
                <w:szCs w:val="21"/>
              </w:rPr>
            </w:pPr>
          </w:p>
        </w:tc>
        <w:tc>
          <w:tcPr>
            <w:tcW w:w="3172" w:type="dxa"/>
            <w:tcBorders>
              <w:top w:val="double" w:color="auto" w:sz="4" w:space="0"/>
              <w:left w:val="single" w:color="auto" w:sz="8" w:space="0"/>
              <w:bottom w:val="single" w:color="auto" w:sz="8" w:space="0"/>
              <w:right w:val="single" w:color="auto" w:sz="8" w:space="0"/>
            </w:tcBorders>
            <w:shd w:val="clear" w:color="auto" w:fill="auto"/>
          </w:tcPr>
          <w:p>
            <w:pPr>
              <w:numPr>
                <w:ilvl w:val="0"/>
                <w:numId w:val="3"/>
              </w:numPr>
              <w:tabs>
                <w:tab w:val="left" w:pos="174"/>
                <w:tab w:val="left" w:pos="360"/>
              </w:tabs>
              <w:ind w:hanging="366"/>
              <w:contextualSpacing/>
              <w:rPr>
                <w:rFonts w:ascii="宋体" w:hAnsi="宋体"/>
                <w:szCs w:val="21"/>
              </w:rPr>
            </w:pPr>
            <w:r>
              <w:rPr>
                <w:rFonts w:hint="eastAsia"/>
                <w:szCs w:val="21"/>
              </w:rPr>
              <w:t>手术</w:t>
            </w:r>
          </w:p>
          <w:p>
            <w:pPr>
              <w:numPr>
                <w:ilvl w:val="0"/>
                <w:numId w:val="3"/>
              </w:numPr>
              <w:tabs>
                <w:tab w:val="left" w:pos="174"/>
                <w:tab w:val="left" w:pos="360"/>
              </w:tabs>
              <w:ind w:hanging="366"/>
              <w:contextualSpacing/>
              <w:rPr>
                <w:szCs w:val="21"/>
              </w:rPr>
            </w:pPr>
            <w:r>
              <w:rPr>
                <w:rFonts w:hint="eastAsia"/>
                <w:szCs w:val="21"/>
              </w:rPr>
              <w:t>向患者及/或家属交代手术过程概况及术后注意事项</w:t>
            </w:r>
          </w:p>
          <w:p>
            <w:pPr>
              <w:numPr>
                <w:ilvl w:val="0"/>
                <w:numId w:val="3"/>
              </w:numPr>
              <w:tabs>
                <w:tab w:val="left" w:pos="174"/>
                <w:tab w:val="left" w:pos="360"/>
              </w:tabs>
              <w:ind w:hanging="366"/>
              <w:contextualSpacing/>
              <w:rPr>
                <w:szCs w:val="21"/>
              </w:rPr>
            </w:pPr>
            <w:r>
              <w:rPr>
                <w:rFonts w:hint="eastAsia"/>
                <w:szCs w:val="21"/>
              </w:rPr>
              <w:t>术者完成手术记录</w:t>
            </w:r>
          </w:p>
          <w:p>
            <w:pPr>
              <w:numPr>
                <w:ilvl w:val="0"/>
                <w:numId w:val="3"/>
              </w:numPr>
              <w:tabs>
                <w:tab w:val="left" w:pos="174"/>
                <w:tab w:val="left" w:pos="360"/>
              </w:tabs>
              <w:ind w:hanging="366"/>
              <w:contextualSpacing/>
              <w:rPr>
                <w:szCs w:val="21"/>
              </w:rPr>
            </w:pPr>
            <w:r>
              <w:rPr>
                <w:rFonts w:hint="eastAsia"/>
                <w:szCs w:val="21"/>
              </w:rPr>
              <w:t>完成术后病程</w:t>
            </w:r>
          </w:p>
          <w:p>
            <w:pPr>
              <w:numPr>
                <w:ilvl w:val="0"/>
                <w:numId w:val="3"/>
              </w:numPr>
              <w:tabs>
                <w:tab w:val="left" w:pos="174"/>
                <w:tab w:val="left" w:pos="360"/>
              </w:tabs>
              <w:ind w:hanging="366"/>
              <w:contextualSpacing/>
              <w:rPr>
                <w:szCs w:val="21"/>
              </w:rPr>
            </w:pPr>
            <w:r>
              <w:rPr>
                <w:rFonts w:hint="eastAsia"/>
                <w:szCs w:val="21"/>
              </w:rPr>
              <w:t>上级医师查房</w:t>
            </w:r>
          </w:p>
          <w:p>
            <w:pPr>
              <w:numPr>
                <w:ilvl w:val="0"/>
                <w:numId w:val="3"/>
              </w:numPr>
              <w:tabs>
                <w:tab w:val="left" w:pos="174"/>
                <w:tab w:val="left" w:pos="360"/>
              </w:tabs>
              <w:ind w:hanging="366"/>
              <w:contextualSpacing/>
              <w:rPr>
                <w:szCs w:val="21"/>
              </w:rPr>
            </w:pPr>
            <w:r>
              <w:rPr>
                <w:rFonts w:hint="eastAsia"/>
                <w:szCs w:val="21"/>
              </w:rPr>
              <w:t>麻醉医师查房</w:t>
            </w:r>
          </w:p>
          <w:p>
            <w:pPr>
              <w:numPr>
                <w:ilvl w:val="0"/>
                <w:numId w:val="3"/>
              </w:numPr>
              <w:tabs>
                <w:tab w:val="left" w:pos="174"/>
                <w:tab w:val="left" w:pos="360"/>
              </w:tabs>
              <w:ind w:hanging="366"/>
              <w:contextualSpacing/>
              <w:rPr>
                <w:szCs w:val="21"/>
              </w:rPr>
            </w:pPr>
            <w:r>
              <w:rPr>
                <w:rFonts w:hint="eastAsia"/>
                <w:szCs w:val="21"/>
              </w:rPr>
              <w:t>观察有无术后并发</w:t>
            </w:r>
            <w:r>
              <w:rPr>
                <w:rFonts w:hint="eastAsia" w:ascii="宋体" w:hAnsi="宋体"/>
                <w:szCs w:val="21"/>
              </w:rPr>
              <w:t>症并做相应处理</w:t>
            </w:r>
          </w:p>
        </w:tc>
        <w:tc>
          <w:tcPr>
            <w:tcW w:w="3240" w:type="dxa"/>
            <w:tcBorders>
              <w:top w:val="double" w:color="auto" w:sz="4" w:space="0"/>
              <w:left w:val="single" w:color="auto" w:sz="8" w:space="0"/>
              <w:bottom w:val="single" w:color="auto" w:sz="8" w:space="0"/>
              <w:right w:val="single" w:color="auto" w:sz="8" w:space="0"/>
            </w:tcBorders>
            <w:shd w:val="clear" w:color="auto" w:fill="auto"/>
          </w:tcPr>
          <w:p>
            <w:pPr>
              <w:numPr>
                <w:ilvl w:val="0"/>
                <w:numId w:val="3"/>
              </w:numPr>
              <w:tabs>
                <w:tab w:val="left" w:pos="174"/>
                <w:tab w:val="left" w:pos="360"/>
              </w:tabs>
              <w:ind w:hanging="366"/>
              <w:contextualSpacing/>
              <w:rPr>
                <w:szCs w:val="21"/>
              </w:rPr>
            </w:pPr>
            <w:r>
              <w:rPr>
                <w:rFonts w:hint="eastAsia"/>
                <w:szCs w:val="21"/>
              </w:rPr>
              <w:t>上级医师查房</w:t>
            </w:r>
          </w:p>
          <w:p>
            <w:pPr>
              <w:numPr>
                <w:ilvl w:val="0"/>
                <w:numId w:val="3"/>
              </w:numPr>
              <w:tabs>
                <w:tab w:val="left" w:pos="174"/>
                <w:tab w:val="left" w:pos="360"/>
              </w:tabs>
              <w:ind w:hanging="366"/>
              <w:contextualSpacing/>
              <w:rPr>
                <w:szCs w:val="21"/>
              </w:rPr>
            </w:pPr>
            <w:r>
              <w:rPr>
                <w:rFonts w:hint="eastAsia"/>
                <w:szCs w:val="21"/>
              </w:rPr>
              <w:t>完成常规病程记录</w:t>
            </w:r>
          </w:p>
          <w:p>
            <w:pPr>
              <w:numPr>
                <w:ilvl w:val="0"/>
                <w:numId w:val="3"/>
              </w:numPr>
              <w:tabs>
                <w:tab w:val="left" w:pos="174"/>
                <w:tab w:val="left" w:pos="360"/>
              </w:tabs>
              <w:ind w:hanging="366"/>
              <w:contextualSpacing/>
              <w:rPr>
                <w:szCs w:val="21"/>
              </w:rPr>
            </w:pPr>
            <w:r>
              <w:rPr>
                <w:rFonts w:hint="eastAsia"/>
                <w:szCs w:val="21"/>
              </w:rPr>
              <w:t>观察伤口、引流量、体温、生命体征、患肢远端感觉运动情况等并作出相应处理</w:t>
            </w:r>
          </w:p>
        </w:tc>
        <w:tc>
          <w:tcPr>
            <w:tcW w:w="2866" w:type="dxa"/>
            <w:tcBorders>
              <w:top w:val="double" w:color="auto" w:sz="4" w:space="0"/>
              <w:left w:val="single" w:color="auto" w:sz="8" w:space="0"/>
              <w:bottom w:val="single" w:color="auto" w:sz="8" w:space="0"/>
              <w:right w:val="single" w:color="auto" w:sz="8" w:space="0"/>
            </w:tcBorders>
            <w:shd w:val="clear" w:color="auto" w:fill="auto"/>
          </w:tcPr>
          <w:p>
            <w:pPr>
              <w:numPr>
                <w:ilvl w:val="0"/>
                <w:numId w:val="3"/>
              </w:numPr>
              <w:tabs>
                <w:tab w:val="left" w:pos="174"/>
                <w:tab w:val="left" w:pos="360"/>
              </w:tabs>
              <w:ind w:hanging="366"/>
              <w:contextualSpacing/>
              <w:rPr>
                <w:szCs w:val="21"/>
              </w:rPr>
            </w:pPr>
            <w:r>
              <w:rPr>
                <w:rFonts w:hint="eastAsia"/>
                <w:szCs w:val="21"/>
              </w:rPr>
              <w:t>上级医师查房</w:t>
            </w:r>
          </w:p>
          <w:p>
            <w:pPr>
              <w:numPr>
                <w:ilvl w:val="0"/>
                <w:numId w:val="3"/>
              </w:numPr>
              <w:tabs>
                <w:tab w:val="left" w:pos="174"/>
                <w:tab w:val="left" w:pos="360"/>
              </w:tabs>
              <w:ind w:hanging="366"/>
              <w:contextualSpacing/>
              <w:rPr>
                <w:szCs w:val="21"/>
              </w:rPr>
            </w:pPr>
            <w:r>
              <w:rPr>
                <w:rFonts w:hint="eastAsia"/>
                <w:szCs w:val="21"/>
              </w:rPr>
              <w:t>完成病程记录</w:t>
            </w:r>
          </w:p>
          <w:p>
            <w:pPr>
              <w:numPr>
                <w:ilvl w:val="0"/>
                <w:numId w:val="3"/>
              </w:numPr>
              <w:tabs>
                <w:tab w:val="left" w:pos="174"/>
                <w:tab w:val="left" w:pos="360"/>
              </w:tabs>
              <w:ind w:hanging="366"/>
              <w:contextualSpacing/>
              <w:rPr>
                <w:szCs w:val="21"/>
              </w:rPr>
            </w:pPr>
            <w:r>
              <w:rPr>
                <w:rFonts w:hint="eastAsia"/>
                <w:szCs w:val="21"/>
              </w:rPr>
              <w:t>拔除引流管，伤口换药</w:t>
            </w:r>
          </w:p>
          <w:p>
            <w:pPr>
              <w:numPr>
                <w:ilvl w:val="0"/>
                <w:numId w:val="3"/>
              </w:numPr>
              <w:tabs>
                <w:tab w:val="left" w:pos="174"/>
                <w:tab w:val="left" w:pos="360"/>
              </w:tabs>
              <w:ind w:hanging="366"/>
              <w:contextualSpacing/>
              <w:rPr>
                <w:rFonts w:cs="宋体"/>
                <w:kern w:val="0"/>
                <w:szCs w:val="21"/>
              </w:rPr>
            </w:pPr>
            <w:r>
              <w:rPr>
                <w:rFonts w:hint="eastAsia"/>
                <w:szCs w:val="21"/>
              </w:rPr>
              <w:t>指导患者功能锻炼</w:t>
            </w:r>
          </w:p>
        </w:tc>
      </w:tr>
      <w:tr>
        <w:tblPrEx>
          <w:tblLayout w:type="fixed"/>
          <w:tblCellMar>
            <w:top w:w="0" w:type="dxa"/>
            <w:left w:w="108" w:type="dxa"/>
            <w:bottom w:w="0" w:type="dxa"/>
            <w:right w:w="108" w:type="dxa"/>
          </w:tblCellMar>
        </w:tblPrEx>
        <w:trPr>
          <w:trHeight w:val="300" w:hRule="atLeast"/>
          <w:jc w:val="center"/>
        </w:trPr>
        <w:tc>
          <w:tcPr>
            <w:tcW w:w="701" w:type="dxa"/>
            <w:tcBorders>
              <w:top w:val="single" w:color="auto" w:sz="8" w:space="0"/>
              <w:left w:val="single" w:color="auto" w:sz="8" w:space="0"/>
              <w:bottom w:val="single" w:color="auto" w:sz="8" w:space="0"/>
              <w:right w:val="single" w:color="auto" w:sz="8" w:space="0"/>
            </w:tcBorders>
            <w:vAlign w:val="center"/>
          </w:tcPr>
          <w:p>
            <w:pPr>
              <w:widowControl/>
              <w:contextualSpacing/>
              <w:jc w:val="center"/>
              <w:rPr>
                <w:rFonts w:eastAsia="黑体"/>
                <w:kern w:val="0"/>
                <w:szCs w:val="21"/>
              </w:rPr>
            </w:pPr>
            <w:r>
              <w:rPr>
                <w:rFonts w:hint="eastAsia" w:eastAsia="黑体"/>
                <w:kern w:val="0"/>
                <w:szCs w:val="21"/>
              </w:rPr>
              <w:t>重</w:t>
            </w:r>
          </w:p>
          <w:p>
            <w:pPr>
              <w:widowControl/>
              <w:contextualSpacing/>
              <w:jc w:val="center"/>
              <w:rPr>
                <w:rFonts w:eastAsia="黑体"/>
                <w:kern w:val="0"/>
                <w:szCs w:val="21"/>
              </w:rPr>
            </w:pPr>
          </w:p>
          <w:p>
            <w:pPr>
              <w:widowControl/>
              <w:contextualSpacing/>
              <w:jc w:val="center"/>
              <w:rPr>
                <w:rFonts w:eastAsia="黑体"/>
                <w:kern w:val="0"/>
                <w:szCs w:val="21"/>
              </w:rPr>
            </w:pPr>
            <w:r>
              <w:rPr>
                <w:rFonts w:hint="eastAsia" w:eastAsia="黑体"/>
                <w:kern w:val="0"/>
                <w:szCs w:val="21"/>
              </w:rPr>
              <w:t>点</w:t>
            </w:r>
          </w:p>
          <w:p>
            <w:pPr>
              <w:widowControl/>
              <w:contextualSpacing/>
              <w:jc w:val="center"/>
              <w:rPr>
                <w:rFonts w:eastAsia="黑体"/>
                <w:kern w:val="0"/>
                <w:szCs w:val="21"/>
              </w:rPr>
            </w:pPr>
          </w:p>
          <w:p>
            <w:pPr>
              <w:widowControl/>
              <w:contextualSpacing/>
              <w:jc w:val="center"/>
              <w:rPr>
                <w:rFonts w:eastAsia="黑体"/>
                <w:kern w:val="0"/>
                <w:szCs w:val="21"/>
              </w:rPr>
            </w:pPr>
            <w:r>
              <w:rPr>
                <w:rFonts w:hint="eastAsia" w:eastAsia="黑体"/>
                <w:kern w:val="0"/>
                <w:szCs w:val="21"/>
              </w:rPr>
              <w:t>医</w:t>
            </w:r>
          </w:p>
          <w:p>
            <w:pPr>
              <w:widowControl/>
              <w:contextualSpacing/>
              <w:jc w:val="center"/>
              <w:rPr>
                <w:rFonts w:eastAsia="黑体"/>
                <w:kern w:val="0"/>
                <w:szCs w:val="21"/>
              </w:rPr>
            </w:pPr>
          </w:p>
          <w:p>
            <w:pPr>
              <w:widowControl/>
              <w:contextualSpacing/>
              <w:jc w:val="center"/>
              <w:rPr>
                <w:rFonts w:eastAsia="黑体"/>
                <w:kern w:val="0"/>
                <w:szCs w:val="21"/>
              </w:rPr>
            </w:pPr>
            <w:r>
              <w:rPr>
                <w:rFonts w:hint="eastAsia" w:eastAsia="黑体"/>
                <w:kern w:val="0"/>
                <w:szCs w:val="21"/>
              </w:rPr>
              <w:t>嘱</w:t>
            </w:r>
          </w:p>
        </w:tc>
        <w:tc>
          <w:tcPr>
            <w:tcW w:w="3172" w:type="dxa"/>
            <w:tcBorders>
              <w:top w:val="single" w:color="auto" w:sz="8" w:space="0"/>
              <w:left w:val="single" w:color="auto" w:sz="8" w:space="0"/>
              <w:bottom w:val="single" w:color="auto" w:sz="8" w:space="0"/>
              <w:right w:val="single" w:color="auto" w:sz="8" w:space="0"/>
            </w:tcBorders>
            <w:shd w:val="clear" w:color="auto" w:fill="auto"/>
          </w:tcPr>
          <w:p>
            <w:pPr>
              <w:contextualSpacing/>
              <w:rPr>
                <w:b/>
                <w:szCs w:val="21"/>
              </w:rPr>
            </w:pPr>
            <w:r>
              <w:rPr>
                <w:rFonts w:hint="eastAsia"/>
                <w:b/>
                <w:szCs w:val="21"/>
              </w:rPr>
              <w:t>长期医嘱：</w:t>
            </w:r>
          </w:p>
          <w:p>
            <w:pPr>
              <w:numPr>
                <w:ilvl w:val="0"/>
                <w:numId w:val="3"/>
              </w:numPr>
              <w:tabs>
                <w:tab w:val="left" w:pos="174"/>
                <w:tab w:val="left" w:pos="360"/>
              </w:tabs>
              <w:ind w:hanging="366"/>
              <w:contextualSpacing/>
              <w:rPr>
                <w:szCs w:val="21"/>
              </w:rPr>
            </w:pPr>
            <w:r>
              <w:rPr>
                <w:rFonts w:hint="eastAsia"/>
                <w:szCs w:val="21"/>
              </w:rPr>
              <w:t>骨科术后护理常规</w:t>
            </w:r>
          </w:p>
          <w:p>
            <w:pPr>
              <w:numPr>
                <w:ilvl w:val="0"/>
                <w:numId w:val="3"/>
              </w:numPr>
              <w:tabs>
                <w:tab w:val="left" w:pos="174"/>
                <w:tab w:val="left" w:pos="360"/>
              </w:tabs>
              <w:ind w:hanging="366"/>
              <w:contextualSpacing/>
              <w:rPr>
                <w:szCs w:val="21"/>
              </w:rPr>
            </w:pPr>
            <w:r>
              <w:rPr>
                <w:rFonts w:hint="eastAsia"/>
                <w:szCs w:val="21"/>
              </w:rPr>
              <w:t>一级护理</w:t>
            </w:r>
          </w:p>
          <w:p>
            <w:pPr>
              <w:numPr>
                <w:ilvl w:val="0"/>
                <w:numId w:val="3"/>
              </w:numPr>
              <w:tabs>
                <w:tab w:val="left" w:pos="174"/>
                <w:tab w:val="left" w:pos="360"/>
              </w:tabs>
              <w:ind w:hanging="366"/>
              <w:contextualSpacing/>
              <w:rPr>
                <w:szCs w:val="21"/>
              </w:rPr>
            </w:pPr>
            <w:r>
              <w:rPr>
                <w:rFonts w:hint="eastAsia"/>
                <w:szCs w:val="21"/>
              </w:rPr>
              <w:t>饮食</w:t>
            </w:r>
          </w:p>
          <w:p>
            <w:pPr>
              <w:numPr>
                <w:ilvl w:val="0"/>
                <w:numId w:val="3"/>
              </w:numPr>
              <w:tabs>
                <w:tab w:val="left" w:pos="174"/>
                <w:tab w:val="left" w:pos="360"/>
              </w:tabs>
              <w:ind w:hanging="366"/>
              <w:contextualSpacing/>
              <w:rPr>
                <w:szCs w:val="21"/>
              </w:rPr>
            </w:pPr>
            <w:r>
              <w:rPr>
                <w:rFonts w:hint="eastAsia"/>
                <w:szCs w:val="21"/>
              </w:rPr>
              <w:t>患肢抬高</w:t>
            </w:r>
          </w:p>
          <w:p>
            <w:pPr>
              <w:numPr>
                <w:ilvl w:val="0"/>
                <w:numId w:val="3"/>
              </w:numPr>
              <w:tabs>
                <w:tab w:val="left" w:pos="174"/>
                <w:tab w:val="left" w:pos="360"/>
              </w:tabs>
              <w:ind w:hanging="366"/>
              <w:contextualSpacing/>
              <w:rPr>
                <w:szCs w:val="21"/>
              </w:rPr>
            </w:pPr>
            <w:r>
              <w:rPr>
                <w:rFonts w:hint="eastAsia"/>
                <w:szCs w:val="21"/>
              </w:rPr>
              <w:t>留置引流管并记引流量</w:t>
            </w:r>
          </w:p>
          <w:p>
            <w:pPr>
              <w:numPr>
                <w:ilvl w:val="0"/>
                <w:numId w:val="1"/>
              </w:numPr>
              <w:tabs>
                <w:tab w:val="left" w:pos="174"/>
              </w:tabs>
              <w:ind w:hanging="366"/>
              <w:contextualSpacing/>
              <w:rPr>
                <w:szCs w:val="21"/>
              </w:rPr>
            </w:pPr>
            <w:r>
              <w:rPr>
                <w:rFonts w:hint="eastAsia"/>
                <w:szCs w:val="21"/>
              </w:rPr>
              <w:t>必要时抗菌药物（头孢唑林钠或</w:t>
            </w:r>
            <w:r>
              <w:rPr>
                <w:szCs w:val="21"/>
              </w:rPr>
              <w:t>头孢呋辛</w:t>
            </w:r>
            <w:r>
              <w:rPr>
                <w:rFonts w:hint="eastAsia"/>
                <w:szCs w:val="21"/>
              </w:rPr>
              <w:t>或</w:t>
            </w:r>
            <w:r>
              <w:rPr>
                <w:szCs w:val="21"/>
              </w:rPr>
              <w:t>克林霉素磷酸酯</w:t>
            </w:r>
            <w:r>
              <w:rPr>
                <w:rFonts w:hint="eastAsia"/>
                <w:szCs w:val="21"/>
              </w:rPr>
              <w:t>）</w:t>
            </w:r>
          </w:p>
          <w:p>
            <w:pPr>
              <w:numPr>
                <w:ilvl w:val="0"/>
                <w:numId w:val="3"/>
              </w:numPr>
              <w:tabs>
                <w:tab w:val="left" w:pos="174"/>
                <w:tab w:val="left" w:pos="360"/>
              </w:tabs>
              <w:ind w:hanging="366"/>
              <w:contextualSpacing/>
              <w:rPr>
                <w:szCs w:val="21"/>
              </w:rPr>
            </w:pPr>
            <w:r>
              <w:rPr>
                <w:rFonts w:hint="eastAsia"/>
                <w:szCs w:val="21"/>
              </w:rPr>
              <w:t>其他特殊医嘱</w:t>
            </w:r>
          </w:p>
          <w:p>
            <w:pPr>
              <w:contextualSpacing/>
              <w:rPr>
                <w:szCs w:val="21"/>
              </w:rPr>
            </w:pPr>
            <w:r>
              <w:rPr>
                <w:rFonts w:hint="eastAsia"/>
                <w:b/>
                <w:szCs w:val="21"/>
              </w:rPr>
              <w:t>临时医嘱：</w:t>
            </w:r>
          </w:p>
          <w:p>
            <w:pPr>
              <w:numPr>
                <w:ilvl w:val="0"/>
                <w:numId w:val="3"/>
              </w:numPr>
              <w:tabs>
                <w:tab w:val="left" w:pos="174"/>
                <w:tab w:val="left" w:pos="360"/>
              </w:tabs>
              <w:ind w:hanging="366"/>
              <w:contextualSpacing/>
              <w:rPr>
                <w:szCs w:val="21"/>
              </w:rPr>
            </w:pPr>
            <w:r>
              <w:rPr>
                <w:rFonts w:hint="eastAsia"/>
                <w:szCs w:val="21"/>
              </w:rPr>
              <w:t>今日全麻下行内固定取出术</w:t>
            </w:r>
          </w:p>
          <w:p>
            <w:pPr>
              <w:numPr>
                <w:ilvl w:val="0"/>
                <w:numId w:val="1"/>
              </w:numPr>
              <w:tabs>
                <w:tab w:val="left" w:pos="174"/>
              </w:tabs>
              <w:ind w:hanging="366"/>
              <w:contextualSpacing/>
              <w:rPr>
                <w:rFonts w:cs="宋体"/>
                <w:kern w:val="0"/>
                <w:szCs w:val="21"/>
              </w:rPr>
            </w:pPr>
            <w:r>
              <w:rPr>
                <w:rFonts w:hint="eastAsia"/>
                <w:szCs w:val="21"/>
              </w:rPr>
              <w:t>全身麻醉</w:t>
            </w:r>
          </w:p>
          <w:p>
            <w:pPr>
              <w:numPr>
                <w:ilvl w:val="0"/>
                <w:numId w:val="1"/>
              </w:numPr>
              <w:tabs>
                <w:tab w:val="left" w:pos="174"/>
              </w:tabs>
              <w:ind w:hanging="366"/>
              <w:contextualSpacing/>
              <w:rPr>
                <w:rFonts w:cs="宋体"/>
                <w:kern w:val="0"/>
                <w:szCs w:val="21"/>
              </w:rPr>
            </w:pPr>
            <w:r>
              <w:rPr>
                <w:rFonts w:hint="eastAsia" w:ascii="宋体" w:hAnsi="宋体"/>
                <w:szCs w:val="21"/>
              </w:rPr>
              <w:t>全身麻醉（插管）（2-3小时</w:t>
            </w:r>
            <w:r>
              <w:rPr>
                <w:rFonts w:ascii="宋体" w:hAnsi="宋体"/>
                <w:szCs w:val="21"/>
              </w:rPr>
              <w:t>）</w:t>
            </w:r>
          </w:p>
          <w:p>
            <w:pPr>
              <w:numPr>
                <w:ilvl w:val="0"/>
                <w:numId w:val="1"/>
              </w:numPr>
              <w:tabs>
                <w:tab w:val="left" w:pos="174"/>
              </w:tabs>
              <w:ind w:hanging="366"/>
              <w:contextualSpacing/>
              <w:rPr>
                <w:rFonts w:cs="宋体"/>
                <w:kern w:val="0"/>
                <w:szCs w:val="21"/>
              </w:rPr>
            </w:pPr>
            <w:r>
              <w:rPr>
                <w:rFonts w:hint="eastAsia" w:ascii="宋体" w:hAnsi="宋体"/>
                <w:szCs w:val="21"/>
              </w:rPr>
              <w:t>麻醉中监测一级 (2-3小时)</w:t>
            </w:r>
          </w:p>
          <w:p>
            <w:pPr>
              <w:numPr>
                <w:ilvl w:val="0"/>
                <w:numId w:val="1"/>
              </w:numPr>
              <w:tabs>
                <w:tab w:val="left" w:pos="174"/>
              </w:tabs>
              <w:ind w:hanging="366"/>
              <w:contextualSpacing/>
              <w:rPr>
                <w:rFonts w:cs="宋体"/>
                <w:kern w:val="0"/>
                <w:szCs w:val="21"/>
              </w:rPr>
            </w:pPr>
            <w:r>
              <w:rPr>
                <w:rFonts w:hint="eastAsia" w:ascii="宋体" w:hAnsi="宋体"/>
                <w:szCs w:val="21"/>
              </w:rPr>
              <w:t>加压氧气吸入（2-3小时</w:t>
            </w:r>
            <w:r>
              <w:rPr>
                <w:rFonts w:ascii="宋体" w:hAnsi="宋体"/>
                <w:szCs w:val="21"/>
              </w:rPr>
              <w:t>）</w:t>
            </w:r>
          </w:p>
          <w:p>
            <w:pPr>
              <w:numPr>
                <w:ilvl w:val="0"/>
                <w:numId w:val="1"/>
              </w:numPr>
              <w:tabs>
                <w:tab w:val="left" w:pos="174"/>
              </w:tabs>
              <w:ind w:hanging="366"/>
              <w:contextualSpacing/>
              <w:rPr>
                <w:rFonts w:cs="宋体"/>
                <w:kern w:val="0"/>
                <w:szCs w:val="21"/>
              </w:rPr>
            </w:pPr>
            <w:r>
              <w:rPr>
                <w:rFonts w:hint="eastAsia" w:ascii="宋体" w:hAnsi="宋体"/>
                <w:szCs w:val="21"/>
              </w:rPr>
              <w:t>术后镇痛2天   (1次)</w:t>
            </w:r>
          </w:p>
          <w:p>
            <w:pPr>
              <w:numPr>
                <w:ilvl w:val="0"/>
                <w:numId w:val="1"/>
              </w:numPr>
              <w:tabs>
                <w:tab w:val="left" w:pos="174"/>
              </w:tabs>
              <w:ind w:hanging="366"/>
              <w:contextualSpacing/>
              <w:rPr>
                <w:rFonts w:cs="宋体"/>
                <w:kern w:val="0"/>
                <w:szCs w:val="21"/>
              </w:rPr>
            </w:pPr>
            <w:r>
              <w:rPr>
                <w:rFonts w:hint="eastAsia" w:ascii="宋体" w:hAnsi="宋体"/>
                <w:szCs w:val="21"/>
              </w:rPr>
              <w:t>一次性无菌喉罩或气管导管  （1个）</w:t>
            </w:r>
          </w:p>
          <w:p>
            <w:pPr>
              <w:numPr>
                <w:ilvl w:val="0"/>
                <w:numId w:val="1"/>
              </w:numPr>
              <w:tabs>
                <w:tab w:val="left" w:pos="174"/>
              </w:tabs>
              <w:ind w:hanging="366"/>
              <w:contextualSpacing/>
              <w:rPr>
                <w:rFonts w:cs="宋体"/>
                <w:kern w:val="0"/>
                <w:szCs w:val="21"/>
              </w:rPr>
            </w:pPr>
            <w:r>
              <w:rPr>
                <w:rFonts w:hint="eastAsia" w:ascii="宋体" w:hAnsi="宋体"/>
                <w:szCs w:val="21"/>
              </w:rPr>
              <w:t>麻醉回路  （1 套）</w:t>
            </w:r>
          </w:p>
          <w:p>
            <w:pPr>
              <w:numPr>
                <w:ilvl w:val="0"/>
                <w:numId w:val="1"/>
              </w:numPr>
              <w:tabs>
                <w:tab w:val="left" w:pos="174"/>
              </w:tabs>
              <w:ind w:hanging="366"/>
              <w:contextualSpacing/>
              <w:rPr>
                <w:rFonts w:cs="宋体"/>
                <w:kern w:val="0"/>
                <w:szCs w:val="21"/>
              </w:rPr>
            </w:pPr>
            <w:r>
              <w:rPr>
                <w:rFonts w:hint="eastAsia" w:ascii="宋体" w:hAnsi="宋体"/>
                <w:szCs w:val="21"/>
              </w:rPr>
              <w:t>人工鼻过滤系统  （1-2个）</w:t>
            </w:r>
          </w:p>
          <w:p>
            <w:pPr>
              <w:numPr>
                <w:ilvl w:val="0"/>
                <w:numId w:val="1"/>
              </w:numPr>
              <w:tabs>
                <w:tab w:val="left" w:pos="174"/>
              </w:tabs>
              <w:ind w:hanging="366"/>
              <w:contextualSpacing/>
              <w:rPr>
                <w:rFonts w:cs="宋体"/>
                <w:kern w:val="0"/>
                <w:szCs w:val="21"/>
              </w:rPr>
            </w:pPr>
            <w:r>
              <w:rPr>
                <w:rFonts w:hint="eastAsia" w:ascii="宋体" w:hAnsi="宋体"/>
                <w:szCs w:val="21"/>
              </w:rPr>
              <w:t>延长管  （2-3根）</w:t>
            </w:r>
          </w:p>
          <w:p>
            <w:pPr>
              <w:numPr>
                <w:ilvl w:val="0"/>
                <w:numId w:val="1"/>
              </w:numPr>
              <w:tabs>
                <w:tab w:val="left" w:pos="174"/>
              </w:tabs>
              <w:ind w:hanging="366"/>
              <w:contextualSpacing/>
              <w:rPr>
                <w:rFonts w:cs="宋体"/>
                <w:kern w:val="0"/>
                <w:szCs w:val="21"/>
              </w:rPr>
            </w:pPr>
            <w:r>
              <w:rPr>
                <w:rFonts w:hint="eastAsia" w:ascii="宋体" w:hAnsi="宋体"/>
                <w:szCs w:val="21"/>
              </w:rPr>
              <w:t>吸痰管  （2根）</w:t>
            </w:r>
          </w:p>
          <w:p>
            <w:pPr>
              <w:numPr>
                <w:ilvl w:val="0"/>
                <w:numId w:val="1"/>
              </w:numPr>
              <w:tabs>
                <w:tab w:val="left" w:pos="174"/>
              </w:tabs>
              <w:ind w:hanging="366"/>
              <w:contextualSpacing/>
              <w:rPr>
                <w:rFonts w:cs="宋体"/>
                <w:kern w:val="0"/>
                <w:szCs w:val="21"/>
              </w:rPr>
            </w:pPr>
            <w:r>
              <w:rPr>
                <w:rFonts w:hint="eastAsia" w:ascii="宋体" w:hAnsi="宋体"/>
                <w:szCs w:val="21"/>
              </w:rPr>
              <w:t>一次性使用电子镇痛泵 （ 1套）</w:t>
            </w:r>
          </w:p>
          <w:p>
            <w:pPr>
              <w:numPr>
                <w:ilvl w:val="0"/>
                <w:numId w:val="1"/>
              </w:numPr>
              <w:tabs>
                <w:tab w:val="left" w:pos="174"/>
              </w:tabs>
              <w:ind w:hanging="366"/>
              <w:contextualSpacing/>
              <w:rPr>
                <w:rFonts w:cs="宋体"/>
                <w:kern w:val="0"/>
                <w:szCs w:val="21"/>
              </w:rPr>
            </w:pPr>
            <w:r>
              <w:rPr>
                <w:rFonts w:hint="eastAsia" w:ascii="宋体" w:hAnsi="宋体"/>
                <w:szCs w:val="21"/>
              </w:rPr>
              <w:t>舒芬太尼50ug （1-3支）</w:t>
            </w:r>
          </w:p>
          <w:p>
            <w:pPr>
              <w:numPr>
                <w:ilvl w:val="0"/>
                <w:numId w:val="1"/>
              </w:numPr>
              <w:tabs>
                <w:tab w:val="left" w:pos="174"/>
              </w:tabs>
              <w:ind w:hanging="366"/>
              <w:contextualSpacing/>
              <w:rPr>
                <w:rFonts w:cs="宋体"/>
                <w:kern w:val="0"/>
                <w:szCs w:val="21"/>
              </w:rPr>
            </w:pPr>
            <w:r>
              <w:rPr>
                <w:rFonts w:hint="eastAsia" w:ascii="宋体" w:hAnsi="宋体"/>
                <w:szCs w:val="21"/>
              </w:rPr>
              <w:t>瑞芬太尼1mg （1-2支）</w:t>
            </w:r>
          </w:p>
          <w:p>
            <w:pPr>
              <w:numPr>
                <w:ilvl w:val="0"/>
                <w:numId w:val="1"/>
              </w:numPr>
              <w:tabs>
                <w:tab w:val="left" w:pos="174"/>
              </w:tabs>
              <w:ind w:hanging="366"/>
              <w:contextualSpacing/>
              <w:rPr>
                <w:rFonts w:cs="宋体"/>
                <w:kern w:val="0"/>
                <w:szCs w:val="21"/>
              </w:rPr>
            </w:pPr>
            <w:r>
              <w:rPr>
                <w:rFonts w:hint="eastAsia" w:ascii="宋体" w:hAnsi="宋体"/>
                <w:szCs w:val="21"/>
              </w:rPr>
              <w:t>咪达唑仑 10mg（1支）</w:t>
            </w:r>
          </w:p>
          <w:p>
            <w:pPr>
              <w:numPr>
                <w:ilvl w:val="0"/>
                <w:numId w:val="1"/>
              </w:numPr>
              <w:tabs>
                <w:tab w:val="left" w:pos="174"/>
              </w:tabs>
              <w:ind w:hanging="366"/>
              <w:contextualSpacing/>
              <w:rPr>
                <w:rFonts w:cs="宋体"/>
                <w:kern w:val="0"/>
                <w:szCs w:val="21"/>
              </w:rPr>
            </w:pPr>
            <w:r>
              <w:rPr>
                <w:rFonts w:hint="eastAsia" w:ascii="宋体" w:hAnsi="宋体"/>
                <w:szCs w:val="21"/>
              </w:rPr>
              <w:t>丙泊酚 200mg  （3-5支）</w:t>
            </w:r>
          </w:p>
          <w:p>
            <w:pPr>
              <w:numPr>
                <w:ilvl w:val="0"/>
                <w:numId w:val="1"/>
              </w:numPr>
              <w:tabs>
                <w:tab w:val="left" w:pos="174"/>
              </w:tabs>
              <w:ind w:hanging="366"/>
              <w:contextualSpacing/>
              <w:rPr>
                <w:rFonts w:cs="宋体"/>
                <w:kern w:val="0"/>
                <w:szCs w:val="21"/>
              </w:rPr>
            </w:pPr>
            <w:r>
              <w:rPr>
                <w:rFonts w:hint="eastAsia" w:ascii="宋体" w:hAnsi="宋体"/>
                <w:szCs w:val="21"/>
              </w:rPr>
              <w:t>依托咪酯20mg  （1支）</w:t>
            </w:r>
          </w:p>
          <w:p>
            <w:pPr>
              <w:numPr>
                <w:ilvl w:val="0"/>
                <w:numId w:val="1"/>
              </w:numPr>
              <w:tabs>
                <w:tab w:val="left" w:pos="174"/>
              </w:tabs>
              <w:ind w:hanging="366"/>
              <w:contextualSpacing/>
              <w:rPr>
                <w:rFonts w:cs="宋体"/>
                <w:kern w:val="0"/>
                <w:szCs w:val="21"/>
              </w:rPr>
            </w:pPr>
            <w:r>
              <w:rPr>
                <w:rFonts w:hint="eastAsia" w:ascii="宋体" w:hAnsi="宋体"/>
                <w:szCs w:val="21"/>
              </w:rPr>
              <w:t>七氟醚        （10-50ml）</w:t>
            </w:r>
          </w:p>
          <w:p>
            <w:pPr>
              <w:numPr>
                <w:ilvl w:val="0"/>
                <w:numId w:val="1"/>
              </w:numPr>
              <w:tabs>
                <w:tab w:val="left" w:pos="174"/>
              </w:tabs>
              <w:ind w:hanging="366"/>
              <w:contextualSpacing/>
              <w:rPr>
                <w:rFonts w:cs="宋体"/>
                <w:kern w:val="0"/>
                <w:szCs w:val="21"/>
              </w:rPr>
            </w:pPr>
            <w:r>
              <w:rPr>
                <w:rFonts w:hint="eastAsia" w:ascii="宋体" w:hAnsi="宋体"/>
                <w:szCs w:val="21"/>
              </w:rPr>
              <w:t xml:space="preserve">右美托咪定   </w:t>
            </w:r>
          </w:p>
          <w:p>
            <w:pPr>
              <w:tabs>
                <w:tab w:val="left" w:pos="174"/>
                <w:tab w:val="left" w:pos="360"/>
              </w:tabs>
              <w:ind w:left="360"/>
              <w:contextualSpacing/>
              <w:rPr>
                <w:rFonts w:cs="宋体"/>
                <w:kern w:val="0"/>
                <w:szCs w:val="21"/>
              </w:rPr>
            </w:pPr>
            <w:r>
              <w:rPr>
                <w:rFonts w:hint="eastAsia" w:ascii="宋体" w:hAnsi="宋体"/>
                <w:szCs w:val="21"/>
              </w:rPr>
              <w:t>200ug/100ug( 1-3支)</w:t>
            </w:r>
          </w:p>
          <w:p>
            <w:pPr>
              <w:numPr>
                <w:ilvl w:val="0"/>
                <w:numId w:val="1"/>
              </w:numPr>
              <w:tabs>
                <w:tab w:val="left" w:pos="174"/>
              </w:tabs>
              <w:ind w:hanging="366"/>
              <w:contextualSpacing/>
              <w:rPr>
                <w:rFonts w:cs="宋体"/>
                <w:kern w:val="0"/>
                <w:szCs w:val="21"/>
              </w:rPr>
            </w:pPr>
            <w:r>
              <w:rPr>
                <w:rFonts w:hint="eastAsia" w:ascii="宋体" w:hAnsi="宋体"/>
                <w:szCs w:val="21"/>
              </w:rPr>
              <w:t>顺苯磺酸阿曲库铵10mg（2-3支）</w:t>
            </w:r>
          </w:p>
          <w:p>
            <w:pPr>
              <w:numPr>
                <w:ilvl w:val="0"/>
                <w:numId w:val="1"/>
              </w:numPr>
              <w:tabs>
                <w:tab w:val="left" w:pos="174"/>
              </w:tabs>
              <w:ind w:hanging="366"/>
              <w:contextualSpacing/>
              <w:rPr>
                <w:rFonts w:cs="宋体"/>
                <w:kern w:val="0"/>
                <w:szCs w:val="21"/>
              </w:rPr>
            </w:pPr>
            <w:r>
              <w:rPr>
                <w:rFonts w:hint="eastAsia" w:ascii="宋体" w:hAnsi="宋体"/>
                <w:szCs w:val="21"/>
              </w:rPr>
              <w:t>罗库溴铵50mg   （2支）</w:t>
            </w:r>
          </w:p>
          <w:p>
            <w:pPr>
              <w:numPr>
                <w:ilvl w:val="0"/>
                <w:numId w:val="1"/>
              </w:numPr>
              <w:tabs>
                <w:tab w:val="left" w:pos="174"/>
              </w:tabs>
              <w:ind w:hanging="366"/>
              <w:contextualSpacing/>
              <w:rPr>
                <w:rFonts w:cs="宋体"/>
                <w:kern w:val="0"/>
                <w:szCs w:val="21"/>
              </w:rPr>
            </w:pPr>
            <w:r>
              <w:rPr>
                <w:rFonts w:hint="eastAsia" w:ascii="宋体" w:hAnsi="宋体"/>
                <w:szCs w:val="21"/>
              </w:rPr>
              <w:t>司可林 100mg   （1支）</w:t>
            </w:r>
          </w:p>
          <w:p>
            <w:pPr>
              <w:numPr>
                <w:ilvl w:val="0"/>
                <w:numId w:val="1"/>
              </w:numPr>
              <w:tabs>
                <w:tab w:val="left" w:pos="174"/>
              </w:tabs>
              <w:ind w:hanging="366"/>
              <w:contextualSpacing/>
              <w:rPr>
                <w:rFonts w:cs="宋体"/>
                <w:kern w:val="0"/>
                <w:szCs w:val="21"/>
              </w:rPr>
            </w:pPr>
            <w:r>
              <w:rPr>
                <w:rFonts w:hint="eastAsia" w:ascii="宋体" w:hAnsi="宋体"/>
                <w:szCs w:val="21"/>
              </w:rPr>
              <w:t>新斯的明1mg  （1-2支）</w:t>
            </w:r>
          </w:p>
          <w:p>
            <w:pPr>
              <w:numPr>
                <w:ilvl w:val="0"/>
                <w:numId w:val="1"/>
              </w:numPr>
              <w:tabs>
                <w:tab w:val="left" w:pos="174"/>
              </w:tabs>
              <w:ind w:hanging="366"/>
              <w:contextualSpacing/>
              <w:rPr>
                <w:rFonts w:cs="宋体"/>
                <w:kern w:val="0"/>
                <w:szCs w:val="21"/>
              </w:rPr>
            </w:pPr>
            <w:r>
              <w:rPr>
                <w:rFonts w:hint="eastAsia" w:ascii="宋体" w:hAnsi="宋体"/>
                <w:szCs w:val="21"/>
              </w:rPr>
              <w:t>地塞米松5mg  （2支）</w:t>
            </w:r>
          </w:p>
          <w:p>
            <w:pPr>
              <w:numPr>
                <w:ilvl w:val="0"/>
                <w:numId w:val="1"/>
              </w:numPr>
              <w:tabs>
                <w:tab w:val="left" w:pos="174"/>
              </w:tabs>
              <w:ind w:hanging="366"/>
              <w:contextualSpacing/>
              <w:rPr>
                <w:rFonts w:cs="宋体"/>
                <w:kern w:val="0"/>
                <w:szCs w:val="21"/>
              </w:rPr>
            </w:pPr>
            <w:r>
              <w:rPr>
                <w:rFonts w:hint="eastAsia" w:ascii="宋体" w:hAnsi="宋体"/>
                <w:szCs w:val="21"/>
              </w:rPr>
              <w:t>昂丹司琼 4mg   （1-4支）</w:t>
            </w:r>
          </w:p>
          <w:p>
            <w:pPr>
              <w:numPr>
                <w:ilvl w:val="0"/>
                <w:numId w:val="1"/>
              </w:numPr>
              <w:tabs>
                <w:tab w:val="left" w:pos="174"/>
              </w:tabs>
              <w:ind w:hanging="366"/>
              <w:contextualSpacing/>
              <w:rPr>
                <w:rFonts w:cs="宋体"/>
                <w:kern w:val="0"/>
                <w:szCs w:val="21"/>
              </w:rPr>
            </w:pPr>
            <w:r>
              <w:rPr>
                <w:rFonts w:hint="eastAsia" w:ascii="宋体" w:hAnsi="宋体"/>
                <w:szCs w:val="21"/>
              </w:rPr>
              <w:t>丁卡因胶浆5g  （1支）</w:t>
            </w:r>
          </w:p>
          <w:p>
            <w:pPr>
              <w:numPr>
                <w:ilvl w:val="0"/>
                <w:numId w:val="1"/>
              </w:numPr>
              <w:tabs>
                <w:tab w:val="left" w:pos="174"/>
              </w:tabs>
              <w:ind w:hanging="366"/>
              <w:contextualSpacing/>
              <w:rPr>
                <w:rFonts w:cs="宋体"/>
                <w:kern w:val="0"/>
                <w:szCs w:val="21"/>
              </w:rPr>
            </w:pPr>
            <w:r>
              <w:rPr>
                <w:rFonts w:hint="eastAsia" w:ascii="宋体" w:hAnsi="宋体"/>
                <w:szCs w:val="21"/>
              </w:rPr>
              <w:t>达克罗宁胶浆 10ml （1支）</w:t>
            </w:r>
          </w:p>
          <w:p>
            <w:pPr>
              <w:numPr>
                <w:ilvl w:val="0"/>
                <w:numId w:val="1"/>
              </w:numPr>
              <w:tabs>
                <w:tab w:val="left" w:pos="174"/>
              </w:tabs>
              <w:ind w:hanging="366"/>
              <w:contextualSpacing/>
              <w:rPr>
                <w:rFonts w:cs="宋体"/>
                <w:kern w:val="0"/>
                <w:szCs w:val="21"/>
              </w:rPr>
            </w:pPr>
            <w:r>
              <w:rPr>
                <w:rFonts w:hint="eastAsia" w:ascii="宋体" w:hAnsi="宋体"/>
                <w:szCs w:val="21"/>
              </w:rPr>
              <w:t>平衡液500ml   （1-3袋</w:t>
            </w:r>
            <w:r>
              <w:rPr>
                <w:rFonts w:ascii="宋体" w:hAnsi="宋体"/>
                <w:szCs w:val="21"/>
              </w:rPr>
              <w:t>）</w:t>
            </w:r>
          </w:p>
          <w:p>
            <w:pPr>
              <w:numPr>
                <w:ilvl w:val="0"/>
                <w:numId w:val="1"/>
              </w:numPr>
              <w:tabs>
                <w:tab w:val="left" w:pos="174"/>
              </w:tabs>
              <w:ind w:hanging="366"/>
              <w:contextualSpacing/>
              <w:rPr>
                <w:rFonts w:cs="宋体"/>
                <w:kern w:val="0"/>
                <w:szCs w:val="21"/>
              </w:rPr>
            </w:pPr>
            <w:r>
              <w:rPr>
                <w:rFonts w:hint="eastAsia" w:ascii="宋体" w:hAnsi="宋体"/>
                <w:szCs w:val="21"/>
              </w:rPr>
              <w:t>0.9%NS100ml    (1瓶)</w:t>
            </w:r>
          </w:p>
          <w:p>
            <w:pPr>
              <w:numPr>
                <w:ilvl w:val="0"/>
                <w:numId w:val="1"/>
              </w:numPr>
              <w:tabs>
                <w:tab w:val="left" w:pos="174"/>
              </w:tabs>
              <w:ind w:hanging="366"/>
              <w:contextualSpacing/>
              <w:rPr>
                <w:rFonts w:cs="宋体"/>
                <w:kern w:val="0"/>
                <w:szCs w:val="21"/>
              </w:rPr>
            </w:pPr>
            <w:r>
              <w:rPr>
                <w:rFonts w:hint="eastAsia" w:ascii="宋体" w:hAnsi="宋体"/>
                <w:szCs w:val="21"/>
              </w:rPr>
              <w:t>0.9%NS500ml    (4瓶)</w:t>
            </w:r>
          </w:p>
          <w:p>
            <w:pPr>
              <w:numPr>
                <w:ilvl w:val="0"/>
                <w:numId w:val="1"/>
              </w:numPr>
              <w:tabs>
                <w:tab w:val="left" w:pos="174"/>
              </w:tabs>
              <w:ind w:hanging="366"/>
              <w:contextualSpacing/>
              <w:rPr>
                <w:rFonts w:cs="宋体"/>
                <w:kern w:val="0"/>
                <w:szCs w:val="21"/>
              </w:rPr>
            </w:pPr>
            <w:r>
              <w:rPr>
                <w:rFonts w:hint="eastAsia" w:ascii="宋体" w:hAnsi="宋体"/>
                <w:szCs w:val="21"/>
              </w:rPr>
              <w:t>聚明胶肽500ml (1-2瓶)</w:t>
            </w:r>
          </w:p>
          <w:p>
            <w:pPr>
              <w:numPr>
                <w:ilvl w:val="0"/>
                <w:numId w:val="1"/>
              </w:numPr>
              <w:tabs>
                <w:tab w:val="left" w:pos="174"/>
              </w:tabs>
              <w:ind w:hanging="366"/>
              <w:contextualSpacing/>
              <w:rPr>
                <w:rFonts w:cs="宋体"/>
                <w:kern w:val="0"/>
                <w:szCs w:val="21"/>
              </w:rPr>
            </w:pPr>
            <w:r>
              <w:rPr>
                <w:rFonts w:hint="eastAsia" w:ascii="宋体" w:hAnsi="宋体"/>
                <w:szCs w:val="21"/>
              </w:rPr>
              <w:t>右旋糖苷500ml  (1-2袋)</w:t>
            </w:r>
          </w:p>
          <w:p>
            <w:pPr>
              <w:numPr>
                <w:ilvl w:val="0"/>
                <w:numId w:val="1"/>
              </w:numPr>
              <w:tabs>
                <w:tab w:val="left" w:pos="174"/>
              </w:tabs>
              <w:ind w:hanging="366"/>
              <w:contextualSpacing/>
              <w:rPr>
                <w:rFonts w:cs="宋体"/>
                <w:kern w:val="0"/>
                <w:szCs w:val="21"/>
              </w:rPr>
            </w:pPr>
            <w:r>
              <w:rPr>
                <w:rFonts w:hint="eastAsia" w:ascii="宋体" w:hAnsi="宋体"/>
                <w:szCs w:val="21"/>
              </w:rPr>
              <w:t>羟乙基淀粉500ml (1-2袋)</w:t>
            </w:r>
          </w:p>
          <w:p>
            <w:pPr>
              <w:numPr>
                <w:ilvl w:val="0"/>
                <w:numId w:val="1"/>
              </w:numPr>
              <w:tabs>
                <w:tab w:val="left" w:pos="174"/>
              </w:tabs>
              <w:ind w:hanging="366"/>
              <w:contextualSpacing/>
              <w:rPr>
                <w:rFonts w:cs="宋体"/>
                <w:kern w:val="0"/>
                <w:szCs w:val="21"/>
              </w:rPr>
            </w:pPr>
            <w:r>
              <w:rPr>
                <w:rFonts w:hint="eastAsia" w:ascii="宋体" w:hAnsi="宋体"/>
                <w:szCs w:val="21"/>
              </w:rPr>
              <w:t>阿托品0.5mg  (1支)</w:t>
            </w:r>
          </w:p>
          <w:p>
            <w:pPr>
              <w:numPr>
                <w:ilvl w:val="0"/>
                <w:numId w:val="1"/>
              </w:numPr>
              <w:tabs>
                <w:tab w:val="left" w:pos="174"/>
              </w:tabs>
              <w:ind w:hanging="366"/>
              <w:contextualSpacing/>
              <w:rPr>
                <w:rFonts w:cs="宋体"/>
                <w:kern w:val="0"/>
                <w:szCs w:val="21"/>
              </w:rPr>
            </w:pPr>
            <w:r>
              <w:rPr>
                <w:rFonts w:hint="eastAsia" w:ascii="宋体" w:hAnsi="宋体"/>
                <w:szCs w:val="21"/>
              </w:rPr>
              <w:t>甲氧明10mg   (1支)</w:t>
            </w:r>
          </w:p>
          <w:p>
            <w:pPr>
              <w:numPr>
                <w:ilvl w:val="0"/>
                <w:numId w:val="1"/>
              </w:numPr>
              <w:tabs>
                <w:tab w:val="left" w:pos="174"/>
              </w:tabs>
              <w:ind w:hanging="366"/>
              <w:contextualSpacing/>
              <w:rPr>
                <w:rFonts w:cs="宋体"/>
                <w:kern w:val="0"/>
                <w:szCs w:val="21"/>
              </w:rPr>
            </w:pPr>
            <w:r>
              <w:rPr>
                <w:rFonts w:hint="eastAsia" w:ascii="宋体" w:hAnsi="宋体"/>
                <w:szCs w:val="21"/>
              </w:rPr>
              <w:t>地佐辛 5mg （2-4支）</w:t>
            </w:r>
          </w:p>
          <w:p>
            <w:pPr>
              <w:numPr>
                <w:ilvl w:val="0"/>
                <w:numId w:val="1"/>
              </w:numPr>
              <w:tabs>
                <w:tab w:val="left" w:pos="174"/>
              </w:tabs>
              <w:ind w:hanging="366"/>
              <w:contextualSpacing/>
              <w:rPr>
                <w:rFonts w:cs="宋体"/>
                <w:kern w:val="0"/>
                <w:szCs w:val="21"/>
              </w:rPr>
            </w:pPr>
            <w:r>
              <w:rPr>
                <w:rFonts w:hint="eastAsia" w:ascii="宋体" w:hAnsi="宋体"/>
                <w:szCs w:val="21"/>
              </w:rPr>
              <w:t>曲马多100mg  （2-5支）</w:t>
            </w:r>
          </w:p>
          <w:p>
            <w:pPr>
              <w:numPr>
                <w:ilvl w:val="0"/>
                <w:numId w:val="1"/>
              </w:numPr>
              <w:tabs>
                <w:tab w:val="left" w:pos="174"/>
              </w:tabs>
              <w:ind w:hanging="366"/>
              <w:contextualSpacing/>
              <w:rPr>
                <w:rFonts w:cs="宋体"/>
                <w:kern w:val="0"/>
                <w:szCs w:val="21"/>
              </w:rPr>
            </w:pPr>
            <w:r>
              <w:rPr>
                <w:rFonts w:hint="eastAsia" w:ascii="宋体" w:hAnsi="宋体"/>
                <w:szCs w:val="21"/>
              </w:rPr>
              <w:t>其他药品（根据病情调整或增减项目，可能超出此范围）</w:t>
            </w:r>
          </w:p>
          <w:p>
            <w:pPr>
              <w:numPr>
                <w:ilvl w:val="0"/>
                <w:numId w:val="1"/>
              </w:numPr>
              <w:tabs>
                <w:tab w:val="left" w:pos="174"/>
              </w:tabs>
              <w:ind w:hanging="366"/>
              <w:contextualSpacing/>
              <w:rPr>
                <w:rFonts w:cs="宋体"/>
                <w:kern w:val="0"/>
                <w:szCs w:val="21"/>
              </w:rPr>
            </w:pPr>
            <w:r>
              <w:rPr>
                <w:rFonts w:hint="eastAsia" w:ascii="宋体" w:hAnsi="宋体"/>
                <w:szCs w:val="21"/>
              </w:rPr>
              <w:t>根据病情需要（选用）</w:t>
            </w:r>
          </w:p>
          <w:p>
            <w:pPr>
              <w:numPr>
                <w:ilvl w:val="0"/>
                <w:numId w:val="1"/>
              </w:numPr>
              <w:tabs>
                <w:tab w:val="left" w:pos="174"/>
              </w:tabs>
              <w:ind w:hanging="366"/>
              <w:contextualSpacing/>
              <w:rPr>
                <w:rFonts w:cs="宋体"/>
                <w:kern w:val="0"/>
                <w:szCs w:val="21"/>
              </w:rPr>
            </w:pPr>
            <w:r>
              <w:rPr>
                <w:rFonts w:hint="eastAsia" w:ascii="宋体" w:hAnsi="宋体"/>
                <w:szCs w:val="21"/>
              </w:rPr>
              <w:t>特殊方法气管插管术</w:t>
            </w:r>
          </w:p>
          <w:p>
            <w:pPr>
              <w:numPr>
                <w:ilvl w:val="0"/>
                <w:numId w:val="1"/>
              </w:numPr>
              <w:tabs>
                <w:tab w:val="left" w:pos="174"/>
              </w:tabs>
              <w:ind w:hanging="366"/>
              <w:contextualSpacing/>
              <w:rPr>
                <w:rFonts w:cs="宋体"/>
                <w:kern w:val="0"/>
                <w:szCs w:val="21"/>
              </w:rPr>
            </w:pPr>
            <w:r>
              <w:rPr>
                <w:rFonts w:hint="eastAsia" w:ascii="宋体" w:hAnsi="宋体"/>
                <w:szCs w:val="21"/>
              </w:rPr>
              <w:t>纤维支气管镜检查/次</w:t>
            </w:r>
          </w:p>
          <w:p>
            <w:pPr>
              <w:numPr>
                <w:ilvl w:val="0"/>
                <w:numId w:val="1"/>
              </w:numPr>
              <w:tabs>
                <w:tab w:val="left" w:pos="174"/>
              </w:tabs>
              <w:ind w:hanging="366"/>
              <w:contextualSpacing/>
              <w:rPr>
                <w:rFonts w:cs="宋体"/>
                <w:kern w:val="0"/>
                <w:szCs w:val="21"/>
              </w:rPr>
            </w:pPr>
            <w:r>
              <w:rPr>
                <w:rFonts w:hint="eastAsia" w:ascii="宋体" w:hAnsi="宋体"/>
                <w:szCs w:val="21"/>
              </w:rPr>
              <w:t>纤维之前管镜检查电子纤维加收</w:t>
            </w:r>
          </w:p>
          <w:p>
            <w:pPr>
              <w:numPr>
                <w:ilvl w:val="0"/>
                <w:numId w:val="1"/>
              </w:numPr>
              <w:tabs>
                <w:tab w:val="left" w:pos="174"/>
              </w:tabs>
              <w:ind w:hanging="366"/>
              <w:contextualSpacing/>
              <w:rPr>
                <w:rFonts w:cs="宋体"/>
                <w:kern w:val="0"/>
                <w:szCs w:val="21"/>
              </w:rPr>
            </w:pPr>
            <w:r>
              <w:rPr>
                <w:rFonts w:hint="eastAsia" w:ascii="宋体" w:hAnsi="宋体"/>
                <w:szCs w:val="21"/>
              </w:rPr>
              <w:t>彩色多普勒超声引导下穿刺</w:t>
            </w:r>
          </w:p>
          <w:p>
            <w:pPr>
              <w:numPr>
                <w:ilvl w:val="0"/>
                <w:numId w:val="1"/>
              </w:numPr>
              <w:tabs>
                <w:tab w:val="left" w:pos="174"/>
              </w:tabs>
              <w:ind w:hanging="366"/>
              <w:contextualSpacing/>
              <w:rPr>
                <w:rFonts w:cs="宋体"/>
                <w:kern w:val="0"/>
                <w:szCs w:val="21"/>
              </w:rPr>
            </w:pPr>
            <w:r>
              <w:rPr>
                <w:rFonts w:hint="eastAsia" w:ascii="宋体" w:hAnsi="宋体"/>
                <w:szCs w:val="21"/>
              </w:rPr>
              <w:t>麻醉深度电生理监测</w:t>
            </w:r>
          </w:p>
          <w:p>
            <w:pPr>
              <w:numPr>
                <w:ilvl w:val="0"/>
                <w:numId w:val="1"/>
              </w:numPr>
              <w:tabs>
                <w:tab w:val="left" w:pos="174"/>
              </w:tabs>
              <w:ind w:hanging="366"/>
              <w:contextualSpacing/>
              <w:rPr>
                <w:rFonts w:cs="宋体"/>
                <w:kern w:val="0"/>
                <w:szCs w:val="21"/>
              </w:rPr>
            </w:pPr>
            <w:r>
              <w:rPr>
                <w:rFonts w:hint="eastAsia" w:ascii="宋体" w:hAnsi="宋体"/>
                <w:szCs w:val="21"/>
              </w:rPr>
              <w:t>有创动脉监测  （2-3小时）</w:t>
            </w:r>
          </w:p>
          <w:p>
            <w:pPr>
              <w:numPr>
                <w:ilvl w:val="0"/>
                <w:numId w:val="1"/>
              </w:numPr>
              <w:tabs>
                <w:tab w:val="left" w:pos="174"/>
              </w:tabs>
              <w:ind w:hanging="366"/>
              <w:contextualSpacing/>
              <w:rPr>
                <w:rFonts w:cs="宋体"/>
                <w:kern w:val="0"/>
                <w:szCs w:val="21"/>
              </w:rPr>
            </w:pPr>
            <w:r>
              <w:rPr>
                <w:rFonts w:hint="eastAsia" w:ascii="宋体" w:hAnsi="宋体"/>
                <w:szCs w:val="21"/>
              </w:rPr>
              <w:t>动脉穿刺置管</w:t>
            </w:r>
          </w:p>
          <w:p>
            <w:pPr>
              <w:numPr>
                <w:ilvl w:val="0"/>
                <w:numId w:val="1"/>
              </w:numPr>
              <w:tabs>
                <w:tab w:val="left" w:pos="174"/>
              </w:tabs>
              <w:ind w:hanging="366"/>
              <w:contextualSpacing/>
              <w:rPr>
                <w:rFonts w:cs="宋体"/>
                <w:kern w:val="0"/>
                <w:szCs w:val="21"/>
              </w:rPr>
            </w:pPr>
            <w:r>
              <w:rPr>
                <w:rFonts w:hint="eastAsia" w:ascii="宋体" w:hAnsi="宋体"/>
                <w:szCs w:val="21"/>
              </w:rPr>
              <w:t>中心静脉穿刺置管术</w:t>
            </w:r>
          </w:p>
          <w:p>
            <w:pPr>
              <w:numPr>
                <w:ilvl w:val="0"/>
                <w:numId w:val="1"/>
              </w:numPr>
              <w:tabs>
                <w:tab w:val="left" w:pos="174"/>
              </w:tabs>
              <w:ind w:hanging="366"/>
              <w:contextualSpacing/>
              <w:rPr>
                <w:rFonts w:cs="宋体"/>
                <w:kern w:val="0"/>
                <w:szCs w:val="21"/>
              </w:rPr>
            </w:pPr>
            <w:r>
              <w:rPr>
                <w:rFonts w:hint="eastAsia" w:ascii="宋体" w:hAnsi="宋体"/>
                <w:szCs w:val="21"/>
              </w:rPr>
              <w:t>一次性无创脑电电极</w:t>
            </w:r>
          </w:p>
          <w:p>
            <w:pPr>
              <w:numPr>
                <w:ilvl w:val="0"/>
                <w:numId w:val="1"/>
              </w:numPr>
              <w:tabs>
                <w:tab w:val="left" w:pos="174"/>
              </w:tabs>
              <w:ind w:hanging="366"/>
              <w:contextualSpacing/>
              <w:rPr>
                <w:rFonts w:cs="宋体"/>
                <w:kern w:val="0"/>
                <w:szCs w:val="21"/>
              </w:rPr>
            </w:pPr>
            <w:r>
              <w:rPr>
                <w:rFonts w:hint="eastAsia" w:ascii="宋体" w:hAnsi="宋体"/>
                <w:szCs w:val="21"/>
              </w:rPr>
              <w:t>中心静脉导管</w:t>
            </w:r>
          </w:p>
          <w:p>
            <w:pPr>
              <w:numPr>
                <w:ilvl w:val="0"/>
                <w:numId w:val="1"/>
              </w:numPr>
              <w:tabs>
                <w:tab w:val="left" w:pos="174"/>
              </w:tabs>
              <w:ind w:hanging="366"/>
              <w:contextualSpacing/>
              <w:rPr>
                <w:rFonts w:cs="宋体"/>
                <w:kern w:val="0"/>
                <w:szCs w:val="21"/>
              </w:rPr>
            </w:pPr>
            <w:r>
              <w:rPr>
                <w:rFonts w:hint="eastAsia" w:ascii="宋体" w:hAnsi="宋体"/>
                <w:szCs w:val="21"/>
              </w:rPr>
              <w:t>一次性使用血液回收耗材</w:t>
            </w:r>
          </w:p>
          <w:p>
            <w:pPr>
              <w:numPr>
                <w:ilvl w:val="0"/>
                <w:numId w:val="1"/>
              </w:numPr>
              <w:tabs>
                <w:tab w:val="left" w:pos="174"/>
              </w:tabs>
              <w:ind w:hanging="366"/>
              <w:contextualSpacing/>
              <w:rPr>
                <w:rFonts w:cs="宋体"/>
                <w:kern w:val="0"/>
                <w:szCs w:val="21"/>
              </w:rPr>
            </w:pPr>
            <w:r>
              <w:rPr>
                <w:rFonts w:hint="eastAsia" w:ascii="宋体" w:hAnsi="宋体"/>
                <w:szCs w:val="21"/>
              </w:rPr>
              <w:t>动脉穿刺针（1-2根）</w:t>
            </w:r>
          </w:p>
          <w:p>
            <w:pPr>
              <w:numPr>
                <w:ilvl w:val="0"/>
                <w:numId w:val="1"/>
              </w:numPr>
              <w:tabs>
                <w:tab w:val="left" w:pos="174"/>
              </w:tabs>
              <w:ind w:hanging="366"/>
              <w:contextualSpacing/>
              <w:rPr>
                <w:rFonts w:cs="宋体"/>
                <w:kern w:val="0"/>
                <w:szCs w:val="21"/>
              </w:rPr>
            </w:pPr>
            <w:r>
              <w:rPr>
                <w:rFonts w:hint="eastAsia" w:ascii="宋体" w:hAnsi="宋体"/>
                <w:szCs w:val="21"/>
              </w:rPr>
              <w:t>压力传感器 (1-2套)</w:t>
            </w:r>
          </w:p>
          <w:p>
            <w:pPr>
              <w:numPr>
                <w:ilvl w:val="0"/>
                <w:numId w:val="1"/>
              </w:numPr>
              <w:tabs>
                <w:tab w:val="left" w:pos="174"/>
              </w:tabs>
              <w:ind w:hanging="366"/>
              <w:contextualSpacing/>
              <w:rPr>
                <w:rFonts w:cs="宋体"/>
                <w:kern w:val="0"/>
                <w:szCs w:val="21"/>
              </w:rPr>
            </w:pPr>
            <w:r>
              <w:rPr>
                <w:rFonts w:hint="eastAsia" w:ascii="宋体" w:hAnsi="宋体"/>
                <w:szCs w:val="21"/>
              </w:rPr>
              <w:t xml:space="preserve">动脉加压注射 </w:t>
            </w:r>
          </w:p>
          <w:p>
            <w:pPr>
              <w:numPr>
                <w:ilvl w:val="0"/>
                <w:numId w:val="1"/>
              </w:numPr>
              <w:tabs>
                <w:tab w:val="left" w:pos="174"/>
              </w:tabs>
              <w:ind w:hanging="366"/>
              <w:contextualSpacing/>
              <w:rPr>
                <w:rFonts w:cs="宋体"/>
                <w:kern w:val="0"/>
                <w:szCs w:val="21"/>
              </w:rPr>
            </w:pPr>
            <w:r>
              <w:rPr>
                <w:rFonts w:hint="eastAsia" w:ascii="宋体" w:hAnsi="宋体"/>
                <w:szCs w:val="21"/>
              </w:rPr>
              <w:t>周围静脉压测定</w:t>
            </w:r>
          </w:p>
          <w:p>
            <w:pPr>
              <w:numPr>
                <w:ilvl w:val="0"/>
                <w:numId w:val="1"/>
              </w:numPr>
              <w:tabs>
                <w:tab w:val="left" w:pos="174"/>
              </w:tabs>
              <w:ind w:hanging="366"/>
              <w:contextualSpacing/>
              <w:rPr>
                <w:rFonts w:cs="宋体"/>
                <w:kern w:val="0"/>
                <w:szCs w:val="21"/>
              </w:rPr>
            </w:pPr>
            <w:r>
              <w:rPr>
                <w:rFonts w:hint="eastAsia" w:ascii="宋体" w:hAnsi="宋体"/>
                <w:szCs w:val="21"/>
              </w:rPr>
              <w:t xml:space="preserve">血气分析 </w:t>
            </w:r>
          </w:p>
          <w:p>
            <w:pPr>
              <w:numPr>
                <w:ilvl w:val="0"/>
                <w:numId w:val="1"/>
              </w:numPr>
              <w:tabs>
                <w:tab w:val="left" w:pos="174"/>
              </w:tabs>
              <w:ind w:hanging="366"/>
              <w:contextualSpacing/>
              <w:rPr>
                <w:rFonts w:cs="宋体"/>
                <w:kern w:val="0"/>
                <w:szCs w:val="21"/>
              </w:rPr>
            </w:pPr>
            <w:r>
              <w:rPr>
                <w:rFonts w:hint="eastAsia" w:ascii="宋体" w:hAnsi="宋体"/>
                <w:szCs w:val="21"/>
              </w:rPr>
              <w:t>钠测定</w:t>
            </w:r>
          </w:p>
          <w:p>
            <w:pPr>
              <w:numPr>
                <w:ilvl w:val="0"/>
                <w:numId w:val="1"/>
              </w:numPr>
              <w:tabs>
                <w:tab w:val="left" w:pos="174"/>
              </w:tabs>
              <w:ind w:hanging="366"/>
              <w:contextualSpacing/>
              <w:rPr>
                <w:rFonts w:cs="宋体"/>
                <w:kern w:val="0"/>
                <w:szCs w:val="21"/>
              </w:rPr>
            </w:pPr>
            <w:r>
              <w:rPr>
                <w:rFonts w:hint="eastAsia" w:ascii="宋体" w:hAnsi="宋体"/>
                <w:szCs w:val="21"/>
              </w:rPr>
              <w:t>钾测定+氯测定+干化学法加收</w:t>
            </w:r>
          </w:p>
          <w:p>
            <w:pPr>
              <w:numPr>
                <w:ilvl w:val="0"/>
                <w:numId w:val="1"/>
              </w:numPr>
              <w:tabs>
                <w:tab w:val="left" w:pos="174"/>
              </w:tabs>
              <w:ind w:hanging="366"/>
              <w:contextualSpacing/>
              <w:rPr>
                <w:rFonts w:cs="宋体"/>
                <w:kern w:val="0"/>
                <w:szCs w:val="21"/>
              </w:rPr>
            </w:pPr>
            <w:r>
              <w:rPr>
                <w:rFonts w:hint="eastAsia" w:ascii="宋体" w:hAnsi="宋体"/>
                <w:szCs w:val="21"/>
              </w:rPr>
              <w:t>红细胞比积测定</w:t>
            </w:r>
          </w:p>
          <w:p>
            <w:pPr>
              <w:numPr>
                <w:ilvl w:val="0"/>
                <w:numId w:val="1"/>
              </w:numPr>
              <w:tabs>
                <w:tab w:val="left" w:pos="174"/>
              </w:tabs>
              <w:ind w:hanging="366"/>
              <w:contextualSpacing/>
              <w:rPr>
                <w:rFonts w:cs="宋体"/>
                <w:kern w:val="0"/>
                <w:szCs w:val="21"/>
              </w:rPr>
            </w:pPr>
            <w:r>
              <w:rPr>
                <w:rFonts w:hint="eastAsia" w:ascii="宋体" w:hAnsi="宋体"/>
                <w:szCs w:val="21"/>
              </w:rPr>
              <w:t>血红蛋白测定</w:t>
            </w:r>
          </w:p>
          <w:p>
            <w:pPr>
              <w:numPr>
                <w:ilvl w:val="0"/>
                <w:numId w:val="1"/>
              </w:numPr>
              <w:tabs>
                <w:tab w:val="left" w:pos="174"/>
              </w:tabs>
              <w:ind w:hanging="366"/>
              <w:contextualSpacing/>
              <w:rPr>
                <w:rFonts w:cs="宋体"/>
                <w:kern w:val="0"/>
                <w:szCs w:val="21"/>
              </w:rPr>
            </w:pPr>
            <w:r>
              <w:rPr>
                <w:rFonts w:hint="eastAsia" w:ascii="宋体" w:hAnsi="宋体"/>
                <w:szCs w:val="21"/>
              </w:rPr>
              <w:t>乳酸测定</w:t>
            </w:r>
          </w:p>
          <w:p>
            <w:pPr>
              <w:numPr>
                <w:ilvl w:val="0"/>
                <w:numId w:val="1"/>
              </w:numPr>
              <w:tabs>
                <w:tab w:val="left" w:pos="174"/>
              </w:tabs>
              <w:ind w:hanging="366"/>
              <w:contextualSpacing/>
              <w:rPr>
                <w:rFonts w:cs="宋体"/>
                <w:kern w:val="0"/>
                <w:szCs w:val="21"/>
              </w:rPr>
            </w:pPr>
            <w:r>
              <w:rPr>
                <w:rFonts w:hint="eastAsia" w:ascii="宋体" w:hAnsi="宋体"/>
                <w:szCs w:val="21"/>
              </w:rPr>
              <w:t>测血糖</w:t>
            </w:r>
          </w:p>
          <w:p>
            <w:pPr>
              <w:numPr>
                <w:ilvl w:val="0"/>
                <w:numId w:val="1"/>
              </w:numPr>
              <w:tabs>
                <w:tab w:val="left" w:pos="174"/>
              </w:tabs>
              <w:ind w:hanging="366"/>
              <w:contextualSpacing/>
              <w:rPr>
                <w:rFonts w:cs="宋体"/>
                <w:kern w:val="0"/>
                <w:szCs w:val="21"/>
              </w:rPr>
            </w:pPr>
            <w:r>
              <w:rPr>
                <w:rFonts w:hint="eastAsia" w:ascii="宋体" w:hAnsi="宋体"/>
                <w:szCs w:val="21"/>
              </w:rPr>
              <w:t>葡萄糖测定床边加收</w:t>
            </w:r>
          </w:p>
          <w:p>
            <w:pPr>
              <w:numPr>
                <w:ilvl w:val="0"/>
                <w:numId w:val="1"/>
              </w:numPr>
              <w:tabs>
                <w:tab w:val="left" w:pos="174"/>
              </w:tabs>
              <w:ind w:hanging="366"/>
              <w:contextualSpacing/>
              <w:rPr>
                <w:rFonts w:cs="宋体"/>
                <w:kern w:val="0"/>
                <w:szCs w:val="21"/>
              </w:rPr>
            </w:pPr>
            <w:r>
              <w:rPr>
                <w:rFonts w:hint="eastAsia" w:ascii="宋体" w:hAnsi="宋体"/>
                <w:szCs w:val="21"/>
              </w:rPr>
              <w:t>白细胞除滤</w:t>
            </w:r>
          </w:p>
          <w:p>
            <w:pPr>
              <w:numPr>
                <w:ilvl w:val="0"/>
                <w:numId w:val="1"/>
              </w:numPr>
              <w:tabs>
                <w:tab w:val="left" w:pos="174"/>
              </w:tabs>
              <w:ind w:hanging="366"/>
              <w:contextualSpacing/>
              <w:rPr>
                <w:rFonts w:cs="宋体"/>
                <w:kern w:val="0"/>
                <w:szCs w:val="21"/>
              </w:rPr>
            </w:pPr>
            <w:r>
              <w:rPr>
                <w:rFonts w:hint="eastAsia" w:ascii="宋体" w:hAnsi="宋体"/>
                <w:szCs w:val="21"/>
              </w:rPr>
              <w:t>血液稀释疗法</w:t>
            </w:r>
          </w:p>
          <w:p>
            <w:pPr>
              <w:numPr>
                <w:ilvl w:val="0"/>
                <w:numId w:val="3"/>
              </w:numPr>
              <w:tabs>
                <w:tab w:val="left" w:pos="174"/>
                <w:tab w:val="left" w:pos="360"/>
              </w:tabs>
              <w:ind w:hanging="366"/>
              <w:contextualSpacing/>
              <w:rPr>
                <w:szCs w:val="21"/>
              </w:rPr>
            </w:pPr>
            <w:r>
              <w:rPr>
                <w:rFonts w:hint="eastAsia" w:ascii="宋体" w:hAnsi="宋体"/>
                <w:szCs w:val="21"/>
              </w:rPr>
              <w:t>采自体血及保存</w:t>
            </w:r>
          </w:p>
          <w:p>
            <w:pPr>
              <w:numPr>
                <w:ilvl w:val="0"/>
                <w:numId w:val="3"/>
              </w:numPr>
              <w:tabs>
                <w:tab w:val="left" w:pos="174"/>
                <w:tab w:val="left" w:pos="360"/>
              </w:tabs>
              <w:ind w:hanging="366"/>
              <w:contextualSpacing/>
              <w:rPr>
                <w:szCs w:val="21"/>
              </w:rPr>
            </w:pPr>
            <w:r>
              <w:rPr>
                <w:rFonts w:hint="eastAsia"/>
                <w:szCs w:val="21"/>
              </w:rPr>
              <w:t>心电监护、吸氧（根据病情需要）</w:t>
            </w:r>
          </w:p>
          <w:p>
            <w:pPr>
              <w:numPr>
                <w:ilvl w:val="0"/>
                <w:numId w:val="3"/>
              </w:numPr>
              <w:tabs>
                <w:tab w:val="left" w:pos="174"/>
                <w:tab w:val="left" w:pos="360"/>
              </w:tabs>
              <w:ind w:hanging="366"/>
              <w:contextualSpacing/>
              <w:rPr>
                <w:szCs w:val="21"/>
              </w:rPr>
            </w:pPr>
            <w:r>
              <w:rPr>
                <w:rFonts w:hint="eastAsia"/>
                <w:szCs w:val="21"/>
              </w:rPr>
              <w:t>补液</w:t>
            </w:r>
          </w:p>
          <w:p>
            <w:pPr>
              <w:numPr>
                <w:ilvl w:val="0"/>
                <w:numId w:val="3"/>
              </w:numPr>
              <w:tabs>
                <w:tab w:val="left" w:pos="174"/>
                <w:tab w:val="left" w:pos="360"/>
              </w:tabs>
              <w:ind w:hanging="366"/>
              <w:contextualSpacing/>
              <w:rPr>
                <w:szCs w:val="21"/>
              </w:rPr>
            </w:pPr>
            <w:r>
              <w:rPr>
                <w:rFonts w:hint="eastAsia"/>
                <w:szCs w:val="21"/>
              </w:rPr>
              <w:t>胃粘膜保护剂（酌情）</w:t>
            </w:r>
          </w:p>
          <w:p>
            <w:pPr>
              <w:numPr>
                <w:ilvl w:val="0"/>
                <w:numId w:val="3"/>
              </w:numPr>
              <w:tabs>
                <w:tab w:val="left" w:pos="174"/>
                <w:tab w:val="left" w:pos="360"/>
              </w:tabs>
              <w:ind w:hanging="366"/>
              <w:contextualSpacing/>
              <w:rPr>
                <w:szCs w:val="21"/>
              </w:rPr>
            </w:pPr>
            <w:r>
              <w:rPr>
                <w:rFonts w:hint="eastAsia"/>
                <w:szCs w:val="21"/>
              </w:rPr>
              <w:t>止吐、止痛等对症处理</w:t>
            </w:r>
          </w:p>
          <w:p>
            <w:pPr>
              <w:numPr>
                <w:ilvl w:val="0"/>
                <w:numId w:val="3"/>
              </w:numPr>
              <w:tabs>
                <w:tab w:val="left" w:pos="174"/>
                <w:tab w:val="left" w:pos="360"/>
              </w:tabs>
              <w:ind w:hanging="366"/>
              <w:contextualSpacing/>
              <w:rPr>
                <w:szCs w:val="21"/>
              </w:rPr>
            </w:pPr>
            <w:r>
              <w:rPr>
                <w:rFonts w:hint="eastAsia"/>
                <w:szCs w:val="21"/>
              </w:rPr>
              <w:t>急查血常规</w:t>
            </w:r>
          </w:p>
          <w:p>
            <w:pPr>
              <w:numPr>
                <w:ilvl w:val="0"/>
                <w:numId w:val="3"/>
              </w:numPr>
              <w:tabs>
                <w:tab w:val="left" w:pos="174"/>
                <w:tab w:val="left" w:pos="360"/>
              </w:tabs>
              <w:ind w:hanging="366"/>
              <w:contextualSpacing/>
              <w:rPr>
                <w:rFonts w:cs="宋体"/>
                <w:kern w:val="0"/>
                <w:szCs w:val="21"/>
              </w:rPr>
            </w:pPr>
            <w:r>
              <w:rPr>
                <w:rFonts w:hint="eastAsia"/>
                <w:szCs w:val="21"/>
              </w:rPr>
              <w:t>输血（根据病情需要）</w:t>
            </w:r>
          </w:p>
        </w:tc>
        <w:tc>
          <w:tcPr>
            <w:tcW w:w="3240" w:type="dxa"/>
            <w:tcBorders>
              <w:top w:val="single" w:color="auto" w:sz="8" w:space="0"/>
              <w:left w:val="single" w:color="auto" w:sz="8" w:space="0"/>
              <w:bottom w:val="single" w:color="auto" w:sz="8" w:space="0"/>
              <w:right w:val="single" w:color="auto" w:sz="8" w:space="0"/>
            </w:tcBorders>
            <w:shd w:val="clear" w:color="auto" w:fill="auto"/>
          </w:tcPr>
          <w:p>
            <w:pPr>
              <w:contextualSpacing/>
              <w:rPr>
                <w:szCs w:val="21"/>
              </w:rPr>
            </w:pPr>
            <w:r>
              <w:rPr>
                <w:rFonts w:hint="eastAsia"/>
                <w:b/>
                <w:szCs w:val="21"/>
              </w:rPr>
              <w:t>长期医嘱：</w:t>
            </w:r>
          </w:p>
          <w:p>
            <w:pPr>
              <w:numPr>
                <w:ilvl w:val="0"/>
                <w:numId w:val="3"/>
              </w:numPr>
              <w:tabs>
                <w:tab w:val="left" w:pos="174"/>
                <w:tab w:val="left" w:pos="360"/>
              </w:tabs>
              <w:ind w:hanging="366"/>
              <w:contextualSpacing/>
              <w:rPr>
                <w:szCs w:val="21"/>
              </w:rPr>
            </w:pPr>
            <w:r>
              <w:rPr>
                <w:rFonts w:hint="eastAsia"/>
                <w:szCs w:val="21"/>
              </w:rPr>
              <w:t>骨科术后护理常规</w:t>
            </w:r>
          </w:p>
          <w:p>
            <w:pPr>
              <w:numPr>
                <w:ilvl w:val="0"/>
                <w:numId w:val="3"/>
              </w:numPr>
              <w:tabs>
                <w:tab w:val="left" w:pos="174"/>
                <w:tab w:val="left" w:pos="360"/>
              </w:tabs>
              <w:ind w:hanging="366"/>
              <w:contextualSpacing/>
              <w:rPr>
                <w:szCs w:val="21"/>
              </w:rPr>
            </w:pPr>
            <w:r>
              <w:rPr>
                <w:rFonts w:hint="eastAsia"/>
                <w:szCs w:val="21"/>
              </w:rPr>
              <w:t>一级护理</w:t>
            </w:r>
          </w:p>
          <w:p>
            <w:pPr>
              <w:numPr>
                <w:ilvl w:val="0"/>
                <w:numId w:val="3"/>
              </w:numPr>
              <w:tabs>
                <w:tab w:val="left" w:pos="174"/>
                <w:tab w:val="left" w:pos="360"/>
              </w:tabs>
              <w:ind w:hanging="366"/>
              <w:contextualSpacing/>
              <w:rPr>
                <w:szCs w:val="21"/>
              </w:rPr>
            </w:pPr>
            <w:r>
              <w:rPr>
                <w:rFonts w:hint="eastAsia"/>
                <w:szCs w:val="21"/>
              </w:rPr>
              <w:t>饮食</w:t>
            </w:r>
          </w:p>
          <w:p>
            <w:pPr>
              <w:numPr>
                <w:ilvl w:val="0"/>
                <w:numId w:val="3"/>
              </w:numPr>
              <w:tabs>
                <w:tab w:val="left" w:pos="174"/>
                <w:tab w:val="left" w:pos="360"/>
              </w:tabs>
              <w:ind w:hanging="366"/>
              <w:contextualSpacing/>
              <w:rPr>
                <w:szCs w:val="21"/>
              </w:rPr>
            </w:pPr>
            <w:r>
              <w:rPr>
                <w:rFonts w:hint="eastAsia"/>
                <w:szCs w:val="21"/>
              </w:rPr>
              <w:t>患肢抬高</w:t>
            </w:r>
          </w:p>
          <w:p>
            <w:pPr>
              <w:numPr>
                <w:ilvl w:val="0"/>
                <w:numId w:val="3"/>
              </w:numPr>
              <w:tabs>
                <w:tab w:val="left" w:pos="174"/>
                <w:tab w:val="left" w:pos="360"/>
              </w:tabs>
              <w:ind w:hanging="366"/>
              <w:contextualSpacing/>
              <w:rPr>
                <w:szCs w:val="21"/>
              </w:rPr>
            </w:pPr>
            <w:r>
              <w:rPr>
                <w:rFonts w:hint="eastAsia"/>
                <w:szCs w:val="21"/>
              </w:rPr>
              <w:t>留置引流管并记引流量</w:t>
            </w:r>
          </w:p>
          <w:p>
            <w:pPr>
              <w:numPr>
                <w:ilvl w:val="0"/>
                <w:numId w:val="1"/>
              </w:numPr>
              <w:tabs>
                <w:tab w:val="left" w:pos="174"/>
              </w:tabs>
              <w:ind w:hanging="366"/>
              <w:contextualSpacing/>
              <w:rPr>
                <w:szCs w:val="21"/>
              </w:rPr>
            </w:pPr>
            <w:r>
              <w:rPr>
                <w:rFonts w:hint="eastAsia"/>
                <w:szCs w:val="21"/>
              </w:rPr>
              <w:t>必要时抗菌药物（头孢唑林钠或</w:t>
            </w:r>
            <w:r>
              <w:rPr>
                <w:szCs w:val="21"/>
              </w:rPr>
              <w:t>头孢呋辛</w:t>
            </w:r>
            <w:r>
              <w:rPr>
                <w:rFonts w:hint="eastAsia"/>
                <w:szCs w:val="21"/>
              </w:rPr>
              <w:t>或</w:t>
            </w:r>
            <w:r>
              <w:rPr>
                <w:szCs w:val="21"/>
              </w:rPr>
              <w:t>克林霉素磷酸酯</w:t>
            </w:r>
            <w:r>
              <w:rPr>
                <w:rFonts w:hint="eastAsia"/>
                <w:szCs w:val="21"/>
              </w:rPr>
              <w:t>）</w:t>
            </w:r>
          </w:p>
          <w:p>
            <w:pPr>
              <w:numPr>
                <w:ilvl w:val="0"/>
                <w:numId w:val="3"/>
              </w:numPr>
              <w:tabs>
                <w:tab w:val="left" w:pos="174"/>
                <w:tab w:val="left" w:pos="360"/>
              </w:tabs>
              <w:ind w:hanging="366"/>
              <w:contextualSpacing/>
              <w:rPr>
                <w:szCs w:val="21"/>
              </w:rPr>
            </w:pPr>
            <w:r>
              <w:rPr>
                <w:rFonts w:hint="eastAsia"/>
                <w:szCs w:val="21"/>
              </w:rPr>
              <w:t>其他特殊医嘱</w:t>
            </w:r>
          </w:p>
          <w:p>
            <w:pPr>
              <w:contextualSpacing/>
              <w:rPr>
                <w:b/>
                <w:szCs w:val="21"/>
              </w:rPr>
            </w:pPr>
            <w:r>
              <w:rPr>
                <w:rFonts w:hint="eastAsia"/>
                <w:b/>
                <w:szCs w:val="21"/>
              </w:rPr>
              <w:t>临时医嘱：</w:t>
            </w:r>
          </w:p>
          <w:p>
            <w:pPr>
              <w:numPr>
                <w:ilvl w:val="0"/>
                <w:numId w:val="3"/>
              </w:numPr>
              <w:tabs>
                <w:tab w:val="left" w:pos="174"/>
                <w:tab w:val="left" w:pos="360"/>
              </w:tabs>
              <w:ind w:hanging="366"/>
              <w:contextualSpacing/>
              <w:rPr>
                <w:szCs w:val="21"/>
              </w:rPr>
            </w:pPr>
            <w:r>
              <w:rPr>
                <w:rFonts w:hint="eastAsia"/>
                <w:szCs w:val="21"/>
              </w:rPr>
              <w:t>复查血常规+CRP、肝肾功能、血糖、电解质</w:t>
            </w:r>
          </w:p>
          <w:p>
            <w:pPr>
              <w:numPr>
                <w:ilvl w:val="0"/>
                <w:numId w:val="3"/>
              </w:numPr>
              <w:tabs>
                <w:tab w:val="left" w:pos="174"/>
                <w:tab w:val="left" w:pos="360"/>
              </w:tabs>
              <w:ind w:hanging="366"/>
              <w:contextualSpacing/>
              <w:rPr>
                <w:szCs w:val="21"/>
              </w:rPr>
            </w:pPr>
            <w:r>
              <w:rPr>
                <w:rFonts w:hint="eastAsia"/>
                <w:szCs w:val="21"/>
              </w:rPr>
              <w:t>补晶体、胶体液（根据病情需要输血）</w:t>
            </w:r>
          </w:p>
          <w:p>
            <w:pPr>
              <w:numPr>
                <w:ilvl w:val="0"/>
                <w:numId w:val="3"/>
              </w:numPr>
              <w:tabs>
                <w:tab w:val="left" w:pos="174"/>
                <w:tab w:val="left" w:pos="360"/>
              </w:tabs>
              <w:ind w:hanging="366"/>
              <w:contextualSpacing/>
              <w:rPr>
                <w:szCs w:val="21"/>
              </w:rPr>
            </w:pPr>
            <w:r>
              <w:rPr>
                <w:rFonts w:hint="eastAsia"/>
                <w:szCs w:val="21"/>
              </w:rPr>
              <w:t>取内固定部位DR正侧位或骨折部位CT+X线计算机体层成像</w:t>
            </w:r>
          </w:p>
          <w:p>
            <w:pPr>
              <w:numPr>
                <w:ilvl w:val="0"/>
                <w:numId w:val="3"/>
              </w:numPr>
              <w:tabs>
                <w:tab w:val="left" w:pos="174"/>
                <w:tab w:val="left" w:pos="360"/>
              </w:tabs>
              <w:ind w:hanging="366"/>
              <w:contextualSpacing/>
              <w:rPr>
                <w:szCs w:val="21"/>
              </w:rPr>
            </w:pPr>
            <w:r>
              <w:rPr>
                <w:rFonts w:hint="eastAsia"/>
                <w:szCs w:val="21"/>
              </w:rPr>
              <w:t>换药</w:t>
            </w:r>
          </w:p>
          <w:p>
            <w:pPr>
              <w:numPr>
                <w:ilvl w:val="0"/>
                <w:numId w:val="3"/>
              </w:numPr>
              <w:tabs>
                <w:tab w:val="left" w:pos="174"/>
                <w:tab w:val="left" w:pos="360"/>
              </w:tabs>
              <w:ind w:hanging="366"/>
              <w:contextualSpacing/>
              <w:rPr>
                <w:szCs w:val="21"/>
              </w:rPr>
            </w:pPr>
            <w:r>
              <w:rPr>
                <w:rFonts w:hint="eastAsia"/>
                <w:szCs w:val="21"/>
              </w:rPr>
              <w:t>镇痛等对症处理（根据病情需要）</w:t>
            </w:r>
          </w:p>
          <w:p>
            <w:pPr>
              <w:ind w:left="-6"/>
              <w:contextualSpacing/>
              <w:rPr>
                <w:rFonts w:cs="宋体"/>
                <w:kern w:val="0"/>
                <w:szCs w:val="21"/>
              </w:rPr>
            </w:pPr>
          </w:p>
        </w:tc>
        <w:tc>
          <w:tcPr>
            <w:tcW w:w="2866" w:type="dxa"/>
            <w:tcBorders>
              <w:top w:val="single" w:color="auto" w:sz="8" w:space="0"/>
              <w:left w:val="single" w:color="auto" w:sz="8" w:space="0"/>
              <w:bottom w:val="single" w:color="auto" w:sz="8" w:space="0"/>
              <w:right w:val="single" w:color="auto" w:sz="8" w:space="0"/>
            </w:tcBorders>
            <w:shd w:val="clear" w:color="auto" w:fill="auto"/>
          </w:tcPr>
          <w:p>
            <w:pPr>
              <w:contextualSpacing/>
              <w:rPr>
                <w:szCs w:val="21"/>
              </w:rPr>
            </w:pPr>
            <w:r>
              <w:rPr>
                <w:rFonts w:hint="eastAsia"/>
                <w:b/>
                <w:szCs w:val="21"/>
              </w:rPr>
              <w:t>长期医嘱：</w:t>
            </w:r>
          </w:p>
          <w:p>
            <w:pPr>
              <w:numPr>
                <w:ilvl w:val="0"/>
                <w:numId w:val="3"/>
              </w:numPr>
              <w:tabs>
                <w:tab w:val="left" w:pos="174"/>
                <w:tab w:val="left" w:pos="360"/>
              </w:tabs>
              <w:ind w:hanging="366"/>
              <w:contextualSpacing/>
              <w:rPr>
                <w:szCs w:val="21"/>
              </w:rPr>
            </w:pPr>
            <w:r>
              <w:rPr>
                <w:rFonts w:hint="eastAsia"/>
                <w:szCs w:val="21"/>
              </w:rPr>
              <w:t>骨科术后护理常规</w:t>
            </w:r>
          </w:p>
          <w:p>
            <w:pPr>
              <w:numPr>
                <w:ilvl w:val="0"/>
                <w:numId w:val="3"/>
              </w:numPr>
              <w:tabs>
                <w:tab w:val="left" w:pos="174"/>
                <w:tab w:val="left" w:pos="360"/>
              </w:tabs>
              <w:ind w:hanging="366"/>
              <w:contextualSpacing/>
              <w:rPr>
                <w:szCs w:val="21"/>
              </w:rPr>
            </w:pPr>
            <w:r>
              <w:rPr>
                <w:rFonts w:hint="eastAsia"/>
                <w:szCs w:val="21"/>
              </w:rPr>
              <w:t>一级护理</w:t>
            </w:r>
          </w:p>
          <w:p>
            <w:pPr>
              <w:numPr>
                <w:ilvl w:val="0"/>
                <w:numId w:val="3"/>
              </w:numPr>
              <w:tabs>
                <w:tab w:val="left" w:pos="174"/>
                <w:tab w:val="left" w:pos="360"/>
              </w:tabs>
              <w:ind w:hanging="366"/>
              <w:contextualSpacing/>
              <w:rPr>
                <w:szCs w:val="21"/>
              </w:rPr>
            </w:pPr>
            <w:r>
              <w:rPr>
                <w:rFonts w:hint="eastAsia"/>
                <w:szCs w:val="21"/>
              </w:rPr>
              <w:t>饮食</w:t>
            </w:r>
          </w:p>
          <w:p>
            <w:pPr>
              <w:numPr>
                <w:ilvl w:val="0"/>
                <w:numId w:val="3"/>
              </w:numPr>
              <w:tabs>
                <w:tab w:val="left" w:pos="174"/>
                <w:tab w:val="left" w:pos="360"/>
              </w:tabs>
              <w:ind w:hanging="366"/>
              <w:contextualSpacing/>
              <w:rPr>
                <w:szCs w:val="21"/>
              </w:rPr>
            </w:pPr>
            <w:r>
              <w:rPr>
                <w:rFonts w:hint="eastAsia"/>
                <w:szCs w:val="21"/>
              </w:rPr>
              <w:t>患肢抬高</w:t>
            </w:r>
          </w:p>
          <w:p>
            <w:pPr>
              <w:numPr>
                <w:ilvl w:val="0"/>
                <w:numId w:val="1"/>
              </w:numPr>
              <w:tabs>
                <w:tab w:val="left" w:pos="174"/>
              </w:tabs>
              <w:ind w:hanging="366"/>
              <w:contextualSpacing/>
              <w:rPr>
                <w:szCs w:val="21"/>
              </w:rPr>
            </w:pPr>
            <w:r>
              <w:rPr>
                <w:rFonts w:hint="eastAsia"/>
                <w:szCs w:val="21"/>
              </w:rPr>
              <w:t>必要时抗菌药物（头孢唑林钠或</w:t>
            </w:r>
            <w:r>
              <w:rPr>
                <w:szCs w:val="21"/>
              </w:rPr>
              <w:t>头孢呋辛</w:t>
            </w:r>
            <w:r>
              <w:rPr>
                <w:rFonts w:hint="eastAsia"/>
                <w:szCs w:val="21"/>
              </w:rPr>
              <w:t>或</w:t>
            </w:r>
            <w:r>
              <w:rPr>
                <w:szCs w:val="21"/>
              </w:rPr>
              <w:t>克林霉素磷酸酯</w:t>
            </w:r>
            <w:r>
              <w:rPr>
                <w:rFonts w:hint="eastAsia"/>
                <w:szCs w:val="21"/>
              </w:rPr>
              <w:t>）</w:t>
            </w:r>
          </w:p>
          <w:p>
            <w:pPr>
              <w:numPr>
                <w:ilvl w:val="0"/>
                <w:numId w:val="3"/>
              </w:numPr>
              <w:tabs>
                <w:tab w:val="left" w:pos="174"/>
                <w:tab w:val="left" w:pos="360"/>
              </w:tabs>
              <w:ind w:hanging="366"/>
              <w:contextualSpacing/>
              <w:rPr>
                <w:szCs w:val="21"/>
              </w:rPr>
            </w:pPr>
            <w:r>
              <w:rPr>
                <w:rFonts w:hint="eastAsia"/>
                <w:szCs w:val="21"/>
              </w:rPr>
              <w:t>其他特殊医嘱</w:t>
            </w:r>
          </w:p>
          <w:p>
            <w:pPr>
              <w:contextualSpacing/>
              <w:rPr>
                <w:b/>
                <w:szCs w:val="21"/>
              </w:rPr>
            </w:pPr>
            <w:r>
              <w:rPr>
                <w:rFonts w:hint="eastAsia"/>
                <w:b/>
                <w:szCs w:val="21"/>
              </w:rPr>
              <w:t>临时医嘱：</w:t>
            </w:r>
          </w:p>
          <w:p>
            <w:pPr>
              <w:numPr>
                <w:ilvl w:val="0"/>
                <w:numId w:val="3"/>
              </w:numPr>
              <w:tabs>
                <w:tab w:val="left" w:pos="174"/>
                <w:tab w:val="left" w:pos="360"/>
              </w:tabs>
              <w:ind w:hanging="366"/>
              <w:contextualSpacing/>
              <w:rPr>
                <w:szCs w:val="21"/>
              </w:rPr>
            </w:pPr>
            <w:r>
              <w:rPr>
                <w:rFonts w:hint="eastAsia"/>
                <w:szCs w:val="21"/>
              </w:rPr>
              <w:t>补晶体、胶体液（必要时输血）</w:t>
            </w:r>
          </w:p>
          <w:p>
            <w:pPr>
              <w:numPr>
                <w:ilvl w:val="0"/>
                <w:numId w:val="3"/>
              </w:numPr>
              <w:tabs>
                <w:tab w:val="left" w:pos="174"/>
                <w:tab w:val="left" w:pos="360"/>
              </w:tabs>
              <w:ind w:hanging="366"/>
              <w:contextualSpacing/>
              <w:rPr>
                <w:szCs w:val="21"/>
              </w:rPr>
            </w:pPr>
            <w:r>
              <w:rPr>
                <w:rFonts w:hint="eastAsia"/>
                <w:szCs w:val="21"/>
              </w:rPr>
              <w:t>换药，拔引流管</w:t>
            </w:r>
          </w:p>
          <w:p>
            <w:pPr>
              <w:numPr>
                <w:ilvl w:val="0"/>
                <w:numId w:val="3"/>
              </w:numPr>
              <w:tabs>
                <w:tab w:val="left" w:pos="174"/>
                <w:tab w:val="left" w:pos="360"/>
              </w:tabs>
              <w:ind w:hanging="366"/>
              <w:contextualSpacing/>
              <w:rPr>
                <w:szCs w:val="21"/>
              </w:rPr>
            </w:pPr>
            <w:r>
              <w:rPr>
                <w:rFonts w:hint="eastAsia"/>
                <w:szCs w:val="21"/>
              </w:rPr>
              <w:t>止痛等对症处理（根据病情需要）</w:t>
            </w:r>
          </w:p>
          <w:p>
            <w:pPr>
              <w:ind w:left="-6"/>
              <w:contextualSpacing/>
              <w:rPr>
                <w:szCs w:val="21"/>
              </w:rPr>
            </w:pPr>
          </w:p>
        </w:tc>
      </w:tr>
      <w:tr>
        <w:tblPrEx>
          <w:tblLayout w:type="fixed"/>
          <w:tblCellMar>
            <w:top w:w="0" w:type="dxa"/>
            <w:left w:w="108" w:type="dxa"/>
            <w:bottom w:w="0" w:type="dxa"/>
            <w:right w:w="108" w:type="dxa"/>
          </w:tblCellMar>
        </w:tblPrEx>
        <w:trPr>
          <w:trHeight w:val="300" w:hRule="atLeast"/>
          <w:jc w:val="center"/>
        </w:trPr>
        <w:tc>
          <w:tcPr>
            <w:tcW w:w="701" w:type="dxa"/>
            <w:tcBorders>
              <w:top w:val="single" w:color="auto" w:sz="8" w:space="0"/>
              <w:left w:val="single" w:color="auto" w:sz="8" w:space="0"/>
              <w:bottom w:val="single" w:color="auto" w:sz="8" w:space="0"/>
              <w:right w:val="single" w:color="auto" w:sz="8" w:space="0"/>
            </w:tcBorders>
            <w:vAlign w:val="center"/>
          </w:tcPr>
          <w:p>
            <w:pPr>
              <w:widowControl/>
              <w:contextualSpacing/>
              <w:jc w:val="center"/>
              <w:rPr>
                <w:rFonts w:eastAsia="黑体"/>
                <w:kern w:val="0"/>
                <w:szCs w:val="21"/>
              </w:rPr>
            </w:pPr>
            <w:r>
              <w:rPr>
                <w:rFonts w:hint="eastAsia" w:eastAsia="黑体"/>
                <w:kern w:val="0"/>
                <w:szCs w:val="21"/>
              </w:rPr>
              <w:t>主要护理工作</w:t>
            </w:r>
          </w:p>
        </w:tc>
        <w:tc>
          <w:tcPr>
            <w:tcW w:w="3172" w:type="dxa"/>
            <w:tcBorders>
              <w:top w:val="single" w:color="auto" w:sz="8" w:space="0"/>
              <w:left w:val="single" w:color="auto" w:sz="8" w:space="0"/>
              <w:bottom w:val="single" w:color="auto" w:sz="8" w:space="0"/>
              <w:right w:val="single" w:color="auto" w:sz="8" w:space="0"/>
            </w:tcBorders>
            <w:shd w:val="clear" w:color="auto" w:fill="auto"/>
          </w:tcPr>
          <w:p>
            <w:pPr>
              <w:numPr>
                <w:ilvl w:val="0"/>
                <w:numId w:val="3"/>
              </w:numPr>
              <w:tabs>
                <w:tab w:val="left" w:pos="174"/>
                <w:tab w:val="left" w:pos="360"/>
              </w:tabs>
              <w:ind w:hanging="366"/>
              <w:contextualSpacing/>
              <w:rPr>
                <w:szCs w:val="21"/>
              </w:rPr>
            </w:pPr>
            <w:r>
              <w:rPr>
                <w:rFonts w:hint="eastAsia"/>
                <w:szCs w:val="21"/>
              </w:rPr>
              <w:t>观察患者病情变化并及时报告医师</w:t>
            </w:r>
          </w:p>
          <w:p>
            <w:pPr>
              <w:numPr>
                <w:ilvl w:val="0"/>
                <w:numId w:val="3"/>
              </w:numPr>
              <w:tabs>
                <w:tab w:val="left" w:pos="174"/>
                <w:tab w:val="left" w:pos="360"/>
              </w:tabs>
              <w:ind w:hanging="366"/>
              <w:contextualSpacing/>
              <w:rPr>
                <w:szCs w:val="21"/>
              </w:rPr>
            </w:pPr>
            <w:r>
              <w:rPr>
                <w:rFonts w:hint="eastAsia"/>
                <w:szCs w:val="21"/>
              </w:rPr>
              <w:t>术后心理与生活护理</w:t>
            </w:r>
          </w:p>
          <w:p>
            <w:pPr>
              <w:numPr>
                <w:ilvl w:val="0"/>
                <w:numId w:val="3"/>
              </w:numPr>
              <w:tabs>
                <w:tab w:val="left" w:pos="174"/>
                <w:tab w:val="left" w:pos="360"/>
              </w:tabs>
              <w:ind w:hanging="366"/>
              <w:contextualSpacing/>
              <w:rPr>
                <w:szCs w:val="21"/>
              </w:rPr>
            </w:pPr>
            <w:r>
              <w:rPr>
                <w:rFonts w:hint="eastAsia"/>
                <w:szCs w:val="21"/>
              </w:rPr>
              <w:t>指导术后患者功能锻炼</w:t>
            </w:r>
          </w:p>
        </w:tc>
        <w:tc>
          <w:tcPr>
            <w:tcW w:w="3240" w:type="dxa"/>
            <w:tcBorders>
              <w:top w:val="single" w:color="auto" w:sz="8" w:space="0"/>
              <w:left w:val="single" w:color="auto" w:sz="8" w:space="0"/>
              <w:bottom w:val="single" w:color="auto" w:sz="8" w:space="0"/>
              <w:right w:val="single" w:color="auto" w:sz="8" w:space="0"/>
            </w:tcBorders>
            <w:shd w:val="clear" w:color="auto" w:fill="auto"/>
          </w:tcPr>
          <w:p>
            <w:pPr>
              <w:numPr>
                <w:ilvl w:val="0"/>
                <w:numId w:val="3"/>
              </w:numPr>
              <w:tabs>
                <w:tab w:val="left" w:pos="174"/>
                <w:tab w:val="left" w:pos="360"/>
              </w:tabs>
              <w:ind w:hanging="366"/>
              <w:contextualSpacing/>
              <w:rPr>
                <w:szCs w:val="21"/>
              </w:rPr>
            </w:pPr>
            <w:r>
              <w:rPr>
                <w:rFonts w:hint="eastAsia"/>
                <w:szCs w:val="21"/>
              </w:rPr>
              <w:t>观察患者病情并做好引流量等相关记录。</w:t>
            </w:r>
          </w:p>
          <w:p>
            <w:pPr>
              <w:numPr>
                <w:ilvl w:val="0"/>
                <w:numId w:val="3"/>
              </w:numPr>
              <w:tabs>
                <w:tab w:val="left" w:pos="174"/>
                <w:tab w:val="left" w:pos="360"/>
              </w:tabs>
              <w:ind w:hanging="366"/>
              <w:contextualSpacing/>
              <w:rPr>
                <w:szCs w:val="21"/>
              </w:rPr>
            </w:pPr>
            <w:r>
              <w:rPr>
                <w:rFonts w:hint="eastAsia"/>
                <w:szCs w:val="21"/>
              </w:rPr>
              <w:t>术后心理与生活护理</w:t>
            </w:r>
          </w:p>
          <w:p>
            <w:pPr>
              <w:numPr>
                <w:ilvl w:val="0"/>
                <w:numId w:val="3"/>
              </w:numPr>
              <w:tabs>
                <w:tab w:val="left" w:pos="174"/>
                <w:tab w:val="left" w:pos="360"/>
              </w:tabs>
              <w:ind w:hanging="366"/>
              <w:contextualSpacing/>
              <w:rPr>
                <w:szCs w:val="21"/>
              </w:rPr>
            </w:pPr>
            <w:r>
              <w:rPr>
                <w:rFonts w:hint="eastAsia"/>
                <w:szCs w:val="21"/>
              </w:rPr>
              <w:t>手术部位理疗（红外线、微波治疗等）</w:t>
            </w:r>
          </w:p>
          <w:p>
            <w:pPr>
              <w:numPr>
                <w:ilvl w:val="0"/>
                <w:numId w:val="3"/>
              </w:numPr>
              <w:tabs>
                <w:tab w:val="left" w:pos="174"/>
                <w:tab w:val="left" w:pos="360"/>
              </w:tabs>
              <w:ind w:hanging="366"/>
              <w:contextualSpacing/>
              <w:rPr>
                <w:szCs w:val="21"/>
              </w:rPr>
            </w:pPr>
            <w:r>
              <w:rPr>
                <w:rFonts w:hint="eastAsia"/>
                <w:szCs w:val="21"/>
              </w:rPr>
              <w:t>指导术后患者功能锻炼</w:t>
            </w:r>
          </w:p>
        </w:tc>
        <w:tc>
          <w:tcPr>
            <w:tcW w:w="2866" w:type="dxa"/>
            <w:tcBorders>
              <w:top w:val="single" w:color="auto" w:sz="8" w:space="0"/>
              <w:left w:val="single" w:color="auto" w:sz="8" w:space="0"/>
              <w:bottom w:val="single" w:color="auto" w:sz="8" w:space="0"/>
              <w:right w:val="single" w:color="auto" w:sz="8" w:space="0"/>
            </w:tcBorders>
            <w:shd w:val="clear" w:color="auto" w:fill="auto"/>
          </w:tcPr>
          <w:p>
            <w:pPr>
              <w:numPr>
                <w:ilvl w:val="0"/>
                <w:numId w:val="3"/>
              </w:numPr>
              <w:tabs>
                <w:tab w:val="left" w:pos="174"/>
                <w:tab w:val="left" w:pos="360"/>
              </w:tabs>
              <w:ind w:hanging="366"/>
              <w:contextualSpacing/>
              <w:rPr>
                <w:szCs w:val="21"/>
              </w:rPr>
            </w:pPr>
            <w:r>
              <w:rPr>
                <w:rFonts w:hint="eastAsia"/>
                <w:szCs w:val="21"/>
              </w:rPr>
              <w:t>观察患者病情变化</w:t>
            </w:r>
          </w:p>
          <w:p>
            <w:pPr>
              <w:numPr>
                <w:ilvl w:val="0"/>
                <w:numId w:val="3"/>
              </w:numPr>
              <w:tabs>
                <w:tab w:val="left" w:pos="174"/>
                <w:tab w:val="left" w:pos="360"/>
              </w:tabs>
              <w:ind w:hanging="366"/>
              <w:contextualSpacing/>
              <w:rPr>
                <w:szCs w:val="21"/>
              </w:rPr>
            </w:pPr>
            <w:r>
              <w:rPr>
                <w:rFonts w:hint="eastAsia"/>
                <w:szCs w:val="21"/>
              </w:rPr>
              <w:t>术后心理与生活护理</w:t>
            </w:r>
          </w:p>
          <w:p>
            <w:pPr>
              <w:numPr>
                <w:ilvl w:val="0"/>
                <w:numId w:val="3"/>
              </w:numPr>
              <w:tabs>
                <w:tab w:val="left" w:pos="174"/>
                <w:tab w:val="left" w:pos="360"/>
              </w:tabs>
              <w:ind w:hanging="366"/>
              <w:contextualSpacing/>
              <w:rPr>
                <w:szCs w:val="21"/>
              </w:rPr>
            </w:pPr>
            <w:r>
              <w:rPr>
                <w:rFonts w:hint="eastAsia"/>
                <w:szCs w:val="21"/>
              </w:rPr>
              <w:t>手术部位理疗（红外线、微波治疗等）</w:t>
            </w:r>
          </w:p>
          <w:p>
            <w:pPr>
              <w:numPr>
                <w:ilvl w:val="0"/>
                <w:numId w:val="3"/>
              </w:numPr>
              <w:tabs>
                <w:tab w:val="left" w:pos="174"/>
                <w:tab w:val="left" w:pos="360"/>
              </w:tabs>
              <w:ind w:hanging="366"/>
              <w:contextualSpacing/>
              <w:rPr>
                <w:rFonts w:cs="宋体"/>
                <w:kern w:val="0"/>
                <w:szCs w:val="21"/>
              </w:rPr>
            </w:pPr>
            <w:r>
              <w:rPr>
                <w:rFonts w:hint="eastAsia"/>
                <w:szCs w:val="21"/>
              </w:rPr>
              <w:t>指导术后患者功能锻炼</w:t>
            </w:r>
          </w:p>
        </w:tc>
      </w:tr>
      <w:tr>
        <w:tblPrEx>
          <w:tblLayout w:type="fixed"/>
          <w:tblCellMar>
            <w:top w:w="0" w:type="dxa"/>
            <w:left w:w="108" w:type="dxa"/>
            <w:bottom w:w="0" w:type="dxa"/>
            <w:right w:w="108" w:type="dxa"/>
          </w:tblCellMar>
        </w:tblPrEx>
        <w:trPr>
          <w:trHeight w:val="300" w:hRule="atLeast"/>
          <w:jc w:val="center"/>
        </w:trPr>
        <w:tc>
          <w:tcPr>
            <w:tcW w:w="701" w:type="dxa"/>
            <w:tcBorders>
              <w:top w:val="single" w:color="auto" w:sz="8" w:space="0"/>
              <w:left w:val="single" w:color="auto" w:sz="8" w:space="0"/>
              <w:bottom w:val="single" w:color="auto" w:sz="8" w:space="0"/>
              <w:right w:val="single" w:color="auto" w:sz="8" w:space="0"/>
            </w:tcBorders>
            <w:shd w:val="clear" w:color="auto" w:fill="auto"/>
            <w:vAlign w:val="center"/>
          </w:tcPr>
          <w:p>
            <w:pPr>
              <w:widowControl/>
              <w:contextualSpacing/>
              <w:jc w:val="center"/>
              <w:rPr>
                <w:rFonts w:eastAsia="黑体" w:cs="宋体"/>
                <w:kern w:val="0"/>
                <w:szCs w:val="21"/>
              </w:rPr>
            </w:pPr>
            <w:r>
              <w:rPr>
                <w:rFonts w:hint="eastAsia" w:eastAsia="黑体" w:cs="宋体"/>
                <w:kern w:val="0"/>
                <w:szCs w:val="21"/>
              </w:rPr>
              <w:t>病情</w:t>
            </w:r>
          </w:p>
          <w:p>
            <w:pPr>
              <w:widowControl/>
              <w:contextualSpacing/>
              <w:jc w:val="center"/>
              <w:rPr>
                <w:rFonts w:eastAsia="黑体" w:cs="宋体"/>
                <w:kern w:val="0"/>
                <w:szCs w:val="21"/>
              </w:rPr>
            </w:pPr>
            <w:r>
              <w:rPr>
                <w:rFonts w:hint="eastAsia" w:eastAsia="黑体" w:cs="宋体"/>
                <w:kern w:val="0"/>
                <w:szCs w:val="21"/>
              </w:rPr>
              <w:t>变异</w:t>
            </w:r>
          </w:p>
          <w:p>
            <w:pPr>
              <w:widowControl/>
              <w:contextualSpacing/>
              <w:jc w:val="center"/>
              <w:rPr>
                <w:rFonts w:cs="宋体"/>
                <w:kern w:val="0"/>
                <w:szCs w:val="21"/>
              </w:rPr>
            </w:pPr>
            <w:r>
              <w:rPr>
                <w:rFonts w:hint="eastAsia" w:eastAsia="黑体" w:cs="宋体"/>
                <w:kern w:val="0"/>
                <w:szCs w:val="21"/>
              </w:rPr>
              <w:t>记录</w:t>
            </w:r>
          </w:p>
        </w:tc>
        <w:tc>
          <w:tcPr>
            <w:tcW w:w="3172" w:type="dxa"/>
            <w:tcBorders>
              <w:top w:val="single" w:color="auto" w:sz="8" w:space="0"/>
              <w:left w:val="single" w:color="auto" w:sz="8" w:space="0"/>
              <w:bottom w:val="single" w:color="auto" w:sz="8" w:space="0"/>
              <w:right w:val="single" w:color="auto" w:sz="8" w:space="0"/>
            </w:tcBorders>
            <w:shd w:val="clear" w:color="auto" w:fill="auto"/>
          </w:tcPr>
          <w:p>
            <w:pPr>
              <w:widowControl/>
              <w:contextualSpacing/>
              <w:rPr>
                <w:szCs w:val="21"/>
              </w:rPr>
            </w:pPr>
            <w:r>
              <w:rPr>
                <w:rFonts w:hint="eastAsia"/>
                <w:kern w:val="0"/>
                <w:szCs w:val="21"/>
              </w:rPr>
              <w:t>□无  □有</w:t>
            </w:r>
            <w:r>
              <w:rPr>
                <w:rFonts w:hint="eastAsia"/>
                <w:szCs w:val="21"/>
              </w:rPr>
              <w:t>，原因：</w:t>
            </w:r>
          </w:p>
          <w:p>
            <w:pPr>
              <w:widowControl/>
              <w:contextualSpacing/>
              <w:rPr>
                <w:kern w:val="0"/>
                <w:szCs w:val="21"/>
              </w:rPr>
            </w:pPr>
            <w:r>
              <w:rPr>
                <w:kern w:val="0"/>
                <w:szCs w:val="21"/>
              </w:rPr>
              <w:t>1.</w:t>
            </w:r>
          </w:p>
          <w:p>
            <w:pPr>
              <w:widowControl/>
              <w:contextualSpacing/>
              <w:rPr>
                <w:kern w:val="0"/>
                <w:szCs w:val="21"/>
              </w:rPr>
            </w:pPr>
            <w:r>
              <w:rPr>
                <w:kern w:val="0"/>
                <w:szCs w:val="21"/>
              </w:rPr>
              <w:t>2.</w:t>
            </w:r>
          </w:p>
        </w:tc>
        <w:tc>
          <w:tcPr>
            <w:tcW w:w="3240" w:type="dxa"/>
            <w:tcBorders>
              <w:top w:val="single" w:color="auto" w:sz="8" w:space="0"/>
              <w:left w:val="single" w:color="auto" w:sz="8" w:space="0"/>
              <w:bottom w:val="single" w:color="auto" w:sz="8" w:space="0"/>
              <w:right w:val="single" w:color="auto" w:sz="8" w:space="0"/>
            </w:tcBorders>
            <w:shd w:val="clear" w:color="auto" w:fill="auto"/>
          </w:tcPr>
          <w:p>
            <w:pPr>
              <w:widowControl/>
              <w:contextualSpacing/>
              <w:rPr>
                <w:szCs w:val="21"/>
              </w:rPr>
            </w:pPr>
            <w:r>
              <w:rPr>
                <w:rFonts w:hint="eastAsia"/>
                <w:kern w:val="0"/>
                <w:szCs w:val="21"/>
              </w:rPr>
              <w:t>□无 □有</w:t>
            </w:r>
            <w:r>
              <w:rPr>
                <w:rFonts w:hint="eastAsia"/>
                <w:szCs w:val="21"/>
              </w:rPr>
              <w:t>，原因：</w:t>
            </w:r>
          </w:p>
          <w:p>
            <w:pPr>
              <w:widowControl/>
              <w:contextualSpacing/>
              <w:rPr>
                <w:kern w:val="0"/>
                <w:szCs w:val="21"/>
              </w:rPr>
            </w:pPr>
            <w:r>
              <w:rPr>
                <w:kern w:val="0"/>
                <w:szCs w:val="21"/>
              </w:rPr>
              <w:t>1.</w:t>
            </w:r>
          </w:p>
          <w:p>
            <w:pPr>
              <w:widowControl/>
              <w:contextualSpacing/>
              <w:rPr>
                <w:kern w:val="0"/>
                <w:szCs w:val="21"/>
              </w:rPr>
            </w:pPr>
            <w:r>
              <w:rPr>
                <w:kern w:val="0"/>
                <w:szCs w:val="21"/>
              </w:rPr>
              <w:t>2.</w:t>
            </w:r>
          </w:p>
        </w:tc>
        <w:tc>
          <w:tcPr>
            <w:tcW w:w="2866" w:type="dxa"/>
            <w:tcBorders>
              <w:top w:val="single" w:color="auto" w:sz="8" w:space="0"/>
              <w:left w:val="single" w:color="auto" w:sz="8" w:space="0"/>
              <w:bottom w:val="single" w:color="auto" w:sz="8" w:space="0"/>
              <w:right w:val="single" w:color="auto" w:sz="8" w:space="0"/>
            </w:tcBorders>
            <w:shd w:val="clear" w:color="auto" w:fill="auto"/>
          </w:tcPr>
          <w:p>
            <w:pPr>
              <w:widowControl/>
              <w:contextualSpacing/>
              <w:rPr>
                <w:szCs w:val="21"/>
              </w:rPr>
            </w:pPr>
            <w:r>
              <w:rPr>
                <w:rFonts w:hint="eastAsia"/>
                <w:kern w:val="0"/>
                <w:szCs w:val="21"/>
              </w:rPr>
              <w:t>□无  □有，</w:t>
            </w:r>
            <w:r>
              <w:rPr>
                <w:rFonts w:hint="eastAsia"/>
                <w:szCs w:val="21"/>
              </w:rPr>
              <w:t>原因：</w:t>
            </w:r>
          </w:p>
          <w:p>
            <w:pPr>
              <w:widowControl/>
              <w:contextualSpacing/>
              <w:rPr>
                <w:kern w:val="0"/>
                <w:szCs w:val="21"/>
              </w:rPr>
            </w:pPr>
            <w:r>
              <w:rPr>
                <w:kern w:val="0"/>
                <w:szCs w:val="21"/>
              </w:rPr>
              <w:t>1.</w:t>
            </w:r>
          </w:p>
          <w:p>
            <w:pPr>
              <w:widowControl/>
              <w:contextualSpacing/>
              <w:rPr>
                <w:kern w:val="0"/>
                <w:szCs w:val="21"/>
              </w:rPr>
            </w:pPr>
            <w:r>
              <w:rPr>
                <w:kern w:val="0"/>
                <w:szCs w:val="21"/>
              </w:rPr>
              <w:t>2.</w:t>
            </w:r>
          </w:p>
        </w:tc>
      </w:tr>
      <w:tr>
        <w:tblPrEx>
          <w:tblLayout w:type="fixed"/>
          <w:tblCellMar>
            <w:top w:w="0" w:type="dxa"/>
            <w:left w:w="108" w:type="dxa"/>
            <w:bottom w:w="0" w:type="dxa"/>
            <w:right w:w="108" w:type="dxa"/>
          </w:tblCellMar>
        </w:tblPrEx>
        <w:trPr>
          <w:trHeight w:val="620" w:hRule="atLeast"/>
          <w:jc w:val="center"/>
        </w:trPr>
        <w:tc>
          <w:tcPr>
            <w:tcW w:w="701" w:type="dxa"/>
            <w:tcBorders>
              <w:top w:val="single" w:color="auto" w:sz="8" w:space="0"/>
              <w:left w:val="single" w:color="auto" w:sz="8" w:space="0"/>
              <w:bottom w:val="single" w:color="auto" w:sz="8" w:space="0"/>
              <w:right w:val="single" w:color="auto" w:sz="8" w:space="0"/>
            </w:tcBorders>
            <w:shd w:val="clear" w:color="auto" w:fill="auto"/>
            <w:vAlign w:val="center"/>
          </w:tcPr>
          <w:p>
            <w:pPr>
              <w:widowControl/>
              <w:contextualSpacing/>
              <w:jc w:val="center"/>
              <w:rPr>
                <w:rFonts w:eastAsia="黑体" w:cs="宋体"/>
                <w:kern w:val="0"/>
                <w:szCs w:val="21"/>
              </w:rPr>
            </w:pPr>
            <w:r>
              <w:rPr>
                <w:rFonts w:hint="eastAsia" w:eastAsia="黑体" w:cs="宋体"/>
                <w:kern w:val="0"/>
                <w:szCs w:val="21"/>
              </w:rPr>
              <w:t>护士</w:t>
            </w:r>
          </w:p>
          <w:p>
            <w:pPr>
              <w:widowControl/>
              <w:contextualSpacing/>
              <w:jc w:val="center"/>
              <w:rPr>
                <w:rFonts w:eastAsia="黑体"/>
                <w:kern w:val="0"/>
                <w:szCs w:val="21"/>
              </w:rPr>
            </w:pPr>
            <w:r>
              <w:rPr>
                <w:rFonts w:hint="eastAsia" w:eastAsia="黑体" w:cs="宋体"/>
                <w:kern w:val="0"/>
                <w:szCs w:val="21"/>
              </w:rPr>
              <w:t>签名</w:t>
            </w:r>
          </w:p>
        </w:tc>
        <w:tc>
          <w:tcPr>
            <w:tcW w:w="3172" w:type="dxa"/>
            <w:tcBorders>
              <w:top w:val="single" w:color="auto" w:sz="8" w:space="0"/>
              <w:left w:val="nil"/>
              <w:bottom w:val="single" w:color="auto" w:sz="8" w:space="0"/>
              <w:right w:val="single" w:color="auto" w:sz="8" w:space="0"/>
            </w:tcBorders>
            <w:shd w:val="clear" w:color="auto" w:fill="auto"/>
          </w:tcPr>
          <w:p>
            <w:pPr>
              <w:widowControl/>
              <w:contextualSpacing/>
              <w:jc w:val="center"/>
              <w:rPr>
                <w:kern w:val="0"/>
                <w:szCs w:val="21"/>
              </w:rPr>
            </w:pPr>
          </w:p>
        </w:tc>
        <w:tc>
          <w:tcPr>
            <w:tcW w:w="3240" w:type="dxa"/>
            <w:tcBorders>
              <w:top w:val="single" w:color="auto" w:sz="8" w:space="0"/>
              <w:left w:val="nil"/>
              <w:bottom w:val="single" w:color="auto" w:sz="8" w:space="0"/>
              <w:right w:val="single" w:color="auto" w:sz="8" w:space="0"/>
            </w:tcBorders>
            <w:shd w:val="clear" w:color="auto" w:fill="auto"/>
          </w:tcPr>
          <w:p>
            <w:pPr>
              <w:widowControl/>
              <w:contextualSpacing/>
              <w:jc w:val="center"/>
              <w:rPr>
                <w:kern w:val="0"/>
                <w:szCs w:val="21"/>
              </w:rPr>
            </w:pPr>
          </w:p>
        </w:tc>
        <w:tc>
          <w:tcPr>
            <w:tcW w:w="2866" w:type="dxa"/>
            <w:tcBorders>
              <w:top w:val="single" w:color="auto" w:sz="8" w:space="0"/>
              <w:left w:val="nil"/>
              <w:bottom w:val="single" w:color="auto" w:sz="8" w:space="0"/>
              <w:right w:val="single" w:color="auto" w:sz="8" w:space="0"/>
            </w:tcBorders>
            <w:shd w:val="clear" w:color="auto" w:fill="auto"/>
          </w:tcPr>
          <w:p>
            <w:pPr>
              <w:widowControl/>
              <w:contextualSpacing/>
              <w:jc w:val="center"/>
              <w:rPr>
                <w:kern w:val="0"/>
                <w:szCs w:val="21"/>
              </w:rPr>
            </w:pPr>
          </w:p>
        </w:tc>
      </w:tr>
      <w:tr>
        <w:tblPrEx>
          <w:tblLayout w:type="fixed"/>
          <w:tblCellMar>
            <w:top w:w="0" w:type="dxa"/>
            <w:left w:w="108" w:type="dxa"/>
            <w:bottom w:w="0" w:type="dxa"/>
            <w:right w:w="108" w:type="dxa"/>
          </w:tblCellMar>
        </w:tblPrEx>
        <w:trPr>
          <w:trHeight w:val="650" w:hRule="atLeast"/>
          <w:jc w:val="center"/>
        </w:trPr>
        <w:tc>
          <w:tcPr>
            <w:tcW w:w="701" w:type="dxa"/>
            <w:tcBorders>
              <w:top w:val="single" w:color="auto" w:sz="8" w:space="0"/>
              <w:left w:val="single" w:color="auto" w:sz="8" w:space="0"/>
              <w:bottom w:val="single" w:color="auto" w:sz="8" w:space="0"/>
              <w:right w:val="single" w:color="auto" w:sz="8" w:space="0"/>
            </w:tcBorders>
            <w:shd w:val="clear" w:color="auto" w:fill="auto"/>
          </w:tcPr>
          <w:p>
            <w:pPr>
              <w:widowControl/>
              <w:contextualSpacing/>
              <w:jc w:val="center"/>
              <w:rPr>
                <w:rFonts w:eastAsia="黑体" w:cs="宋体"/>
                <w:kern w:val="0"/>
                <w:szCs w:val="21"/>
              </w:rPr>
            </w:pPr>
            <w:r>
              <w:rPr>
                <w:rFonts w:hint="eastAsia" w:eastAsia="黑体" w:cs="宋体"/>
                <w:kern w:val="0"/>
                <w:szCs w:val="21"/>
              </w:rPr>
              <w:t>医师</w:t>
            </w:r>
          </w:p>
          <w:p>
            <w:pPr>
              <w:contextualSpacing/>
              <w:jc w:val="center"/>
              <w:rPr>
                <w:rFonts w:eastAsia="黑体" w:cs="宋体"/>
                <w:kern w:val="0"/>
                <w:szCs w:val="21"/>
              </w:rPr>
            </w:pPr>
            <w:r>
              <w:rPr>
                <w:rFonts w:hint="eastAsia" w:eastAsia="黑体" w:cs="宋体"/>
                <w:kern w:val="0"/>
                <w:szCs w:val="21"/>
              </w:rPr>
              <w:t>签名</w:t>
            </w:r>
          </w:p>
        </w:tc>
        <w:tc>
          <w:tcPr>
            <w:tcW w:w="3172" w:type="dxa"/>
            <w:tcBorders>
              <w:top w:val="single" w:color="auto" w:sz="8" w:space="0"/>
              <w:left w:val="single" w:color="auto" w:sz="8" w:space="0"/>
              <w:bottom w:val="single" w:color="auto" w:sz="8" w:space="0"/>
              <w:right w:val="single" w:color="auto" w:sz="8" w:space="0"/>
            </w:tcBorders>
            <w:shd w:val="clear" w:color="auto" w:fill="auto"/>
          </w:tcPr>
          <w:p>
            <w:pPr>
              <w:widowControl/>
              <w:contextualSpacing/>
              <w:rPr>
                <w:kern w:val="0"/>
                <w:szCs w:val="21"/>
              </w:rPr>
            </w:pPr>
            <w:r>
              <w:rPr>
                <w:kern w:val="0"/>
                <w:szCs w:val="21"/>
              </w:rPr>
              <w:t>　</w:t>
            </w:r>
          </w:p>
        </w:tc>
        <w:tc>
          <w:tcPr>
            <w:tcW w:w="3240" w:type="dxa"/>
            <w:tcBorders>
              <w:top w:val="single" w:color="auto" w:sz="8" w:space="0"/>
              <w:left w:val="single" w:color="auto" w:sz="8" w:space="0"/>
              <w:bottom w:val="single" w:color="auto" w:sz="8" w:space="0"/>
              <w:right w:val="single" w:color="auto" w:sz="8" w:space="0"/>
            </w:tcBorders>
            <w:shd w:val="clear" w:color="auto" w:fill="auto"/>
          </w:tcPr>
          <w:p>
            <w:pPr>
              <w:widowControl/>
              <w:contextualSpacing/>
              <w:rPr>
                <w:kern w:val="0"/>
                <w:szCs w:val="21"/>
              </w:rPr>
            </w:pPr>
            <w:r>
              <w:rPr>
                <w:kern w:val="0"/>
                <w:szCs w:val="21"/>
              </w:rPr>
              <w:t>　</w:t>
            </w:r>
          </w:p>
        </w:tc>
        <w:tc>
          <w:tcPr>
            <w:tcW w:w="2866" w:type="dxa"/>
            <w:tcBorders>
              <w:top w:val="single" w:color="auto" w:sz="8" w:space="0"/>
              <w:left w:val="single" w:color="auto" w:sz="8" w:space="0"/>
              <w:bottom w:val="single" w:color="auto" w:sz="8" w:space="0"/>
              <w:right w:val="single" w:color="auto" w:sz="8" w:space="0"/>
            </w:tcBorders>
            <w:shd w:val="clear" w:color="auto" w:fill="auto"/>
          </w:tcPr>
          <w:p>
            <w:pPr>
              <w:widowControl/>
              <w:contextualSpacing/>
              <w:rPr>
                <w:kern w:val="0"/>
                <w:szCs w:val="21"/>
              </w:rPr>
            </w:pPr>
            <w:r>
              <w:rPr>
                <w:kern w:val="0"/>
                <w:szCs w:val="21"/>
              </w:rPr>
              <w:t>　</w:t>
            </w:r>
          </w:p>
        </w:tc>
      </w:tr>
    </w:tbl>
    <w:p>
      <w:pPr>
        <w:contextualSpacing/>
        <w:rPr>
          <w:szCs w:val="21"/>
        </w:rPr>
      </w:pPr>
    </w:p>
    <w:p>
      <w:pPr>
        <w:contextualSpacing/>
        <w:rPr>
          <w:szCs w:val="21"/>
        </w:rPr>
      </w:pPr>
      <w:r>
        <w:rPr>
          <w:szCs w:val="21"/>
        </w:rPr>
        <w:br w:type="page"/>
      </w:r>
    </w:p>
    <w:tbl>
      <w:tblPr>
        <w:tblStyle w:val="15"/>
        <w:tblW w:w="936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7"/>
        <w:gridCol w:w="2701"/>
        <w:gridCol w:w="2880"/>
        <w:gridCol w:w="3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57" w:type="dxa"/>
            <w:tcBorders>
              <w:top w:val="double" w:color="auto" w:sz="4" w:space="0"/>
              <w:left w:val="double" w:color="auto" w:sz="4" w:space="0"/>
              <w:bottom w:val="single" w:color="auto" w:sz="8" w:space="0"/>
              <w:right w:val="double" w:color="auto" w:sz="4" w:space="0"/>
            </w:tcBorders>
            <w:vAlign w:val="center"/>
          </w:tcPr>
          <w:p>
            <w:pPr>
              <w:contextualSpacing/>
              <w:rPr>
                <w:rFonts w:ascii="黑体" w:eastAsia="黑体"/>
                <w:bCs/>
                <w:szCs w:val="21"/>
              </w:rPr>
            </w:pPr>
            <w:r>
              <w:rPr>
                <w:rFonts w:hint="eastAsia" w:ascii="黑体" w:eastAsia="黑体"/>
                <w:bCs/>
                <w:szCs w:val="21"/>
              </w:rPr>
              <w:t>时间</w:t>
            </w:r>
          </w:p>
        </w:tc>
        <w:tc>
          <w:tcPr>
            <w:tcW w:w="2701" w:type="dxa"/>
            <w:tcBorders>
              <w:top w:val="double" w:color="auto" w:sz="4" w:space="0"/>
              <w:left w:val="double" w:color="auto" w:sz="4" w:space="0"/>
              <w:bottom w:val="single" w:color="auto" w:sz="8" w:space="0"/>
              <w:right w:val="double" w:color="auto" w:sz="4" w:space="0"/>
            </w:tcBorders>
            <w:vAlign w:val="center"/>
          </w:tcPr>
          <w:p>
            <w:pPr>
              <w:contextualSpacing/>
              <w:jc w:val="center"/>
              <w:rPr>
                <w:rFonts w:ascii="黑体" w:eastAsia="黑体"/>
                <w:bCs/>
                <w:szCs w:val="21"/>
              </w:rPr>
            </w:pPr>
            <w:r>
              <w:rPr>
                <w:rFonts w:hint="eastAsia" w:ascii="黑体" w:eastAsia="黑体"/>
                <w:bCs/>
                <w:szCs w:val="21"/>
              </w:rPr>
              <w:t>住院第8天（术后第3日）</w:t>
            </w:r>
          </w:p>
        </w:tc>
        <w:tc>
          <w:tcPr>
            <w:tcW w:w="2880" w:type="dxa"/>
            <w:tcBorders>
              <w:top w:val="double" w:color="auto" w:sz="4" w:space="0"/>
              <w:left w:val="double" w:color="auto" w:sz="4" w:space="0"/>
              <w:bottom w:val="single" w:color="auto" w:sz="8" w:space="0"/>
              <w:right w:val="double" w:color="auto" w:sz="4" w:space="0"/>
            </w:tcBorders>
            <w:vAlign w:val="center"/>
          </w:tcPr>
          <w:p>
            <w:pPr>
              <w:contextualSpacing/>
              <w:jc w:val="center"/>
              <w:rPr>
                <w:rFonts w:ascii="黑体" w:eastAsia="黑体"/>
                <w:bCs/>
                <w:szCs w:val="21"/>
                <w:u w:val="single"/>
              </w:rPr>
            </w:pPr>
            <w:r>
              <w:rPr>
                <w:rFonts w:hint="eastAsia" w:ascii="黑体" w:eastAsia="黑体"/>
                <w:bCs/>
                <w:szCs w:val="21"/>
              </w:rPr>
              <w:t>住院第9天（术后第4日）</w:t>
            </w:r>
          </w:p>
        </w:tc>
        <w:tc>
          <w:tcPr>
            <w:tcW w:w="3025" w:type="dxa"/>
            <w:tcBorders>
              <w:top w:val="double" w:color="auto" w:sz="4" w:space="0"/>
              <w:left w:val="double" w:color="auto" w:sz="4" w:space="0"/>
              <w:bottom w:val="single" w:color="auto" w:sz="8" w:space="0"/>
              <w:right w:val="double" w:color="auto" w:sz="4" w:space="0"/>
            </w:tcBorders>
            <w:vAlign w:val="center"/>
          </w:tcPr>
          <w:p>
            <w:pPr>
              <w:contextualSpacing/>
              <w:jc w:val="center"/>
              <w:rPr>
                <w:rFonts w:ascii="黑体" w:eastAsia="黑体"/>
                <w:bCs/>
                <w:szCs w:val="21"/>
              </w:rPr>
            </w:pPr>
            <w:r>
              <w:rPr>
                <w:rFonts w:hint="eastAsia" w:ascii="黑体" w:eastAsia="黑体"/>
                <w:bCs/>
                <w:szCs w:val="21"/>
              </w:rPr>
              <w:t>住院第10-16天</w:t>
            </w:r>
          </w:p>
          <w:p>
            <w:pPr>
              <w:contextualSpacing/>
              <w:jc w:val="center"/>
              <w:rPr>
                <w:rFonts w:ascii="黑体" w:eastAsia="黑体"/>
                <w:bCs/>
                <w:szCs w:val="21"/>
                <w:u w:val="single"/>
              </w:rPr>
            </w:pPr>
            <w:r>
              <w:rPr>
                <w:rFonts w:hint="eastAsia" w:ascii="黑体" w:eastAsia="黑体"/>
                <w:bCs/>
                <w:szCs w:val="21"/>
              </w:rPr>
              <w:t>（术后第5-11日）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44" w:hRule="atLeast"/>
          <w:jc w:val="center"/>
        </w:trPr>
        <w:tc>
          <w:tcPr>
            <w:tcW w:w="757" w:type="dxa"/>
            <w:tcBorders>
              <w:top w:val="single" w:color="auto" w:sz="8" w:space="0"/>
              <w:left w:val="single" w:color="auto" w:sz="8" w:space="0"/>
              <w:bottom w:val="single" w:color="auto" w:sz="8" w:space="0"/>
              <w:right w:val="single" w:color="auto" w:sz="8" w:space="0"/>
            </w:tcBorders>
            <w:vAlign w:val="center"/>
          </w:tcPr>
          <w:p>
            <w:pPr>
              <w:contextualSpacing/>
              <w:jc w:val="center"/>
              <w:rPr>
                <w:rFonts w:ascii="黑体" w:eastAsia="黑体"/>
                <w:szCs w:val="21"/>
              </w:rPr>
            </w:pPr>
            <w:r>
              <w:rPr>
                <w:rFonts w:hint="eastAsia" w:ascii="黑体" w:eastAsia="黑体"/>
                <w:szCs w:val="21"/>
              </w:rPr>
              <w:t>主</w:t>
            </w:r>
          </w:p>
          <w:p>
            <w:pPr>
              <w:contextualSpacing/>
              <w:jc w:val="center"/>
              <w:rPr>
                <w:rFonts w:ascii="黑体" w:eastAsia="黑体"/>
                <w:szCs w:val="21"/>
              </w:rPr>
            </w:pPr>
            <w:r>
              <w:rPr>
                <w:rFonts w:hint="eastAsia" w:ascii="黑体" w:eastAsia="黑体"/>
                <w:szCs w:val="21"/>
              </w:rPr>
              <w:t>要</w:t>
            </w:r>
          </w:p>
          <w:p>
            <w:pPr>
              <w:contextualSpacing/>
              <w:jc w:val="center"/>
              <w:rPr>
                <w:rFonts w:ascii="黑体" w:eastAsia="黑体"/>
                <w:szCs w:val="21"/>
              </w:rPr>
            </w:pPr>
            <w:r>
              <w:rPr>
                <w:rFonts w:hint="eastAsia" w:ascii="黑体" w:eastAsia="黑体"/>
                <w:szCs w:val="21"/>
              </w:rPr>
              <w:t>诊</w:t>
            </w:r>
          </w:p>
          <w:p>
            <w:pPr>
              <w:contextualSpacing/>
              <w:jc w:val="center"/>
              <w:rPr>
                <w:rFonts w:ascii="黑体" w:eastAsia="黑体"/>
                <w:szCs w:val="21"/>
              </w:rPr>
            </w:pPr>
            <w:r>
              <w:rPr>
                <w:rFonts w:hint="eastAsia" w:ascii="黑体" w:eastAsia="黑体"/>
                <w:szCs w:val="21"/>
              </w:rPr>
              <w:t>疗</w:t>
            </w:r>
          </w:p>
          <w:p>
            <w:pPr>
              <w:contextualSpacing/>
              <w:jc w:val="center"/>
              <w:rPr>
                <w:rFonts w:ascii="黑体" w:eastAsia="黑体"/>
                <w:szCs w:val="21"/>
              </w:rPr>
            </w:pPr>
            <w:r>
              <w:rPr>
                <w:rFonts w:hint="eastAsia" w:ascii="黑体" w:eastAsia="黑体"/>
                <w:szCs w:val="21"/>
              </w:rPr>
              <w:t>工</w:t>
            </w:r>
          </w:p>
          <w:p>
            <w:pPr>
              <w:contextualSpacing/>
              <w:jc w:val="center"/>
              <w:rPr>
                <w:rFonts w:ascii="黑体" w:eastAsia="黑体"/>
                <w:szCs w:val="21"/>
                <w:u w:val="single"/>
              </w:rPr>
            </w:pPr>
            <w:r>
              <w:rPr>
                <w:rFonts w:hint="eastAsia" w:ascii="黑体" w:eastAsia="黑体"/>
                <w:szCs w:val="21"/>
              </w:rPr>
              <w:t>作</w:t>
            </w:r>
          </w:p>
        </w:tc>
        <w:tc>
          <w:tcPr>
            <w:tcW w:w="2701" w:type="dxa"/>
            <w:tcBorders>
              <w:top w:val="single" w:color="auto" w:sz="8" w:space="0"/>
              <w:left w:val="single" w:color="auto" w:sz="8" w:space="0"/>
              <w:bottom w:val="single" w:color="auto" w:sz="8" w:space="0"/>
              <w:right w:val="single" w:color="auto" w:sz="8" w:space="0"/>
            </w:tcBorders>
          </w:tcPr>
          <w:p>
            <w:pPr>
              <w:numPr>
                <w:ilvl w:val="0"/>
                <w:numId w:val="3"/>
              </w:numPr>
              <w:tabs>
                <w:tab w:val="left" w:pos="174"/>
                <w:tab w:val="left" w:pos="360"/>
              </w:tabs>
              <w:ind w:hanging="366"/>
              <w:contextualSpacing/>
              <w:rPr>
                <w:szCs w:val="21"/>
              </w:rPr>
            </w:pPr>
            <w:r>
              <w:rPr>
                <w:rFonts w:hint="eastAsia"/>
                <w:szCs w:val="21"/>
              </w:rPr>
              <w:t>上级医师查房</w:t>
            </w:r>
          </w:p>
          <w:p>
            <w:pPr>
              <w:numPr>
                <w:ilvl w:val="0"/>
                <w:numId w:val="3"/>
              </w:numPr>
              <w:tabs>
                <w:tab w:val="left" w:pos="174"/>
                <w:tab w:val="left" w:pos="360"/>
              </w:tabs>
              <w:ind w:hanging="366"/>
              <w:contextualSpacing/>
              <w:rPr>
                <w:szCs w:val="21"/>
              </w:rPr>
            </w:pPr>
            <w:r>
              <w:rPr>
                <w:rFonts w:hint="eastAsia"/>
                <w:szCs w:val="21"/>
              </w:rPr>
              <w:t>住院医师完成病程记录</w:t>
            </w:r>
          </w:p>
          <w:p>
            <w:pPr>
              <w:numPr>
                <w:ilvl w:val="0"/>
                <w:numId w:val="3"/>
              </w:numPr>
              <w:tabs>
                <w:tab w:val="left" w:pos="174"/>
                <w:tab w:val="left" w:pos="360"/>
              </w:tabs>
              <w:ind w:hanging="366"/>
              <w:contextualSpacing/>
              <w:rPr>
                <w:szCs w:val="21"/>
              </w:rPr>
            </w:pPr>
            <w:r>
              <w:rPr>
                <w:rFonts w:hint="eastAsia"/>
                <w:szCs w:val="21"/>
              </w:rPr>
              <w:t>伤口换药（必要时）</w:t>
            </w:r>
          </w:p>
          <w:p>
            <w:pPr>
              <w:numPr>
                <w:ilvl w:val="0"/>
                <w:numId w:val="3"/>
              </w:numPr>
              <w:tabs>
                <w:tab w:val="left" w:pos="174"/>
                <w:tab w:val="left" w:pos="360"/>
              </w:tabs>
              <w:ind w:hanging="366"/>
              <w:contextualSpacing/>
              <w:rPr>
                <w:szCs w:val="21"/>
              </w:rPr>
            </w:pPr>
            <w:r>
              <w:rPr>
                <w:rFonts w:hint="eastAsia"/>
                <w:szCs w:val="21"/>
              </w:rPr>
              <w:t>指导患者功能锻炼</w:t>
            </w:r>
          </w:p>
        </w:tc>
        <w:tc>
          <w:tcPr>
            <w:tcW w:w="2880" w:type="dxa"/>
            <w:tcBorders>
              <w:top w:val="single" w:color="auto" w:sz="8" w:space="0"/>
              <w:left w:val="single" w:color="auto" w:sz="8" w:space="0"/>
              <w:bottom w:val="single" w:color="auto" w:sz="8" w:space="0"/>
              <w:right w:val="single" w:color="auto" w:sz="8" w:space="0"/>
            </w:tcBorders>
          </w:tcPr>
          <w:p>
            <w:pPr>
              <w:numPr>
                <w:ilvl w:val="0"/>
                <w:numId w:val="3"/>
              </w:numPr>
              <w:tabs>
                <w:tab w:val="left" w:pos="174"/>
                <w:tab w:val="left" w:pos="360"/>
              </w:tabs>
              <w:ind w:hanging="366"/>
              <w:contextualSpacing/>
              <w:rPr>
                <w:szCs w:val="21"/>
              </w:rPr>
            </w:pPr>
            <w:r>
              <w:rPr>
                <w:rFonts w:hint="eastAsia"/>
                <w:szCs w:val="21"/>
              </w:rPr>
              <w:t>上级医师查房</w:t>
            </w:r>
          </w:p>
          <w:p>
            <w:pPr>
              <w:numPr>
                <w:ilvl w:val="0"/>
                <w:numId w:val="3"/>
              </w:numPr>
              <w:tabs>
                <w:tab w:val="left" w:pos="174"/>
                <w:tab w:val="left" w:pos="360"/>
              </w:tabs>
              <w:ind w:hanging="366"/>
              <w:contextualSpacing/>
              <w:rPr>
                <w:szCs w:val="21"/>
              </w:rPr>
            </w:pPr>
            <w:r>
              <w:rPr>
                <w:rFonts w:hint="eastAsia"/>
                <w:szCs w:val="21"/>
              </w:rPr>
              <w:t>住院医师完成病程记录</w:t>
            </w:r>
          </w:p>
          <w:p>
            <w:pPr>
              <w:numPr>
                <w:ilvl w:val="0"/>
                <w:numId w:val="3"/>
              </w:numPr>
              <w:tabs>
                <w:tab w:val="left" w:pos="174"/>
                <w:tab w:val="left" w:pos="360"/>
              </w:tabs>
              <w:ind w:hanging="366"/>
              <w:contextualSpacing/>
              <w:rPr>
                <w:szCs w:val="21"/>
              </w:rPr>
            </w:pPr>
            <w:r>
              <w:rPr>
                <w:rFonts w:hint="eastAsia"/>
                <w:szCs w:val="21"/>
              </w:rPr>
              <w:t>伤口换药（必要时）</w:t>
            </w:r>
          </w:p>
          <w:p>
            <w:pPr>
              <w:numPr>
                <w:ilvl w:val="0"/>
                <w:numId w:val="3"/>
              </w:numPr>
              <w:tabs>
                <w:tab w:val="left" w:pos="174"/>
                <w:tab w:val="left" w:pos="360"/>
              </w:tabs>
              <w:ind w:hanging="366"/>
              <w:contextualSpacing/>
              <w:rPr>
                <w:szCs w:val="21"/>
              </w:rPr>
            </w:pPr>
            <w:r>
              <w:rPr>
                <w:rFonts w:hint="eastAsia"/>
                <w:szCs w:val="21"/>
              </w:rPr>
              <w:t>指导患者功能锻炼</w:t>
            </w:r>
          </w:p>
          <w:p>
            <w:pPr>
              <w:numPr>
                <w:ilvl w:val="0"/>
                <w:numId w:val="3"/>
              </w:numPr>
              <w:tabs>
                <w:tab w:val="left" w:pos="174"/>
                <w:tab w:val="left" w:pos="360"/>
              </w:tabs>
              <w:ind w:hanging="366"/>
              <w:contextualSpacing/>
              <w:rPr>
                <w:szCs w:val="21"/>
              </w:rPr>
            </w:pPr>
            <w:r>
              <w:rPr>
                <w:rFonts w:hint="eastAsia"/>
                <w:szCs w:val="21"/>
              </w:rPr>
              <w:t>摄患侧肱骨全长正侧位片</w:t>
            </w:r>
          </w:p>
        </w:tc>
        <w:tc>
          <w:tcPr>
            <w:tcW w:w="3025" w:type="dxa"/>
            <w:tcBorders>
              <w:top w:val="single" w:color="auto" w:sz="8" w:space="0"/>
              <w:left w:val="single" w:color="auto" w:sz="8" w:space="0"/>
              <w:bottom w:val="single" w:color="auto" w:sz="8" w:space="0"/>
              <w:right w:val="single" w:color="auto" w:sz="8" w:space="0"/>
            </w:tcBorders>
          </w:tcPr>
          <w:p>
            <w:pPr>
              <w:numPr>
                <w:ilvl w:val="0"/>
                <w:numId w:val="3"/>
              </w:numPr>
              <w:tabs>
                <w:tab w:val="left" w:pos="174"/>
                <w:tab w:val="left" w:pos="360"/>
              </w:tabs>
              <w:ind w:hanging="366"/>
              <w:contextualSpacing/>
              <w:rPr>
                <w:szCs w:val="21"/>
              </w:rPr>
            </w:pPr>
            <w:r>
              <w:rPr>
                <w:rFonts w:hint="eastAsia"/>
                <w:szCs w:val="21"/>
              </w:rPr>
              <w:t>上级医师查房，进行手术及伤口评估，确定有无手术并发症和切口愈合不良情况，明确是否出院</w:t>
            </w:r>
          </w:p>
          <w:p>
            <w:pPr>
              <w:numPr>
                <w:ilvl w:val="0"/>
                <w:numId w:val="3"/>
              </w:numPr>
              <w:tabs>
                <w:tab w:val="left" w:pos="174"/>
                <w:tab w:val="left" w:pos="360"/>
              </w:tabs>
              <w:ind w:hanging="366"/>
              <w:contextualSpacing/>
              <w:rPr>
                <w:szCs w:val="21"/>
              </w:rPr>
            </w:pPr>
            <w:r>
              <w:rPr>
                <w:rFonts w:hint="eastAsia"/>
                <w:szCs w:val="21"/>
              </w:rPr>
              <w:t>完成出院志、病案首页、出院诊断证明书等病历</w:t>
            </w:r>
          </w:p>
          <w:p>
            <w:pPr>
              <w:numPr>
                <w:ilvl w:val="0"/>
                <w:numId w:val="3"/>
              </w:numPr>
              <w:tabs>
                <w:tab w:val="left" w:pos="174"/>
                <w:tab w:val="left" w:pos="360"/>
              </w:tabs>
              <w:ind w:hanging="366"/>
              <w:contextualSpacing/>
              <w:rPr>
                <w:szCs w:val="21"/>
              </w:rPr>
            </w:pPr>
            <w:r>
              <w:rPr>
                <w:rFonts w:hint="eastAsia"/>
                <w:szCs w:val="21"/>
              </w:rPr>
              <w:t>向患者交代出院后的康复锻炼及注意事项，如复诊的时间、地点，发生紧急情况时的处理等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60" w:hRule="atLeast"/>
          <w:jc w:val="center"/>
        </w:trPr>
        <w:tc>
          <w:tcPr>
            <w:tcW w:w="757" w:type="dxa"/>
            <w:tcBorders>
              <w:top w:val="single" w:color="auto" w:sz="8" w:space="0"/>
              <w:left w:val="single" w:color="auto" w:sz="8" w:space="0"/>
              <w:bottom w:val="single" w:color="auto" w:sz="8" w:space="0"/>
              <w:right w:val="single" w:color="auto" w:sz="8" w:space="0"/>
            </w:tcBorders>
            <w:vAlign w:val="center"/>
          </w:tcPr>
          <w:p>
            <w:pPr>
              <w:contextualSpacing/>
              <w:jc w:val="center"/>
              <w:rPr>
                <w:rFonts w:ascii="黑体" w:eastAsia="黑体"/>
                <w:szCs w:val="21"/>
              </w:rPr>
            </w:pPr>
            <w:r>
              <w:rPr>
                <w:rFonts w:hint="eastAsia" w:ascii="黑体" w:eastAsia="黑体"/>
                <w:szCs w:val="21"/>
              </w:rPr>
              <w:t>重</w:t>
            </w:r>
          </w:p>
          <w:p>
            <w:pPr>
              <w:contextualSpacing/>
              <w:jc w:val="center"/>
              <w:rPr>
                <w:rFonts w:ascii="黑体" w:eastAsia="黑体"/>
                <w:szCs w:val="21"/>
              </w:rPr>
            </w:pPr>
          </w:p>
          <w:p>
            <w:pPr>
              <w:contextualSpacing/>
              <w:jc w:val="center"/>
              <w:rPr>
                <w:rFonts w:ascii="黑体" w:eastAsia="黑体"/>
                <w:szCs w:val="21"/>
              </w:rPr>
            </w:pPr>
            <w:r>
              <w:rPr>
                <w:rFonts w:hint="eastAsia" w:ascii="黑体" w:eastAsia="黑体"/>
                <w:szCs w:val="21"/>
              </w:rPr>
              <w:t>要</w:t>
            </w:r>
          </w:p>
          <w:p>
            <w:pPr>
              <w:contextualSpacing/>
              <w:jc w:val="center"/>
              <w:rPr>
                <w:rFonts w:ascii="黑体" w:eastAsia="黑体"/>
                <w:szCs w:val="21"/>
              </w:rPr>
            </w:pPr>
          </w:p>
          <w:p>
            <w:pPr>
              <w:contextualSpacing/>
              <w:jc w:val="center"/>
              <w:rPr>
                <w:rFonts w:ascii="黑体" w:eastAsia="黑体"/>
                <w:szCs w:val="21"/>
              </w:rPr>
            </w:pPr>
            <w:r>
              <w:rPr>
                <w:rFonts w:hint="eastAsia" w:ascii="黑体" w:eastAsia="黑体"/>
                <w:szCs w:val="21"/>
              </w:rPr>
              <w:t>医</w:t>
            </w:r>
          </w:p>
          <w:p>
            <w:pPr>
              <w:contextualSpacing/>
              <w:jc w:val="center"/>
              <w:rPr>
                <w:rFonts w:ascii="黑体" w:eastAsia="黑体"/>
                <w:szCs w:val="21"/>
              </w:rPr>
            </w:pPr>
          </w:p>
          <w:p>
            <w:pPr>
              <w:contextualSpacing/>
              <w:jc w:val="center"/>
              <w:rPr>
                <w:rFonts w:ascii="黑体" w:eastAsia="黑体"/>
                <w:szCs w:val="21"/>
              </w:rPr>
            </w:pPr>
            <w:r>
              <w:rPr>
                <w:rFonts w:hint="eastAsia" w:ascii="黑体" w:eastAsia="黑体"/>
                <w:szCs w:val="21"/>
              </w:rPr>
              <w:t>嘱</w:t>
            </w:r>
          </w:p>
        </w:tc>
        <w:tc>
          <w:tcPr>
            <w:tcW w:w="2701" w:type="dxa"/>
            <w:tcBorders>
              <w:top w:val="single" w:color="auto" w:sz="8" w:space="0"/>
              <w:left w:val="single" w:color="auto" w:sz="8" w:space="0"/>
              <w:bottom w:val="single" w:color="auto" w:sz="8" w:space="0"/>
              <w:right w:val="single" w:color="auto" w:sz="8" w:space="0"/>
            </w:tcBorders>
          </w:tcPr>
          <w:p>
            <w:pPr>
              <w:contextualSpacing/>
              <w:rPr>
                <w:szCs w:val="21"/>
              </w:rPr>
            </w:pPr>
            <w:r>
              <w:rPr>
                <w:rFonts w:hint="eastAsia"/>
                <w:b/>
                <w:szCs w:val="21"/>
              </w:rPr>
              <w:t>长期医嘱：</w:t>
            </w:r>
          </w:p>
          <w:p>
            <w:pPr>
              <w:numPr>
                <w:ilvl w:val="0"/>
                <w:numId w:val="3"/>
              </w:numPr>
              <w:tabs>
                <w:tab w:val="left" w:pos="174"/>
                <w:tab w:val="left" w:pos="360"/>
              </w:tabs>
              <w:ind w:hanging="366"/>
              <w:contextualSpacing/>
              <w:rPr>
                <w:szCs w:val="21"/>
              </w:rPr>
            </w:pPr>
            <w:r>
              <w:rPr>
                <w:rFonts w:hint="eastAsia"/>
                <w:szCs w:val="21"/>
              </w:rPr>
              <w:t>骨科术后护理常规</w:t>
            </w:r>
          </w:p>
          <w:p>
            <w:pPr>
              <w:numPr>
                <w:ilvl w:val="0"/>
                <w:numId w:val="3"/>
              </w:numPr>
              <w:tabs>
                <w:tab w:val="left" w:pos="174"/>
                <w:tab w:val="left" w:pos="360"/>
              </w:tabs>
              <w:ind w:hanging="366"/>
              <w:contextualSpacing/>
              <w:rPr>
                <w:szCs w:val="21"/>
              </w:rPr>
            </w:pPr>
            <w:r>
              <w:rPr>
                <w:rFonts w:hint="eastAsia"/>
                <w:szCs w:val="21"/>
              </w:rPr>
              <w:t>二级护理</w:t>
            </w:r>
          </w:p>
          <w:p>
            <w:pPr>
              <w:numPr>
                <w:ilvl w:val="0"/>
                <w:numId w:val="3"/>
              </w:numPr>
              <w:tabs>
                <w:tab w:val="left" w:pos="174"/>
                <w:tab w:val="left" w:pos="360"/>
              </w:tabs>
              <w:ind w:hanging="366"/>
              <w:contextualSpacing/>
              <w:rPr>
                <w:szCs w:val="21"/>
              </w:rPr>
            </w:pPr>
            <w:r>
              <w:rPr>
                <w:rFonts w:hint="eastAsia"/>
                <w:szCs w:val="21"/>
              </w:rPr>
              <w:t>饮食</w:t>
            </w:r>
          </w:p>
          <w:p>
            <w:pPr>
              <w:numPr>
                <w:ilvl w:val="0"/>
                <w:numId w:val="3"/>
              </w:numPr>
              <w:tabs>
                <w:tab w:val="left" w:pos="174"/>
                <w:tab w:val="left" w:pos="360"/>
              </w:tabs>
              <w:ind w:hanging="366"/>
              <w:contextualSpacing/>
              <w:rPr>
                <w:szCs w:val="21"/>
              </w:rPr>
            </w:pPr>
            <w:r>
              <w:rPr>
                <w:rFonts w:hint="eastAsia"/>
                <w:szCs w:val="21"/>
              </w:rPr>
              <w:t>抗菌药物：如体温正常，伤口情况良好，无明显红肿时可以停止抗菌药物治疗</w:t>
            </w:r>
          </w:p>
          <w:p>
            <w:pPr>
              <w:numPr>
                <w:ilvl w:val="0"/>
                <w:numId w:val="3"/>
              </w:numPr>
              <w:tabs>
                <w:tab w:val="left" w:pos="174"/>
                <w:tab w:val="left" w:pos="360"/>
              </w:tabs>
              <w:ind w:hanging="366"/>
              <w:contextualSpacing/>
              <w:rPr>
                <w:szCs w:val="21"/>
              </w:rPr>
            </w:pPr>
            <w:r>
              <w:rPr>
                <w:rFonts w:hint="eastAsia"/>
                <w:szCs w:val="21"/>
              </w:rPr>
              <w:t>其他特殊医嘱</w:t>
            </w:r>
          </w:p>
          <w:p>
            <w:pPr>
              <w:numPr>
                <w:ilvl w:val="0"/>
                <w:numId w:val="3"/>
              </w:numPr>
              <w:tabs>
                <w:tab w:val="left" w:pos="174"/>
                <w:tab w:val="left" w:pos="360"/>
              </w:tabs>
              <w:ind w:hanging="366"/>
              <w:contextualSpacing/>
              <w:rPr>
                <w:szCs w:val="21"/>
              </w:rPr>
            </w:pPr>
            <w:r>
              <w:rPr>
                <w:rFonts w:hint="eastAsia"/>
                <w:szCs w:val="21"/>
              </w:rPr>
              <w:t>术后功能锻炼</w:t>
            </w:r>
          </w:p>
          <w:p>
            <w:pPr>
              <w:contextualSpacing/>
              <w:rPr>
                <w:b/>
                <w:szCs w:val="21"/>
              </w:rPr>
            </w:pPr>
            <w:r>
              <w:rPr>
                <w:rFonts w:hint="eastAsia"/>
                <w:b/>
                <w:szCs w:val="21"/>
              </w:rPr>
              <w:t>临时医嘱：</w:t>
            </w:r>
          </w:p>
          <w:p>
            <w:pPr>
              <w:numPr>
                <w:ilvl w:val="0"/>
                <w:numId w:val="3"/>
              </w:numPr>
              <w:tabs>
                <w:tab w:val="left" w:pos="174"/>
                <w:tab w:val="left" w:pos="360"/>
              </w:tabs>
              <w:ind w:hanging="366"/>
              <w:contextualSpacing/>
              <w:rPr>
                <w:szCs w:val="21"/>
              </w:rPr>
            </w:pPr>
            <w:r>
              <w:rPr>
                <w:rFonts w:hint="eastAsia"/>
                <w:szCs w:val="21"/>
              </w:rPr>
              <w:t>复查血尿常规、生化（必要时）</w:t>
            </w:r>
          </w:p>
          <w:p>
            <w:pPr>
              <w:numPr>
                <w:ilvl w:val="0"/>
                <w:numId w:val="3"/>
              </w:numPr>
              <w:tabs>
                <w:tab w:val="left" w:pos="174"/>
                <w:tab w:val="left" w:pos="360"/>
              </w:tabs>
              <w:ind w:hanging="366"/>
              <w:contextualSpacing/>
              <w:rPr>
                <w:szCs w:val="21"/>
              </w:rPr>
            </w:pPr>
            <w:r>
              <w:rPr>
                <w:rFonts w:hint="eastAsia"/>
                <w:szCs w:val="21"/>
              </w:rPr>
              <w:t>补液（必要时）</w:t>
            </w:r>
          </w:p>
          <w:p>
            <w:pPr>
              <w:numPr>
                <w:ilvl w:val="0"/>
                <w:numId w:val="3"/>
              </w:numPr>
              <w:tabs>
                <w:tab w:val="left" w:pos="174"/>
                <w:tab w:val="left" w:pos="360"/>
              </w:tabs>
              <w:ind w:hanging="366"/>
              <w:contextualSpacing/>
              <w:rPr>
                <w:szCs w:val="21"/>
              </w:rPr>
            </w:pPr>
            <w:r>
              <w:rPr>
                <w:rFonts w:hint="eastAsia"/>
                <w:szCs w:val="21"/>
              </w:rPr>
              <w:t>换药（必要时）</w:t>
            </w:r>
          </w:p>
          <w:p>
            <w:pPr>
              <w:numPr>
                <w:ilvl w:val="0"/>
                <w:numId w:val="3"/>
              </w:numPr>
              <w:tabs>
                <w:tab w:val="left" w:pos="174"/>
                <w:tab w:val="left" w:pos="360"/>
              </w:tabs>
              <w:ind w:hanging="366"/>
              <w:contextualSpacing/>
              <w:rPr>
                <w:szCs w:val="21"/>
              </w:rPr>
            </w:pPr>
            <w:r>
              <w:rPr>
                <w:rFonts w:hint="eastAsia"/>
                <w:szCs w:val="21"/>
              </w:rPr>
              <w:t>止痛等对症处理</w:t>
            </w:r>
          </w:p>
        </w:tc>
        <w:tc>
          <w:tcPr>
            <w:tcW w:w="2880" w:type="dxa"/>
            <w:tcBorders>
              <w:top w:val="single" w:color="auto" w:sz="8" w:space="0"/>
              <w:left w:val="single" w:color="auto" w:sz="8" w:space="0"/>
              <w:bottom w:val="single" w:color="auto" w:sz="8" w:space="0"/>
              <w:right w:val="single" w:color="auto" w:sz="8" w:space="0"/>
            </w:tcBorders>
          </w:tcPr>
          <w:p>
            <w:pPr>
              <w:contextualSpacing/>
              <w:rPr>
                <w:szCs w:val="21"/>
              </w:rPr>
            </w:pPr>
            <w:r>
              <w:rPr>
                <w:rFonts w:hint="eastAsia"/>
                <w:b/>
                <w:szCs w:val="21"/>
              </w:rPr>
              <w:t>长期医嘱</w:t>
            </w:r>
            <w:r>
              <w:rPr>
                <w:rFonts w:hint="eastAsia"/>
                <w:szCs w:val="21"/>
              </w:rPr>
              <w:t>：</w:t>
            </w:r>
          </w:p>
          <w:p>
            <w:pPr>
              <w:numPr>
                <w:ilvl w:val="0"/>
                <w:numId w:val="3"/>
              </w:numPr>
              <w:tabs>
                <w:tab w:val="left" w:pos="174"/>
                <w:tab w:val="left" w:pos="360"/>
              </w:tabs>
              <w:ind w:hanging="366"/>
              <w:contextualSpacing/>
              <w:rPr>
                <w:szCs w:val="21"/>
              </w:rPr>
            </w:pPr>
            <w:r>
              <w:rPr>
                <w:rFonts w:hint="eastAsia"/>
                <w:szCs w:val="21"/>
              </w:rPr>
              <w:t>骨科术后护理常规</w:t>
            </w:r>
          </w:p>
          <w:p>
            <w:pPr>
              <w:numPr>
                <w:ilvl w:val="0"/>
                <w:numId w:val="3"/>
              </w:numPr>
              <w:tabs>
                <w:tab w:val="left" w:pos="174"/>
                <w:tab w:val="left" w:pos="360"/>
              </w:tabs>
              <w:ind w:hanging="366"/>
              <w:contextualSpacing/>
              <w:rPr>
                <w:szCs w:val="21"/>
              </w:rPr>
            </w:pPr>
            <w:r>
              <w:rPr>
                <w:rFonts w:hint="eastAsia"/>
                <w:szCs w:val="21"/>
              </w:rPr>
              <w:t>二级护理</w:t>
            </w:r>
          </w:p>
          <w:p>
            <w:pPr>
              <w:numPr>
                <w:ilvl w:val="0"/>
                <w:numId w:val="3"/>
              </w:numPr>
              <w:tabs>
                <w:tab w:val="left" w:pos="174"/>
                <w:tab w:val="left" w:pos="360"/>
              </w:tabs>
              <w:ind w:hanging="366"/>
              <w:contextualSpacing/>
              <w:rPr>
                <w:szCs w:val="21"/>
              </w:rPr>
            </w:pPr>
            <w:r>
              <w:rPr>
                <w:rFonts w:hint="eastAsia"/>
                <w:szCs w:val="21"/>
              </w:rPr>
              <w:t>饮食</w:t>
            </w:r>
          </w:p>
          <w:p>
            <w:pPr>
              <w:numPr>
                <w:ilvl w:val="0"/>
                <w:numId w:val="3"/>
              </w:numPr>
              <w:tabs>
                <w:tab w:val="left" w:pos="174"/>
                <w:tab w:val="left" w:pos="360"/>
              </w:tabs>
              <w:ind w:hanging="366"/>
              <w:contextualSpacing/>
              <w:rPr>
                <w:szCs w:val="21"/>
              </w:rPr>
            </w:pPr>
            <w:r>
              <w:rPr>
                <w:rFonts w:hint="eastAsia"/>
                <w:szCs w:val="21"/>
              </w:rPr>
              <w:t>抗菌药物：如体温正常，伤口情况良好，无明显红肿时可以停止抗菌药物治疗</w:t>
            </w:r>
          </w:p>
          <w:p>
            <w:pPr>
              <w:numPr>
                <w:ilvl w:val="0"/>
                <w:numId w:val="3"/>
              </w:numPr>
              <w:tabs>
                <w:tab w:val="left" w:pos="174"/>
                <w:tab w:val="left" w:pos="360"/>
              </w:tabs>
              <w:ind w:hanging="366"/>
              <w:contextualSpacing/>
              <w:rPr>
                <w:szCs w:val="21"/>
              </w:rPr>
            </w:pPr>
            <w:r>
              <w:rPr>
                <w:rFonts w:hint="eastAsia"/>
                <w:szCs w:val="21"/>
              </w:rPr>
              <w:t xml:space="preserve">其他特殊医嘱 </w:t>
            </w:r>
          </w:p>
          <w:p>
            <w:pPr>
              <w:numPr>
                <w:ilvl w:val="0"/>
                <w:numId w:val="3"/>
              </w:numPr>
              <w:tabs>
                <w:tab w:val="left" w:pos="174"/>
                <w:tab w:val="left" w:pos="360"/>
              </w:tabs>
              <w:ind w:hanging="366"/>
              <w:contextualSpacing/>
              <w:rPr>
                <w:szCs w:val="21"/>
              </w:rPr>
            </w:pPr>
            <w:r>
              <w:rPr>
                <w:rFonts w:hint="eastAsia"/>
                <w:szCs w:val="21"/>
              </w:rPr>
              <w:t>术后功能锻炼</w:t>
            </w:r>
          </w:p>
          <w:p>
            <w:pPr>
              <w:contextualSpacing/>
              <w:rPr>
                <w:rFonts w:ascii="宋体" w:hAnsi="宋体"/>
                <w:b/>
                <w:szCs w:val="21"/>
              </w:rPr>
            </w:pPr>
            <w:r>
              <w:rPr>
                <w:rFonts w:hint="eastAsia" w:ascii="宋体" w:hAnsi="宋体"/>
                <w:b/>
                <w:szCs w:val="21"/>
              </w:rPr>
              <w:t>临时医嘱：</w:t>
            </w:r>
          </w:p>
          <w:p>
            <w:pPr>
              <w:numPr>
                <w:ilvl w:val="0"/>
                <w:numId w:val="3"/>
              </w:numPr>
              <w:tabs>
                <w:tab w:val="left" w:pos="174"/>
                <w:tab w:val="left" w:pos="360"/>
              </w:tabs>
              <w:ind w:hanging="366"/>
              <w:contextualSpacing/>
              <w:rPr>
                <w:szCs w:val="21"/>
              </w:rPr>
            </w:pPr>
            <w:r>
              <w:rPr>
                <w:rFonts w:hint="eastAsia"/>
                <w:szCs w:val="21"/>
              </w:rPr>
              <w:t>复查血尿常规、生化（必要时）</w:t>
            </w:r>
          </w:p>
          <w:p>
            <w:pPr>
              <w:numPr>
                <w:ilvl w:val="0"/>
                <w:numId w:val="3"/>
              </w:numPr>
              <w:tabs>
                <w:tab w:val="left" w:pos="174"/>
                <w:tab w:val="left" w:pos="360"/>
              </w:tabs>
              <w:ind w:hanging="366"/>
              <w:contextualSpacing/>
              <w:rPr>
                <w:szCs w:val="21"/>
              </w:rPr>
            </w:pPr>
            <w:r>
              <w:rPr>
                <w:rFonts w:hint="eastAsia"/>
                <w:szCs w:val="21"/>
              </w:rPr>
              <w:t>补液（必要时）</w:t>
            </w:r>
          </w:p>
          <w:p>
            <w:pPr>
              <w:numPr>
                <w:ilvl w:val="0"/>
                <w:numId w:val="3"/>
              </w:numPr>
              <w:tabs>
                <w:tab w:val="left" w:pos="174"/>
                <w:tab w:val="left" w:pos="360"/>
              </w:tabs>
              <w:ind w:hanging="366"/>
              <w:contextualSpacing/>
              <w:rPr>
                <w:szCs w:val="21"/>
              </w:rPr>
            </w:pPr>
            <w:r>
              <w:rPr>
                <w:rFonts w:hint="eastAsia"/>
                <w:szCs w:val="21"/>
              </w:rPr>
              <w:t>换药（必要时）</w:t>
            </w:r>
          </w:p>
          <w:p>
            <w:pPr>
              <w:numPr>
                <w:ilvl w:val="0"/>
                <w:numId w:val="3"/>
              </w:numPr>
              <w:tabs>
                <w:tab w:val="left" w:pos="174"/>
                <w:tab w:val="left" w:pos="360"/>
              </w:tabs>
              <w:ind w:hanging="366"/>
              <w:contextualSpacing/>
              <w:rPr>
                <w:rFonts w:ascii="宋体" w:hAnsi="宋体"/>
                <w:szCs w:val="21"/>
              </w:rPr>
            </w:pPr>
            <w:r>
              <w:rPr>
                <w:rFonts w:hint="eastAsia"/>
                <w:szCs w:val="21"/>
              </w:rPr>
              <w:t>止痛等对症处理</w:t>
            </w:r>
          </w:p>
        </w:tc>
        <w:tc>
          <w:tcPr>
            <w:tcW w:w="3025" w:type="dxa"/>
            <w:tcBorders>
              <w:top w:val="single" w:color="auto" w:sz="8" w:space="0"/>
              <w:left w:val="single" w:color="auto" w:sz="8" w:space="0"/>
              <w:bottom w:val="single" w:color="auto" w:sz="8" w:space="0"/>
              <w:right w:val="single" w:color="auto" w:sz="8" w:space="0"/>
            </w:tcBorders>
          </w:tcPr>
          <w:p>
            <w:pPr>
              <w:contextualSpacing/>
              <w:rPr>
                <w:b/>
                <w:szCs w:val="21"/>
              </w:rPr>
            </w:pPr>
            <w:r>
              <w:rPr>
                <w:rFonts w:hint="eastAsia"/>
                <w:b/>
                <w:szCs w:val="21"/>
              </w:rPr>
              <w:t>出院医嘱：</w:t>
            </w:r>
          </w:p>
          <w:p>
            <w:pPr>
              <w:numPr>
                <w:ilvl w:val="0"/>
                <w:numId w:val="3"/>
              </w:numPr>
              <w:tabs>
                <w:tab w:val="left" w:pos="174"/>
                <w:tab w:val="left" w:pos="360"/>
              </w:tabs>
              <w:ind w:hanging="366"/>
              <w:contextualSpacing/>
              <w:rPr>
                <w:szCs w:val="21"/>
              </w:rPr>
            </w:pPr>
            <w:r>
              <w:rPr>
                <w:rFonts w:hint="eastAsia"/>
                <w:szCs w:val="21"/>
              </w:rPr>
              <w:t>出院带药</w:t>
            </w:r>
          </w:p>
          <w:p>
            <w:pPr>
              <w:numPr>
                <w:ilvl w:val="0"/>
                <w:numId w:val="3"/>
              </w:numPr>
              <w:tabs>
                <w:tab w:val="left" w:pos="174"/>
                <w:tab w:val="left" w:pos="360"/>
              </w:tabs>
              <w:ind w:hanging="366"/>
              <w:contextualSpacing/>
              <w:rPr>
                <w:szCs w:val="21"/>
              </w:rPr>
            </w:pPr>
            <w:r>
              <w:rPr>
                <w:rFonts w:hint="eastAsia"/>
                <w:szCs w:val="21"/>
              </w:rPr>
              <w:t>日后拆线换药（根据伤口愈合情况，预约拆线时间）</w:t>
            </w:r>
          </w:p>
          <w:p>
            <w:pPr>
              <w:numPr>
                <w:ilvl w:val="0"/>
                <w:numId w:val="3"/>
              </w:numPr>
              <w:tabs>
                <w:tab w:val="left" w:pos="174"/>
                <w:tab w:val="left" w:pos="360"/>
              </w:tabs>
              <w:ind w:hanging="366"/>
              <w:contextualSpacing/>
              <w:rPr>
                <w:szCs w:val="21"/>
              </w:rPr>
            </w:pPr>
            <w:r>
              <w:rPr>
                <w:rFonts w:hint="eastAsia"/>
                <w:szCs w:val="21"/>
              </w:rPr>
              <w:t>出院后骨科和/或康复科门诊复查</w:t>
            </w:r>
          </w:p>
          <w:p>
            <w:pPr>
              <w:numPr>
                <w:ilvl w:val="0"/>
                <w:numId w:val="3"/>
              </w:numPr>
              <w:tabs>
                <w:tab w:val="left" w:pos="174"/>
                <w:tab w:val="left" w:pos="360"/>
              </w:tabs>
              <w:ind w:hanging="366"/>
              <w:contextualSpacing/>
              <w:rPr>
                <w:rFonts w:ascii="宋体" w:hAnsi="宋体"/>
                <w:szCs w:val="21"/>
              </w:rPr>
            </w:pPr>
            <w:r>
              <w:rPr>
                <w:rFonts w:hint="eastAsia"/>
                <w:szCs w:val="21"/>
              </w:rPr>
              <w:t>不适随诊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13" w:hRule="atLeast"/>
          <w:jc w:val="center"/>
        </w:trPr>
        <w:tc>
          <w:tcPr>
            <w:tcW w:w="757" w:type="dxa"/>
            <w:tcBorders>
              <w:top w:val="single" w:color="auto" w:sz="8" w:space="0"/>
              <w:left w:val="single" w:color="auto" w:sz="8" w:space="0"/>
              <w:bottom w:val="single" w:color="auto" w:sz="8" w:space="0"/>
              <w:right w:val="single" w:color="auto" w:sz="8" w:space="0"/>
            </w:tcBorders>
          </w:tcPr>
          <w:p>
            <w:pPr>
              <w:contextualSpacing/>
              <w:jc w:val="center"/>
              <w:rPr>
                <w:rFonts w:ascii="黑体" w:eastAsia="黑体"/>
                <w:szCs w:val="21"/>
              </w:rPr>
            </w:pPr>
            <w:r>
              <w:rPr>
                <w:rFonts w:hint="eastAsia" w:ascii="黑体" w:eastAsia="黑体"/>
                <w:szCs w:val="21"/>
              </w:rPr>
              <w:t>主要</w:t>
            </w:r>
          </w:p>
          <w:p>
            <w:pPr>
              <w:contextualSpacing/>
              <w:jc w:val="center"/>
              <w:rPr>
                <w:rFonts w:ascii="黑体" w:eastAsia="黑体"/>
                <w:szCs w:val="21"/>
              </w:rPr>
            </w:pPr>
            <w:r>
              <w:rPr>
                <w:rFonts w:hint="eastAsia" w:ascii="黑体" w:eastAsia="黑体"/>
                <w:szCs w:val="21"/>
              </w:rPr>
              <w:t>护理</w:t>
            </w:r>
          </w:p>
          <w:p>
            <w:pPr>
              <w:contextualSpacing/>
              <w:jc w:val="center"/>
              <w:rPr>
                <w:rFonts w:ascii="黑体" w:eastAsia="黑体"/>
                <w:szCs w:val="21"/>
              </w:rPr>
            </w:pPr>
            <w:r>
              <w:rPr>
                <w:rFonts w:hint="eastAsia" w:ascii="黑体" w:eastAsia="黑体"/>
                <w:szCs w:val="21"/>
              </w:rPr>
              <w:t>工作</w:t>
            </w:r>
          </w:p>
        </w:tc>
        <w:tc>
          <w:tcPr>
            <w:tcW w:w="2701" w:type="dxa"/>
            <w:tcBorders>
              <w:top w:val="single" w:color="auto" w:sz="8" w:space="0"/>
              <w:left w:val="single" w:color="auto" w:sz="8" w:space="0"/>
              <w:bottom w:val="single" w:color="auto" w:sz="8" w:space="0"/>
              <w:right w:val="single" w:color="auto" w:sz="8" w:space="0"/>
            </w:tcBorders>
          </w:tcPr>
          <w:p>
            <w:pPr>
              <w:numPr>
                <w:ilvl w:val="0"/>
                <w:numId w:val="3"/>
              </w:numPr>
              <w:tabs>
                <w:tab w:val="left" w:pos="174"/>
                <w:tab w:val="left" w:pos="360"/>
              </w:tabs>
              <w:ind w:hanging="366"/>
              <w:contextualSpacing/>
              <w:rPr>
                <w:szCs w:val="21"/>
              </w:rPr>
            </w:pPr>
            <w:r>
              <w:rPr>
                <w:rFonts w:hint="eastAsia"/>
                <w:szCs w:val="21"/>
              </w:rPr>
              <w:t>观察患者病情变化</w:t>
            </w:r>
          </w:p>
          <w:p>
            <w:pPr>
              <w:numPr>
                <w:ilvl w:val="0"/>
                <w:numId w:val="3"/>
              </w:numPr>
              <w:tabs>
                <w:tab w:val="left" w:pos="174"/>
                <w:tab w:val="left" w:pos="360"/>
              </w:tabs>
              <w:ind w:hanging="366"/>
              <w:contextualSpacing/>
              <w:rPr>
                <w:szCs w:val="21"/>
              </w:rPr>
            </w:pPr>
            <w:r>
              <w:rPr>
                <w:rFonts w:hint="eastAsia"/>
                <w:szCs w:val="21"/>
              </w:rPr>
              <w:t>术后心理与生活护理</w:t>
            </w:r>
          </w:p>
          <w:p>
            <w:pPr>
              <w:numPr>
                <w:ilvl w:val="0"/>
                <w:numId w:val="3"/>
              </w:numPr>
              <w:tabs>
                <w:tab w:val="left" w:pos="174"/>
                <w:tab w:val="left" w:pos="360"/>
              </w:tabs>
              <w:ind w:hanging="366"/>
              <w:contextualSpacing/>
              <w:rPr>
                <w:szCs w:val="21"/>
              </w:rPr>
            </w:pPr>
            <w:r>
              <w:rPr>
                <w:rFonts w:hint="eastAsia"/>
                <w:szCs w:val="21"/>
              </w:rPr>
              <w:t>手术部位理疗（红外线、微波治疗等）</w:t>
            </w:r>
          </w:p>
          <w:p>
            <w:pPr>
              <w:numPr>
                <w:ilvl w:val="0"/>
                <w:numId w:val="3"/>
              </w:numPr>
              <w:tabs>
                <w:tab w:val="left" w:pos="174"/>
                <w:tab w:val="left" w:pos="360"/>
              </w:tabs>
              <w:ind w:hanging="366"/>
              <w:contextualSpacing/>
              <w:rPr>
                <w:szCs w:val="21"/>
                <w:u w:val="single"/>
              </w:rPr>
            </w:pPr>
            <w:r>
              <w:rPr>
                <w:rFonts w:hint="eastAsia"/>
                <w:szCs w:val="21"/>
              </w:rPr>
              <w:t>指导患者功能锻炼</w:t>
            </w:r>
          </w:p>
        </w:tc>
        <w:tc>
          <w:tcPr>
            <w:tcW w:w="2880" w:type="dxa"/>
            <w:tcBorders>
              <w:top w:val="single" w:color="auto" w:sz="8" w:space="0"/>
              <w:left w:val="single" w:color="auto" w:sz="8" w:space="0"/>
              <w:bottom w:val="single" w:color="auto" w:sz="8" w:space="0"/>
              <w:right w:val="single" w:color="auto" w:sz="8" w:space="0"/>
            </w:tcBorders>
          </w:tcPr>
          <w:p>
            <w:pPr>
              <w:numPr>
                <w:ilvl w:val="0"/>
                <w:numId w:val="3"/>
              </w:numPr>
              <w:tabs>
                <w:tab w:val="left" w:pos="174"/>
                <w:tab w:val="left" w:pos="360"/>
              </w:tabs>
              <w:ind w:hanging="366"/>
              <w:contextualSpacing/>
              <w:rPr>
                <w:szCs w:val="21"/>
              </w:rPr>
            </w:pPr>
            <w:r>
              <w:rPr>
                <w:rFonts w:hint="eastAsia"/>
                <w:szCs w:val="21"/>
              </w:rPr>
              <w:t>观察患者病情变化</w:t>
            </w:r>
          </w:p>
          <w:p>
            <w:pPr>
              <w:numPr>
                <w:ilvl w:val="0"/>
                <w:numId w:val="3"/>
              </w:numPr>
              <w:tabs>
                <w:tab w:val="left" w:pos="174"/>
                <w:tab w:val="left" w:pos="360"/>
              </w:tabs>
              <w:ind w:hanging="366"/>
              <w:contextualSpacing/>
              <w:rPr>
                <w:szCs w:val="21"/>
              </w:rPr>
            </w:pPr>
            <w:r>
              <w:rPr>
                <w:rFonts w:hint="eastAsia"/>
                <w:szCs w:val="21"/>
              </w:rPr>
              <w:t>指导患者功能锻炼</w:t>
            </w:r>
          </w:p>
          <w:p>
            <w:pPr>
              <w:numPr>
                <w:ilvl w:val="0"/>
                <w:numId w:val="3"/>
              </w:numPr>
              <w:tabs>
                <w:tab w:val="left" w:pos="174"/>
                <w:tab w:val="left" w:pos="360"/>
              </w:tabs>
              <w:ind w:hanging="366"/>
              <w:contextualSpacing/>
              <w:rPr>
                <w:szCs w:val="21"/>
              </w:rPr>
            </w:pPr>
            <w:r>
              <w:rPr>
                <w:rFonts w:hint="eastAsia"/>
                <w:szCs w:val="21"/>
              </w:rPr>
              <w:t>手术部位理疗（红外线、微波治疗等）</w:t>
            </w:r>
          </w:p>
          <w:p>
            <w:pPr>
              <w:numPr>
                <w:ilvl w:val="0"/>
                <w:numId w:val="3"/>
              </w:numPr>
              <w:tabs>
                <w:tab w:val="left" w:pos="174"/>
                <w:tab w:val="left" w:pos="360"/>
              </w:tabs>
              <w:ind w:hanging="366"/>
              <w:contextualSpacing/>
              <w:rPr>
                <w:szCs w:val="21"/>
                <w:u w:val="single"/>
              </w:rPr>
            </w:pPr>
            <w:r>
              <w:rPr>
                <w:rFonts w:hint="eastAsia"/>
                <w:szCs w:val="21"/>
              </w:rPr>
              <w:t>术后心理和</w:t>
            </w:r>
            <w:r>
              <w:rPr>
                <w:rFonts w:hint="eastAsia" w:ascii="宋体" w:hAnsi="宋体"/>
                <w:szCs w:val="21"/>
              </w:rPr>
              <w:t>生活护理</w:t>
            </w:r>
          </w:p>
        </w:tc>
        <w:tc>
          <w:tcPr>
            <w:tcW w:w="3025" w:type="dxa"/>
            <w:tcBorders>
              <w:top w:val="single" w:color="auto" w:sz="8" w:space="0"/>
              <w:left w:val="single" w:color="auto" w:sz="8" w:space="0"/>
              <w:bottom w:val="single" w:color="auto" w:sz="8" w:space="0"/>
              <w:right w:val="single" w:color="auto" w:sz="8" w:space="0"/>
            </w:tcBorders>
          </w:tcPr>
          <w:p>
            <w:pPr>
              <w:numPr>
                <w:ilvl w:val="0"/>
                <w:numId w:val="3"/>
              </w:numPr>
              <w:tabs>
                <w:tab w:val="left" w:pos="174"/>
                <w:tab w:val="left" w:pos="360"/>
              </w:tabs>
              <w:ind w:hanging="366"/>
              <w:contextualSpacing/>
              <w:rPr>
                <w:szCs w:val="21"/>
              </w:rPr>
            </w:pPr>
            <w:r>
              <w:rPr>
                <w:rFonts w:hint="eastAsia"/>
                <w:szCs w:val="21"/>
              </w:rPr>
              <w:t>指导患者办理出院手续</w:t>
            </w:r>
          </w:p>
          <w:p>
            <w:pPr>
              <w:numPr>
                <w:ilvl w:val="0"/>
                <w:numId w:val="3"/>
              </w:numPr>
              <w:tabs>
                <w:tab w:val="left" w:pos="174"/>
                <w:tab w:val="left" w:pos="360"/>
              </w:tabs>
              <w:ind w:hanging="366"/>
              <w:contextualSpacing/>
              <w:rPr>
                <w:szCs w:val="21"/>
              </w:rPr>
            </w:pPr>
            <w:r>
              <w:rPr>
                <w:rFonts w:hint="eastAsia"/>
                <w:szCs w:val="21"/>
              </w:rPr>
              <w:t>出院宣教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57" w:type="dxa"/>
            <w:tcBorders>
              <w:top w:val="single" w:color="auto" w:sz="8" w:space="0"/>
              <w:left w:val="single" w:color="auto" w:sz="8" w:space="0"/>
              <w:bottom w:val="single" w:color="auto" w:sz="8" w:space="0"/>
              <w:right w:val="single" w:color="auto" w:sz="8" w:space="0"/>
            </w:tcBorders>
          </w:tcPr>
          <w:p>
            <w:pPr>
              <w:contextualSpacing/>
              <w:jc w:val="center"/>
              <w:rPr>
                <w:rFonts w:ascii="黑体" w:eastAsia="黑体"/>
                <w:szCs w:val="21"/>
              </w:rPr>
            </w:pPr>
            <w:r>
              <w:rPr>
                <w:rFonts w:hint="eastAsia" w:ascii="黑体" w:eastAsia="黑体"/>
                <w:szCs w:val="21"/>
              </w:rPr>
              <w:t>病情</w:t>
            </w:r>
          </w:p>
          <w:p>
            <w:pPr>
              <w:contextualSpacing/>
              <w:jc w:val="center"/>
              <w:rPr>
                <w:rFonts w:ascii="黑体" w:eastAsia="黑体"/>
                <w:szCs w:val="21"/>
              </w:rPr>
            </w:pPr>
            <w:r>
              <w:rPr>
                <w:rFonts w:hint="eastAsia" w:ascii="黑体" w:eastAsia="黑体"/>
                <w:szCs w:val="21"/>
              </w:rPr>
              <w:t>变异</w:t>
            </w:r>
          </w:p>
          <w:p>
            <w:pPr>
              <w:contextualSpacing/>
              <w:jc w:val="center"/>
              <w:rPr>
                <w:rFonts w:ascii="黑体" w:eastAsia="黑体"/>
                <w:szCs w:val="21"/>
              </w:rPr>
            </w:pPr>
            <w:r>
              <w:rPr>
                <w:rFonts w:hint="eastAsia" w:ascii="黑体" w:eastAsia="黑体"/>
                <w:szCs w:val="21"/>
              </w:rPr>
              <w:t>记录</w:t>
            </w:r>
          </w:p>
        </w:tc>
        <w:tc>
          <w:tcPr>
            <w:tcW w:w="2701" w:type="dxa"/>
            <w:tcBorders>
              <w:top w:val="single" w:color="auto" w:sz="8" w:space="0"/>
              <w:left w:val="single" w:color="auto" w:sz="8" w:space="0"/>
              <w:bottom w:val="single" w:color="auto" w:sz="8" w:space="0"/>
              <w:right w:val="single" w:color="auto" w:sz="8" w:space="0"/>
            </w:tcBorders>
          </w:tcPr>
          <w:p>
            <w:pPr>
              <w:widowControl/>
              <w:contextualSpacing/>
              <w:rPr>
                <w:szCs w:val="21"/>
              </w:rPr>
            </w:pPr>
            <w:r>
              <w:rPr>
                <w:rFonts w:hint="eastAsia"/>
                <w:kern w:val="0"/>
                <w:szCs w:val="21"/>
              </w:rPr>
              <w:t>□无  □有</w:t>
            </w:r>
            <w:r>
              <w:rPr>
                <w:rFonts w:hint="eastAsia"/>
                <w:szCs w:val="21"/>
              </w:rPr>
              <w:t>，原因：</w:t>
            </w:r>
          </w:p>
          <w:p>
            <w:pPr>
              <w:widowControl/>
              <w:contextualSpacing/>
              <w:rPr>
                <w:kern w:val="0"/>
                <w:szCs w:val="21"/>
              </w:rPr>
            </w:pPr>
            <w:r>
              <w:rPr>
                <w:kern w:val="0"/>
                <w:szCs w:val="21"/>
              </w:rPr>
              <w:t>1.</w:t>
            </w:r>
          </w:p>
          <w:p>
            <w:pPr>
              <w:contextualSpacing/>
              <w:rPr>
                <w:szCs w:val="21"/>
                <w:u w:val="single"/>
              </w:rPr>
            </w:pPr>
            <w:r>
              <w:rPr>
                <w:kern w:val="0"/>
                <w:szCs w:val="21"/>
              </w:rPr>
              <w:t>2.</w:t>
            </w:r>
          </w:p>
        </w:tc>
        <w:tc>
          <w:tcPr>
            <w:tcW w:w="2880" w:type="dxa"/>
            <w:tcBorders>
              <w:top w:val="single" w:color="auto" w:sz="8" w:space="0"/>
              <w:left w:val="single" w:color="auto" w:sz="8" w:space="0"/>
              <w:bottom w:val="single" w:color="auto" w:sz="8" w:space="0"/>
              <w:right w:val="single" w:color="auto" w:sz="8" w:space="0"/>
            </w:tcBorders>
          </w:tcPr>
          <w:p>
            <w:pPr>
              <w:widowControl/>
              <w:contextualSpacing/>
              <w:rPr>
                <w:szCs w:val="21"/>
              </w:rPr>
            </w:pPr>
            <w:r>
              <w:rPr>
                <w:rFonts w:hint="eastAsia"/>
                <w:kern w:val="0"/>
                <w:szCs w:val="21"/>
              </w:rPr>
              <w:t>□无  □有</w:t>
            </w:r>
            <w:r>
              <w:rPr>
                <w:rFonts w:hint="eastAsia"/>
                <w:szCs w:val="21"/>
              </w:rPr>
              <w:t>，原因：</w:t>
            </w:r>
          </w:p>
          <w:p>
            <w:pPr>
              <w:widowControl/>
              <w:contextualSpacing/>
              <w:rPr>
                <w:kern w:val="0"/>
                <w:szCs w:val="21"/>
              </w:rPr>
            </w:pPr>
            <w:r>
              <w:rPr>
                <w:kern w:val="0"/>
                <w:szCs w:val="21"/>
              </w:rPr>
              <w:t>1.</w:t>
            </w:r>
          </w:p>
          <w:p>
            <w:pPr>
              <w:contextualSpacing/>
              <w:rPr>
                <w:rFonts w:ascii="宋体" w:hAnsi="宋体"/>
                <w:szCs w:val="21"/>
              </w:rPr>
            </w:pPr>
            <w:r>
              <w:rPr>
                <w:kern w:val="0"/>
                <w:szCs w:val="21"/>
              </w:rPr>
              <w:t>2.</w:t>
            </w:r>
          </w:p>
        </w:tc>
        <w:tc>
          <w:tcPr>
            <w:tcW w:w="3025" w:type="dxa"/>
            <w:tcBorders>
              <w:top w:val="single" w:color="auto" w:sz="8" w:space="0"/>
              <w:left w:val="single" w:color="auto" w:sz="8" w:space="0"/>
              <w:bottom w:val="single" w:color="auto" w:sz="8" w:space="0"/>
              <w:right w:val="single" w:color="auto" w:sz="8" w:space="0"/>
            </w:tcBorders>
          </w:tcPr>
          <w:p>
            <w:pPr>
              <w:widowControl/>
              <w:contextualSpacing/>
              <w:rPr>
                <w:szCs w:val="21"/>
              </w:rPr>
            </w:pPr>
            <w:r>
              <w:rPr>
                <w:rFonts w:hint="eastAsia"/>
                <w:kern w:val="0"/>
                <w:szCs w:val="21"/>
              </w:rPr>
              <w:t>□无  □有</w:t>
            </w:r>
            <w:r>
              <w:rPr>
                <w:rFonts w:hint="eastAsia"/>
                <w:szCs w:val="21"/>
              </w:rPr>
              <w:t>，原因：</w:t>
            </w:r>
          </w:p>
          <w:p>
            <w:pPr>
              <w:widowControl/>
              <w:contextualSpacing/>
              <w:rPr>
                <w:kern w:val="0"/>
                <w:szCs w:val="21"/>
              </w:rPr>
            </w:pPr>
            <w:r>
              <w:rPr>
                <w:kern w:val="0"/>
                <w:szCs w:val="21"/>
              </w:rPr>
              <w:t>1.</w:t>
            </w:r>
          </w:p>
          <w:p>
            <w:pPr>
              <w:contextualSpacing/>
              <w:rPr>
                <w:rFonts w:ascii="宋体" w:hAnsi="宋体"/>
                <w:szCs w:val="21"/>
              </w:rPr>
            </w:pPr>
            <w:r>
              <w:rPr>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0" w:hRule="atLeast"/>
          <w:jc w:val="center"/>
        </w:trPr>
        <w:tc>
          <w:tcPr>
            <w:tcW w:w="757" w:type="dxa"/>
            <w:tcBorders>
              <w:top w:val="single" w:color="auto" w:sz="8" w:space="0"/>
              <w:left w:val="single" w:color="auto" w:sz="8" w:space="0"/>
              <w:bottom w:val="single" w:color="auto" w:sz="8" w:space="0"/>
              <w:right w:val="single" w:color="auto" w:sz="8" w:space="0"/>
            </w:tcBorders>
          </w:tcPr>
          <w:p>
            <w:pPr>
              <w:contextualSpacing/>
              <w:jc w:val="center"/>
              <w:rPr>
                <w:rFonts w:ascii="黑体" w:eastAsia="黑体"/>
                <w:szCs w:val="21"/>
              </w:rPr>
            </w:pPr>
            <w:r>
              <w:rPr>
                <w:rFonts w:hint="eastAsia" w:ascii="黑体" w:eastAsia="黑体"/>
                <w:szCs w:val="21"/>
              </w:rPr>
              <w:t>护士</w:t>
            </w:r>
          </w:p>
          <w:p>
            <w:pPr>
              <w:contextualSpacing/>
              <w:jc w:val="center"/>
              <w:rPr>
                <w:rFonts w:ascii="黑体" w:eastAsia="黑体"/>
                <w:szCs w:val="21"/>
              </w:rPr>
            </w:pPr>
            <w:r>
              <w:rPr>
                <w:rFonts w:hint="eastAsia" w:ascii="黑体" w:hAnsi="宋体" w:eastAsia="黑体"/>
                <w:szCs w:val="21"/>
              </w:rPr>
              <w:t>签名</w:t>
            </w:r>
          </w:p>
        </w:tc>
        <w:tc>
          <w:tcPr>
            <w:tcW w:w="2701" w:type="dxa"/>
            <w:tcBorders>
              <w:top w:val="single" w:color="auto" w:sz="8" w:space="0"/>
              <w:left w:val="single" w:color="auto" w:sz="8" w:space="0"/>
              <w:bottom w:val="single" w:color="auto" w:sz="8" w:space="0"/>
              <w:right w:val="single" w:color="auto" w:sz="8" w:space="0"/>
            </w:tcBorders>
          </w:tcPr>
          <w:p>
            <w:pPr>
              <w:contextualSpacing/>
              <w:jc w:val="center"/>
              <w:rPr>
                <w:szCs w:val="21"/>
              </w:rPr>
            </w:pPr>
          </w:p>
        </w:tc>
        <w:tc>
          <w:tcPr>
            <w:tcW w:w="2880" w:type="dxa"/>
            <w:tcBorders>
              <w:top w:val="single" w:color="auto" w:sz="8" w:space="0"/>
              <w:left w:val="single" w:color="auto" w:sz="8" w:space="0"/>
              <w:bottom w:val="single" w:color="auto" w:sz="8" w:space="0"/>
              <w:right w:val="single" w:color="auto" w:sz="8" w:space="0"/>
            </w:tcBorders>
          </w:tcPr>
          <w:p>
            <w:pPr>
              <w:contextualSpacing/>
              <w:jc w:val="center"/>
              <w:rPr>
                <w:szCs w:val="21"/>
              </w:rPr>
            </w:pPr>
          </w:p>
        </w:tc>
        <w:tc>
          <w:tcPr>
            <w:tcW w:w="3025" w:type="dxa"/>
            <w:tcBorders>
              <w:top w:val="single" w:color="auto" w:sz="8" w:space="0"/>
              <w:left w:val="single" w:color="auto" w:sz="8" w:space="0"/>
              <w:bottom w:val="single" w:color="auto" w:sz="8" w:space="0"/>
              <w:right w:val="single" w:color="auto" w:sz="8" w:space="0"/>
            </w:tcBorders>
          </w:tcPr>
          <w:p>
            <w:pPr>
              <w:contextualSpacing/>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atLeast"/>
          <w:jc w:val="center"/>
        </w:trPr>
        <w:tc>
          <w:tcPr>
            <w:tcW w:w="757" w:type="dxa"/>
            <w:tcBorders>
              <w:top w:val="single" w:color="auto" w:sz="8" w:space="0"/>
              <w:left w:val="single" w:color="auto" w:sz="8" w:space="0"/>
              <w:bottom w:val="single" w:color="auto" w:sz="8" w:space="0"/>
              <w:right w:val="single" w:color="auto" w:sz="8" w:space="0"/>
            </w:tcBorders>
          </w:tcPr>
          <w:p>
            <w:pPr>
              <w:contextualSpacing/>
              <w:jc w:val="center"/>
              <w:rPr>
                <w:rFonts w:ascii="黑体" w:eastAsia="黑体"/>
                <w:szCs w:val="21"/>
              </w:rPr>
            </w:pPr>
            <w:r>
              <w:rPr>
                <w:rFonts w:hint="eastAsia" w:ascii="黑体" w:eastAsia="黑体"/>
                <w:szCs w:val="21"/>
              </w:rPr>
              <w:t>医师</w:t>
            </w:r>
          </w:p>
          <w:p>
            <w:pPr>
              <w:contextualSpacing/>
              <w:jc w:val="center"/>
              <w:rPr>
                <w:rFonts w:ascii="黑体" w:eastAsia="黑体"/>
                <w:szCs w:val="21"/>
              </w:rPr>
            </w:pPr>
            <w:r>
              <w:rPr>
                <w:rFonts w:hint="eastAsia" w:ascii="黑体" w:eastAsia="黑体"/>
                <w:szCs w:val="21"/>
              </w:rPr>
              <w:t>签名</w:t>
            </w:r>
          </w:p>
        </w:tc>
        <w:tc>
          <w:tcPr>
            <w:tcW w:w="2701" w:type="dxa"/>
            <w:tcBorders>
              <w:top w:val="single" w:color="auto" w:sz="8" w:space="0"/>
              <w:left w:val="single" w:color="auto" w:sz="8" w:space="0"/>
              <w:bottom w:val="single" w:color="auto" w:sz="8" w:space="0"/>
              <w:right w:val="single" w:color="auto" w:sz="8" w:space="0"/>
            </w:tcBorders>
          </w:tcPr>
          <w:p>
            <w:pPr>
              <w:contextualSpacing/>
              <w:jc w:val="center"/>
              <w:rPr>
                <w:rFonts w:ascii="黑体" w:eastAsia="黑体"/>
                <w:szCs w:val="21"/>
              </w:rPr>
            </w:pPr>
          </w:p>
        </w:tc>
        <w:tc>
          <w:tcPr>
            <w:tcW w:w="2880" w:type="dxa"/>
            <w:tcBorders>
              <w:top w:val="single" w:color="auto" w:sz="8" w:space="0"/>
              <w:left w:val="single" w:color="auto" w:sz="8" w:space="0"/>
              <w:bottom w:val="single" w:color="auto" w:sz="8" w:space="0"/>
              <w:right w:val="single" w:color="auto" w:sz="8" w:space="0"/>
            </w:tcBorders>
          </w:tcPr>
          <w:p>
            <w:pPr>
              <w:contextualSpacing/>
            </w:pPr>
          </w:p>
        </w:tc>
        <w:tc>
          <w:tcPr>
            <w:tcW w:w="3025" w:type="dxa"/>
            <w:tcBorders>
              <w:top w:val="single" w:color="auto" w:sz="8" w:space="0"/>
              <w:left w:val="single" w:color="auto" w:sz="8" w:space="0"/>
              <w:bottom w:val="single" w:color="auto" w:sz="8" w:space="0"/>
              <w:right w:val="single" w:color="auto" w:sz="8" w:space="0"/>
            </w:tcBorders>
          </w:tcPr>
          <w:p>
            <w:pPr>
              <w:contextualSpacing/>
            </w:pPr>
          </w:p>
        </w:tc>
      </w:tr>
    </w:tbl>
    <w:p>
      <w:pPr>
        <w:contextualSpacing/>
        <w:rPr>
          <w:szCs w:val="21"/>
        </w:rPr>
      </w:pPr>
    </w:p>
    <w:p/>
    <w:p>
      <w:pPr>
        <w:spacing w:line="360" w:lineRule="auto"/>
        <w:contextualSpacing/>
        <w:jc w:val="center"/>
        <w:rPr>
          <w:rFonts w:ascii="宋体" w:hAnsi="宋体"/>
          <w:b/>
          <w:bCs/>
          <w:sz w:val="44"/>
          <w:szCs w:val="44"/>
        </w:rPr>
      </w:pPr>
      <w:r>
        <w:rPr>
          <w:rFonts w:hint="eastAsia" w:ascii="宋体" w:hAnsi="宋体"/>
          <w:b/>
          <w:sz w:val="44"/>
          <w:szCs w:val="44"/>
        </w:rPr>
        <w:t>取出内固定装置临床路径</w:t>
      </w:r>
      <w:r>
        <w:rPr>
          <w:rFonts w:hint="eastAsia" w:ascii="宋体" w:hAnsi="宋体"/>
          <w:b/>
          <w:sz w:val="44"/>
          <w:szCs w:val="44"/>
          <w:lang w:eastAsia="zh-CN"/>
        </w:rPr>
        <w:t>（多处）</w:t>
      </w:r>
    </w:p>
    <w:p>
      <w:pPr>
        <w:spacing w:line="360" w:lineRule="auto"/>
        <w:contextualSpacing/>
        <w:jc w:val="center"/>
        <w:rPr>
          <w:rFonts w:ascii="仿宋_GB2312" w:hAnsi="宋体" w:eastAsia="仿宋_GB2312"/>
          <w:sz w:val="32"/>
          <w:szCs w:val="32"/>
        </w:rPr>
      </w:pPr>
    </w:p>
    <w:p>
      <w:pPr>
        <w:adjustRightInd w:val="0"/>
        <w:snapToGrid w:val="0"/>
        <w:spacing w:line="360" w:lineRule="auto"/>
        <w:ind w:firstLine="640" w:firstLineChars="200"/>
        <w:contextualSpacing/>
        <w:rPr>
          <w:rFonts w:ascii="黑体" w:eastAsia="黑体"/>
          <w:sz w:val="32"/>
          <w:szCs w:val="32"/>
        </w:rPr>
      </w:pPr>
      <w:r>
        <w:rPr>
          <w:rFonts w:hint="eastAsia" w:ascii="黑体" w:hAnsi="宋体" w:eastAsia="黑体"/>
          <w:sz w:val="32"/>
          <w:szCs w:val="32"/>
        </w:rPr>
        <w:t>一、取除内固定装置临床路径标准住院流程</w:t>
      </w:r>
    </w:p>
    <w:p>
      <w:pPr>
        <w:adjustRightInd w:val="0"/>
        <w:snapToGrid w:val="0"/>
        <w:spacing w:line="360" w:lineRule="auto"/>
        <w:ind w:firstLine="643" w:firstLineChars="200"/>
        <w:contextualSpacing/>
        <w:rPr>
          <w:rFonts w:ascii="楷体_GB2312" w:eastAsia="楷体_GB2312"/>
          <w:b/>
          <w:bCs/>
          <w:sz w:val="32"/>
          <w:szCs w:val="32"/>
        </w:rPr>
      </w:pPr>
      <w:r>
        <w:rPr>
          <w:rFonts w:hint="eastAsia" w:ascii="楷体_GB2312" w:eastAsia="楷体_GB2312"/>
          <w:b/>
          <w:bCs/>
          <w:sz w:val="32"/>
          <w:szCs w:val="32"/>
        </w:rPr>
        <w:t>（一）适用对象。</w:t>
      </w:r>
    </w:p>
    <w:p>
      <w:pPr>
        <w:adjustRightInd w:val="0"/>
        <w:snapToGrid w:val="0"/>
        <w:spacing w:line="360" w:lineRule="auto"/>
        <w:ind w:firstLine="640" w:firstLineChars="200"/>
        <w:contextualSpacing/>
        <w:rPr>
          <w:rFonts w:ascii="仿宋_GB2312" w:eastAsia="仿宋_GB2312"/>
          <w:sz w:val="32"/>
          <w:szCs w:val="32"/>
        </w:rPr>
      </w:pPr>
      <w:r>
        <w:rPr>
          <w:rFonts w:hint="eastAsia" w:ascii="仿宋_GB2312" w:eastAsia="仿宋_GB2312"/>
          <w:sz w:val="32"/>
          <w:szCs w:val="32"/>
        </w:rPr>
        <w:t>第一诊断为骨折内固定术后骨愈合</w:t>
      </w:r>
    </w:p>
    <w:p>
      <w:pPr>
        <w:adjustRightInd w:val="0"/>
        <w:snapToGrid w:val="0"/>
        <w:spacing w:line="360" w:lineRule="auto"/>
        <w:ind w:firstLine="640" w:firstLineChars="200"/>
        <w:contextualSpacing/>
        <w:rPr>
          <w:rFonts w:ascii="仿宋_GB2312" w:eastAsia="仿宋_GB2312"/>
          <w:sz w:val="32"/>
          <w:szCs w:val="32"/>
        </w:rPr>
      </w:pPr>
      <w:r>
        <w:rPr>
          <w:rFonts w:hint="eastAsia" w:ascii="仿宋_GB2312" w:eastAsia="仿宋_GB2312"/>
          <w:sz w:val="32"/>
          <w:szCs w:val="32"/>
        </w:rPr>
        <w:t>行内固定物取出术</w:t>
      </w:r>
    </w:p>
    <w:p>
      <w:pPr>
        <w:adjustRightInd w:val="0"/>
        <w:snapToGrid w:val="0"/>
        <w:spacing w:line="360" w:lineRule="auto"/>
        <w:ind w:firstLine="643" w:firstLineChars="200"/>
        <w:contextualSpacing/>
        <w:rPr>
          <w:rFonts w:ascii="楷体_GB2312" w:eastAsia="楷体_GB2312"/>
          <w:b/>
          <w:bCs/>
          <w:sz w:val="32"/>
          <w:szCs w:val="32"/>
        </w:rPr>
      </w:pPr>
      <w:r>
        <w:rPr>
          <w:rFonts w:hint="eastAsia" w:ascii="楷体_GB2312" w:eastAsia="楷体_GB2312"/>
          <w:b/>
          <w:bCs/>
          <w:sz w:val="32"/>
          <w:szCs w:val="32"/>
        </w:rPr>
        <w:t>（二）诊断依据。</w:t>
      </w:r>
    </w:p>
    <w:p>
      <w:pPr>
        <w:adjustRightInd w:val="0"/>
        <w:snapToGrid w:val="0"/>
        <w:spacing w:line="360" w:lineRule="auto"/>
        <w:ind w:firstLine="640" w:firstLineChars="200"/>
        <w:rPr>
          <w:rFonts w:ascii="仿宋_GB2312" w:eastAsia="仿宋_GB2312"/>
          <w:sz w:val="32"/>
          <w:szCs w:val="32"/>
        </w:rPr>
      </w:pPr>
      <w:r>
        <w:rPr>
          <w:rFonts w:hint="eastAsia" w:ascii="仿宋_GB2312" w:eastAsia="仿宋_GB2312"/>
          <w:sz w:val="32"/>
          <w:szCs w:val="32"/>
        </w:rPr>
        <w:t>根据《外科学》（第8版全国高等学校教材临床医学专用教材，人民卫生出版社，2013年3月第8版）。</w:t>
      </w:r>
    </w:p>
    <w:p>
      <w:pPr>
        <w:adjustRightInd w:val="0"/>
        <w:snapToGrid w:val="0"/>
        <w:spacing w:line="360" w:lineRule="auto"/>
        <w:ind w:firstLine="640" w:firstLineChars="200"/>
        <w:contextualSpacing/>
        <w:rPr>
          <w:rFonts w:ascii="仿宋_GB2312" w:eastAsia="仿宋_GB2312"/>
          <w:sz w:val="32"/>
          <w:szCs w:val="32"/>
        </w:rPr>
      </w:pPr>
      <w:r>
        <w:rPr>
          <w:rFonts w:hint="eastAsia" w:ascii="仿宋_GB2312" w:eastAsia="仿宋_GB2312"/>
          <w:sz w:val="32"/>
          <w:szCs w:val="32"/>
        </w:rPr>
        <w:t>1.病史：外伤史。</w:t>
      </w:r>
    </w:p>
    <w:p>
      <w:pPr>
        <w:adjustRightInd w:val="0"/>
        <w:snapToGrid w:val="0"/>
        <w:spacing w:line="360" w:lineRule="auto"/>
        <w:ind w:firstLine="640" w:firstLineChars="200"/>
        <w:contextualSpacing/>
        <w:rPr>
          <w:rFonts w:ascii="仿宋_GB2312" w:eastAsia="仿宋_GB2312"/>
          <w:sz w:val="32"/>
          <w:szCs w:val="32"/>
        </w:rPr>
      </w:pPr>
      <w:r>
        <w:rPr>
          <w:rFonts w:hint="eastAsia" w:ascii="仿宋_GB2312" w:eastAsia="仿宋_GB2312"/>
          <w:sz w:val="32"/>
          <w:szCs w:val="32"/>
        </w:rPr>
        <w:t>2.体格检查：患肢无肿胀、疼痛、活动受限、畸形、反常活动等。</w:t>
      </w:r>
    </w:p>
    <w:p>
      <w:pPr>
        <w:adjustRightInd w:val="0"/>
        <w:snapToGrid w:val="0"/>
        <w:spacing w:line="360" w:lineRule="auto"/>
        <w:ind w:firstLine="640" w:firstLineChars="200"/>
        <w:contextualSpacing/>
        <w:rPr>
          <w:rFonts w:ascii="仿宋_GB2312" w:eastAsia="仿宋_GB2312"/>
          <w:sz w:val="32"/>
          <w:szCs w:val="32"/>
        </w:rPr>
      </w:pPr>
      <w:r>
        <w:rPr>
          <w:rFonts w:hint="eastAsia" w:ascii="仿宋_GB2312" w:eastAsia="仿宋_GB2312"/>
          <w:sz w:val="32"/>
          <w:szCs w:val="32"/>
        </w:rPr>
        <w:t>3.辅助检查：X线检查和CT+X线计算机体层（CT）成像发现骨折完全愈合。</w:t>
      </w:r>
    </w:p>
    <w:p>
      <w:pPr>
        <w:adjustRightInd w:val="0"/>
        <w:snapToGrid w:val="0"/>
        <w:spacing w:line="360" w:lineRule="auto"/>
        <w:ind w:firstLine="643" w:firstLineChars="200"/>
        <w:rPr>
          <w:rFonts w:ascii="楷体_GB2312" w:hAnsi="宋体" w:eastAsia="楷体_GB2312"/>
          <w:b/>
          <w:sz w:val="32"/>
          <w:szCs w:val="32"/>
        </w:rPr>
      </w:pPr>
      <w:r>
        <w:rPr>
          <w:rFonts w:hint="eastAsia" w:ascii="楷体_GB2312" w:hAnsi="宋体" w:eastAsia="楷体_GB2312"/>
          <w:b/>
          <w:sz w:val="32"/>
          <w:szCs w:val="32"/>
        </w:rPr>
        <w:t>（三）选择治疗方案的依据。</w:t>
      </w:r>
    </w:p>
    <w:p>
      <w:pPr>
        <w:adjustRightInd w:val="0"/>
        <w:snapToGrid w:val="0"/>
        <w:spacing w:line="360" w:lineRule="auto"/>
        <w:ind w:firstLine="640" w:firstLineChars="200"/>
        <w:rPr>
          <w:rFonts w:ascii="仿宋_GB2312" w:eastAsia="仿宋_GB2312"/>
          <w:sz w:val="32"/>
          <w:szCs w:val="32"/>
        </w:rPr>
      </w:pPr>
      <w:r>
        <w:rPr>
          <w:rFonts w:hint="eastAsia" w:ascii="仿宋_GB2312" w:eastAsia="仿宋_GB2312"/>
          <w:sz w:val="32"/>
          <w:szCs w:val="32"/>
        </w:rPr>
        <w:t>根据《外科学》（第8版全国高等学校教材临床医学专用教材，人民卫生出版社，2013年3月第8版）。</w:t>
      </w:r>
    </w:p>
    <w:p>
      <w:pPr>
        <w:adjustRightInd w:val="0"/>
        <w:snapToGrid w:val="0"/>
        <w:spacing w:line="360" w:lineRule="auto"/>
        <w:ind w:firstLine="643" w:firstLineChars="200"/>
        <w:contextualSpacing/>
        <w:rPr>
          <w:rFonts w:ascii="仿宋_GB2312" w:eastAsia="仿宋_GB2312"/>
          <w:sz w:val="32"/>
          <w:szCs w:val="32"/>
        </w:rPr>
      </w:pPr>
      <w:r>
        <w:rPr>
          <w:rFonts w:hint="eastAsia" w:ascii="楷体_GB2312" w:eastAsia="楷体_GB2312"/>
          <w:b/>
          <w:bCs/>
          <w:sz w:val="32"/>
          <w:szCs w:val="32"/>
        </w:rPr>
        <w:t>（四）标准住院日为≤16天。</w:t>
      </w:r>
    </w:p>
    <w:p>
      <w:pPr>
        <w:adjustRightInd w:val="0"/>
        <w:snapToGrid w:val="0"/>
        <w:spacing w:line="360" w:lineRule="auto"/>
        <w:ind w:firstLine="643" w:firstLineChars="200"/>
        <w:contextualSpacing/>
        <w:rPr>
          <w:rFonts w:ascii="楷体_GB2312" w:eastAsia="楷体_GB2312"/>
          <w:b/>
          <w:bCs/>
          <w:sz w:val="32"/>
          <w:szCs w:val="32"/>
        </w:rPr>
      </w:pPr>
      <w:r>
        <w:rPr>
          <w:rFonts w:hint="eastAsia" w:ascii="楷体_GB2312" w:eastAsia="楷体_GB2312"/>
          <w:b/>
          <w:bCs/>
          <w:sz w:val="32"/>
          <w:szCs w:val="32"/>
        </w:rPr>
        <w:t>（五）出院标准。</w:t>
      </w:r>
    </w:p>
    <w:p>
      <w:pPr>
        <w:adjustRightInd w:val="0"/>
        <w:snapToGrid w:val="0"/>
        <w:spacing w:line="360" w:lineRule="auto"/>
        <w:ind w:firstLine="640" w:firstLineChars="200"/>
        <w:contextualSpacing/>
        <w:rPr>
          <w:rFonts w:ascii="仿宋_GB2312" w:eastAsia="仿宋_GB2312"/>
          <w:sz w:val="32"/>
          <w:szCs w:val="32"/>
        </w:rPr>
      </w:pPr>
      <w:r>
        <w:rPr>
          <w:rFonts w:hint="eastAsia" w:ascii="仿宋_GB2312" w:eastAsia="仿宋_GB2312"/>
          <w:sz w:val="32"/>
          <w:szCs w:val="32"/>
        </w:rPr>
        <w:t>1.体温正常，常规化验检查无明显异常。</w:t>
      </w:r>
    </w:p>
    <w:p>
      <w:pPr>
        <w:adjustRightInd w:val="0"/>
        <w:snapToGrid w:val="0"/>
        <w:spacing w:line="360" w:lineRule="auto"/>
        <w:ind w:firstLine="640" w:firstLineChars="200"/>
        <w:contextualSpacing/>
        <w:rPr>
          <w:rFonts w:ascii="仿宋_GB2312" w:eastAsia="仿宋_GB2312"/>
          <w:sz w:val="32"/>
          <w:szCs w:val="32"/>
        </w:rPr>
      </w:pPr>
      <w:r>
        <w:rPr>
          <w:rFonts w:hint="eastAsia" w:ascii="仿宋_GB2312" w:eastAsia="仿宋_GB2312"/>
          <w:sz w:val="32"/>
          <w:szCs w:val="32"/>
        </w:rPr>
        <w:t>2.伤口愈合好：引流管拔除，伤口无感染征象（或可在门诊处理的伤口情况）。</w:t>
      </w:r>
    </w:p>
    <w:p>
      <w:pPr>
        <w:adjustRightInd w:val="0"/>
        <w:snapToGrid w:val="0"/>
        <w:spacing w:line="360" w:lineRule="auto"/>
        <w:ind w:firstLine="640" w:firstLineChars="200"/>
        <w:contextualSpacing/>
        <w:rPr>
          <w:rFonts w:ascii="仿宋_GB2312" w:eastAsia="仿宋_GB2312"/>
          <w:sz w:val="32"/>
          <w:szCs w:val="32"/>
        </w:rPr>
      </w:pPr>
      <w:r>
        <w:rPr>
          <w:rFonts w:hint="eastAsia" w:ascii="仿宋_GB2312" w:eastAsia="仿宋_GB2312"/>
          <w:sz w:val="32"/>
          <w:szCs w:val="32"/>
        </w:rPr>
        <w:t>3.术后X线片证实骨折愈合固定满意。</w:t>
      </w:r>
    </w:p>
    <w:p>
      <w:pPr>
        <w:adjustRightInd w:val="0"/>
        <w:snapToGrid w:val="0"/>
        <w:spacing w:line="360" w:lineRule="auto"/>
        <w:ind w:firstLine="640" w:firstLineChars="200"/>
        <w:contextualSpacing/>
        <w:rPr>
          <w:rFonts w:ascii="仿宋_GB2312" w:eastAsia="仿宋_GB2312"/>
          <w:sz w:val="32"/>
          <w:szCs w:val="32"/>
        </w:rPr>
      </w:pPr>
      <w:r>
        <w:rPr>
          <w:rFonts w:hint="eastAsia" w:ascii="仿宋_GB2312" w:eastAsia="仿宋_GB2312"/>
          <w:sz w:val="32"/>
          <w:szCs w:val="32"/>
        </w:rPr>
        <w:t>4.没有需要住院处理的并发症和/或合并症。</w:t>
      </w:r>
    </w:p>
    <w:p>
      <w:pPr>
        <w:spacing w:line="360" w:lineRule="auto"/>
        <w:ind w:firstLine="560" w:firstLineChars="200"/>
        <w:contextualSpacing/>
        <w:rPr>
          <w:rFonts w:ascii="黑体" w:hAnsi="宋体" w:eastAsia="黑体"/>
          <w:sz w:val="32"/>
          <w:szCs w:val="32"/>
        </w:rPr>
      </w:pPr>
      <w:r>
        <w:rPr>
          <w:bCs/>
          <w:spacing w:val="20"/>
          <w:sz w:val="24"/>
        </w:rPr>
        <w:br w:type="page"/>
      </w:r>
      <w:r>
        <w:rPr>
          <w:rFonts w:hint="eastAsia" w:ascii="黑体" w:hAnsi="宋体" w:eastAsia="黑体"/>
          <w:sz w:val="32"/>
          <w:szCs w:val="32"/>
        </w:rPr>
        <w:t>二、取出内固定装置临床路径表单</w:t>
      </w:r>
    </w:p>
    <w:p>
      <w:pPr>
        <w:contextualSpacing/>
        <w:jc w:val="left"/>
        <w:rPr>
          <w:szCs w:val="21"/>
          <w:u w:val="single"/>
        </w:rPr>
      </w:pPr>
      <w:r>
        <w:rPr>
          <w:rFonts w:hint="eastAsia"/>
          <w:szCs w:val="21"/>
        </w:rPr>
        <w:t>患者姓名：性别：年龄：住院号：门诊号：</w:t>
      </w:r>
    </w:p>
    <w:p>
      <w:pPr>
        <w:contextualSpacing/>
        <w:rPr>
          <w:szCs w:val="21"/>
        </w:rPr>
      </w:pPr>
      <w:r>
        <w:rPr>
          <w:rFonts w:hint="eastAsia"/>
          <w:szCs w:val="21"/>
        </w:rPr>
        <w:t>住院日期：年月日   出院日期：年月日    标准住院日≤16天</w:t>
      </w:r>
    </w:p>
    <w:tbl>
      <w:tblPr>
        <w:tblStyle w:val="15"/>
        <w:tblW w:w="10143" w:type="dxa"/>
        <w:jc w:val="center"/>
        <w:tblInd w:w="186" w:type="dxa"/>
        <w:tblLayout w:type="fixed"/>
        <w:tblCellMar>
          <w:top w:w="0" w:type="dxa"/>
          <w:left w:w="108" w:type="dxa"/>
          <w:bottom w:w="0" w:type="dxa"/>
          <w:right w:w="108" w:type="dxa"/>
        </w:tblCellMar>
      </w:tblPr>
      <w:tblGrid>
        <w:gridCol w:w="767"/>
        <w:gridCol w:w="3146"/>
        <w:gridCol w:w="3193"/>
        <w:gridCol w:w="3037"/>
      </w:tblGrid>
      <w:tr>
        <w:tblPrEx>
          <w:tblLayout w:type="fixed"/>
          <w:tblCellMar>
            <w:top w:w="0" w:type="dxa"/>
            <w:left w:w="108" w:type="dxa"/>
            <w:bottom w:w="0" w:type="dxa"/>
            <w:right w:w="108" w:type="dxa"/>
          </w:tblCellMar>
        </w:tblPrEx>
        <w:trPr>
          <w:trHeight w:val="277" w:hRule="atLeast"/>
          <w:jc w:val="center"/>
        </w:trPr>
        <w:tc>
          <w:tcPr>
            <w:tcW w:w="767" w:type="dxa"/>
            <w:tcBorders>
              <w:top w:val="double" w:color="auto" w:sz="4" w:space="0"/>
              <w:left w:val="double" w:color="auto" w:sz="4" w:space="0"/>
              <w:bottom w:val="double" w:color="auto" w:sz="4" w:space="0"/>
              <w:right w:val="double" w:color="auto" w:sz="4" w:space="0"/>
            </w:tcBorders>
            <w:shd w:val="clear" w:color="auto" w:fill="auto"/>
            <w:vAlign w:val="center"/>
          </w:tcPr>
          <w:p>
            <w:pPr>
              <w:widowControl/>
              <w:contextualSpacing/>
              <w:jc w:val="center"/>
              <w:rPr>
                <w:rFonts w:ascii="黑体" w:eastAsia="黑体"/>
                <w:kern w:val="0"/>
                <w:szCs w:val="21"/>
              </w:rPr>
            </w:pPr>
            <w:r>
              <w:rPr>
                <w:rFonts w:hint="eastAsia" w:ascii="黑体" w:eastAsia="黑体"/>
                <w:kern w:val="0"/>
                <w:szCs w:val="21"/>
              </w:rPr>
              <w:t>时间</w:t>
            </w:r>
          </w:p>
        </w:tc>
        <w:tc>
          <w:tcPr>
            <w:tcW w:w="3146" w:type="dxa"/>
            <w:tcBorders>
              <w:top w:val="double" w:color="auto" w:sz="4" w:space="0"/>
              <w:left w:val="double" w:color="auto" w:sz="4" w:space="0"/>
              <w:bottom w:val="double" w:color="auto" w:sz="4" w:space="0"/>
              <w:right w:val="double" w:color="auto" w:sz="4" w:space="0"/>
            </w:tcBorders>
            <w:shd w:val="clear" w:color="auto" w:fill="auto"/>
            <w:vAlign w:val="center"/>
          </w:tcPr>
          <w:p>
            <w:pPr>
              <w:widowControl/>
              <w:contextualSpacing/>
              <w:jc w:val="center"/>
              <w:rPr>
                <w:rFonts w:ascii="黑体" w:eastAsia="黑体" w:cs="宋体"/>
                <w:kern w:val="0"/>
                <w:szCs w:val="21"/>
              </w:rPr>
            </w:pPr>
            <w:r>
              <w:rPr>
                <w:rFonts w:hint="eastAsia" w:ascii="黑体" w:eastAsia="黑体" w:cs="宋体"/>
                <w:kern w:val="0"/>
                <w:szCs w:val="21"/>
              </w:rPr>
              <w:t>住院第1天</w:t>
            </w:r>
          </w:p>
        </w:tc>
        <w:tc>
          <w:tcPr>
            <w:tcW w:w="3193" w:type="dxa"/>
            <w:tcBorders>
              <w:top w:val="double" w:color="auto" w:sz="4" w:space="0"/>
              <w:left w:val="double" w:color="auto" w:sz="4" w:space="0"/>
              <w:bottom w:val="double" w:color="auto" w:sz="4" w:space="0"/>
              <w:right w:val="double" w:color="auto" w:sz="4" w:space="0"/>
            </w:tcBorders>
            <w:shd w:val="clear" w:color="auto" w:fill="auto"/>
            <w:vAlign w:val="center"/>
          </w:tcPr>
          <w:p>
            <w:pPr>
              <w:widowControl/>
              <w:contextualSpacing/>
              <w:jc w:val="center"/>
              <w:rPr>
                <w:rFonts w:ascii="黑体" w:eastAsia="黑体" w:cs="宋体"/>
                <w:kern w:val="0"/>
                <w:szCs w:val="21"/>
              </w:rPr>
            </w:pPr>
            <w:r>
              <w:rPr>
                <w:rFonts w:hint="eastAsia" w:ascii="黑体" w:eastAsia="黑体" w:cs="宋体"/>
                <w:kern w:val="0"/>
                <w:szCs w:val="21"/>
              </w:rPr>
              <w:t>住院第2天</w:t>
            </w:r>
          </w:p>
        </w:tc>
        <w:tc>
          <w:tcPr>
            <w:tcW w:w="3037" w:type="dxa"/>
            <w:tcBorders>
              <w:top w:val="double" w:color="auto" w:sz="4" w:space="0"/>
              <w:left w:val="double" w:color="auto" w:sz="4" w:space="0"/>
              <w:bottom w:val="double" w:color="auto" w:sz="4" w:space="0"/>
              <w:right w:val="double" w:color="auto" w:sz="4" w:space="0"/>
            </w:tcBorders>
            <w:shd w:val="clear" w:color="auto" w:fill="auto"/>
            <w:vAlign w:val="center"/>
          </w:tcPr>
          <w:p>
            <w:pPr>
              <w:widowControl/>
              <w:contextualSpacing/>
              <w:jc w:val="center"/>
              <w:rPr>
                <w:rFonts w:ascii="黑体" w:eastAsia="黑体" w:cs="宋体"/>
                <w:kern w:val="0"/>
                <w:szCs w:val="21"/>
              </w:rPr>
            </w:pPr>
            <w:r>
              <w:rPr>
                <w:rFonts w:hint="eastAsia" w:ascii="黑体" w:eastAsia="黑体"/>
                <w:szCs w:val="21"/>
              </w:rPr>
              <w:t>住院第3-4天（术前日）</w:t>
            </w:r>
          </w:p>
        </w:tc>
      </w:tr>
      <w:tr>
        <w:tblPrEx>
          <w:tblLayout w:type="fixed"/>
          <w:tblCellMar>
            <w:top w:w="0" w:type="dxa"/>
            <w:left w:w="108" w:type="dxa"/>
            <w:bottom w:w="0" w:type="dxa"/>
            <w:right w:w="108" w:type="dxa"/>
          </w:tblCellMar>
        </w:tblPrEx>
        <w:trPr>
          <w:trHeight w:val="2309" w:hRule="atLeast"/>
          <w:jc w:val="center"/>
        </w:trPr>
        <w:tc>
          <w:tcPr>
            <w:tcW w:w="767" w:type="dxa"/>
            <w:tcBorders>
              <w:top w:val="double" w:color="auto" w:sz="4" w:space="0"/>
              <w:left w:val="single" w:color="auto" w:sz="8" w:space="0"/>
              <w:bottom w:val="single" w:color="auto" w:sz="8" w:space="0"/>
              <w:right w:val="single" w:color="auto" w:sz="8" w:space="0"/>
            </w:tcBorders>
            <w:shd w:val="clear" w:color="auto" w:fill="auto"/>
            <w:vAlign w:val="center"/>
          </w:tcPr>
          <w:p>
            <w:pPr>
              <w:widowControl/>
              <w:contextualSpacing/>
              <w:jc w:val="center"/>
              <w:rPr>
                <w:rFonts w:eastAsia="黑体" w:cs="宋体"/>
                <w:kern w:val="0"/>
                <w:szCs w:val="21"/>
              </w:rPr>
            </w:pPr>
            <w:r>
              <w:rPr>
                <w:rFonts w:hint="eastAsia" w:eastAsia="黑体" w:cs="宋体"/>
                <w:kern w:val="0"/>
                <w:szCs w:val="21"/>
              </w:rPr>
              <w:t>主</w:t>
            </w:r>
          </w:p>
          <w:p>
            <w:pPr>
              <w:widowControl/>
              <w:contextualSpacing/>
              <w:jc w:val="center"/>
              <w:rPr>
                <w:rFonts w:eastAsia="黑体" w:cs="宋体"/>
                <w:kern w:val="0"/>
                <w:szCs w:val="21"/>
              </w:rPr>
            </w:pPr>
            <w:r>
              <w:rPr>
                <w:rFonts w:hint="eastAsia" w:eastAsia="黑体" w:cs="宋体"/>
                <w:kern w:val="0"/>
                <w:szCs w:val="21"/>
              </w:rPr>
              <w:t>要</w:t>
            </w:r>
          </w:p>
          <w:p>
            <w:pPr>
              <w:widowControl/>
              <w:contextualSpacing/>
              <w:jc w:val="center"/>
              <w:rPr>
                <w:rFonts w:eastAsia="黑体" w:cs="宋体"/>
                <w:kern w:val="0"/>
                <w:szCs w:val="21"/>
              </w:rPr>
            </w:pPr>
            <w:r>
              <w:rPr>
                <w:rFonts w:hint="eastAsia" w:eastAsia="黑体" w:cs="宋体"/>
                <w:kern w:val="0"/>
                <w:szCs w:val="21"/>
              </w:rPr>
              <w:t>诊</w:t>
            </w:r>
          </w:p>
          <w:p>
            <w:pPr>
              <w:widowControl/>
              <w:contextualSpacing/>
              <w:jc w:val="center"/>
              <w:rPr>
                <w:rFonts w:eastAsia="黑体" w:cs="宋体"/>
                <w:kern w:val="0"/>
                <w:szCs w:val="21"/>
              </w:rPr>
            </w:pPr>
            <w:r>
              <w:rPr>
                <w:rFonts w:hint="eastAsia" w:eastAsia="黑体" w:cs="宋体"/>
                <w:kern w:val="0"/>
                <w:szCs w:val="21"/>
              </w:rPr>
              <w:t>疗</w:t>
            </w:r>
          </w:p>
          <w:p>
            <w:pPr>
              <w:widowControl/>
              <w:contextualSpacing/>
              <w:jc w:val="center"/>
              <w:rPr>
                <w:rFonts w:eastAsia="黑体" w:cs="宋体"/>
                <w:kern w:val="0"/>
                <w:szCs w:val="21"/>
              </w:rPr>
            </w:pPr>
            <w:r>
              <w:rPr>
                <w:rFonts w:hint="eastAsia" w:eastAsia="黑体" w:cs="宋体"/>
                <w:kern w:val="0"/>
                <w:szCs w:val="21"/>
              </w:rPr>
              <w:t>工</w:t>
            </w:r>
          </w:p>
          <w:p>
            <w:pPr>
              <w:widowControl/>
              <w:contextualSpacing/>
              <w:jc w:val="center"/>
              <w:rPr>
                <w:rFonts w:eastAsia="黑体" w:cs="宋体"/>
                <w:kern w:val="0"/>
                <w:szCs w:val="21"/>
              </w:rPr>
            </w:pPr>
            <w:r>
              <w:rPr>
                <w:rFonts w:hint="eastAsia" w:eastAsia="黑体" w:cs="宋体"/>
                <w:kern w:val="0"/>
                <w:szCs w:val="21"/>
              </w:rPr>
              <w:t>作</w:t>
            </w:r>
          </w:p>
        </w:tc>
        <w:tc>
          <w:tcPr>
            <w:tcW w:w="3146" w:type="dxa"/>
            <w:tcBorders>
              <w:top w:val="double" w:color="auto" w:sz="4" w:space="0"/>
              <w:left w:val="single" w:color="auto" w:sz="8" w:space="0"/>
              <w:bottom w:val="single" w:color="auto" w:sz="8" w:space="0"/>
              <w:right w:val="single" w:color="auto" w:sz="8" w:space="0"/>
            </w:tcBorders>
            <w:shd w:val="clear" w:color="auto" w:fill="auto"/>
          </w:tcPr>
          <w:p>
            <w:pPr>
              <w:numPr>
                <w:ilvl w:val="0"/>
                <w:numId w:val="3"/>
              </w:numPr>
              <w:tabs>
                <w:tab w:val="left" w:pos="174"/>
                <w:tab w:val="left" w:pos="360"/>
              </w:tabs>
              <w:ind w:hanging="366"/>
              <w:contextualSpacing/>
              <w:rPr>
                <w:szCs w:val="21"/>
              </w:rPr>
            </w:pPr>
            <w:r>
              <w:rPr>
                <w:szCs w:val="21"/>
              </w:rPr>
              <w:t>询问病史及体格检查</w:t>
            </w:r>
          </w:p>
          <w:p>
            <w:pPr>
              <w:numPr>
                <w:ilvl w:val="0"/>
                <w:numId w:val="3"/>
              </w:numPr>
              <w:tabs>
                <w:tab w:val="left" w:pos="174"/>
                <w:tab w:val="left" w:pos="360"/>
              </w:tabs>
              <w:ind w:hanging="366"/>
              <w:contextualSpacing/>
              <w:rPr>
                <w:szCs w:val="21"/>
              </w:rPr>
            </w:pPr>
            <w:r>
              <w:rPr>
                <w:szCs w:val="21"/>
              </w:rPr>
              <w:t>上级医师查房</w:t>
            </w:r>
          </w:p>
          <w:p>
            <w:pPr>
              <w:numPr>
                <w:ilvl w:val="0"/>
                <w:numId w:val="3"/>
              </w:numPr>
              <w:tabs>
                <w:tab w:val="left" w:pos="174"/>
                <w:tab w:val="left" w:pos="360"/>
              </w:tabs>
              <w:ind w:hanging="366"/>
              <w:contextualSpacing/>
              <w:rPr>
                <w:szCs w:val="21"/>
              </w:rPr>
            </w:pPr>
            <w:r>
              <w:rPr>
                <w:szCs w:val="21"/>
              </w:rPr>
              <w:t>初步的诊断和治疗方案</w:t>
            </w:r>
          </w:p>
          <w:p>
            <w:pPr>
              <w:numPr>
                <w:ilvl w:val="0"/>
                <w:numId w:val="3"/>
              </w:numPr>
              <w:tabs>
                <w:tab w:val="left" w:pos="174"/>
                <w:tab w:val="left" w:pos="360"/>
              </w:tabs>
              <w:ind w:hanging="366"/>
              <w:contextualSpacing/>
              <w:rPr>
                <w:szCs w:val="21"/>
              </w:rPr>
            </w:pPr>
            <w:r>
              <w:rPr>
                <w:szCs w:val="21"/>
              </w:rPr>
              <w:t>完成住院志、首次病程、上级医师查房等病历书写</w:t>
            </w:r>
          </w:p>
          <w:p>
            <w:pPr>
              <w:numPr>
                <w:ilvl w:val="0"/>
                <w:numId w:val="3"/>
              </w:numPr>
              <w:tabs>
                <w:tab w:val="left" w:pos="174"/>
                <w:tab w:val="left" w:pos="360"/>
              </w:tabs>
              <w:ind w:hanging="366"/>
              <w:contextualSpacing/>
              <w:rPr>
                <w:szCs w:val="21"/>
              </w:rPr>
            </w:pPr>
            <w:r>
              <w:rPr>
                <w:szCs w:val="21"/>
              </w:rPr>
              <w:t>开检查</w:t>
            </w:r>
            <w:r>
              <w:rPr>
                <w:rFonts w:hint="eastAsia"/>
                <w:szCs w:val="21"/>
              </w:rPr>
              <w:t>检验</w:t>
            </w:r>
            <w:r>
              <w:rPr>
                <w:szCs w:val="21"/>
              </w:rPr>
              <w:t>单</w:t>
            </w:r>
          </w:p>
          <w:p>
            <w:pPr>
              <w:numPr>
                <w:ilvl w:val="0"/>
                <w:numId w:val="3"/>
              </w:numPr>
              <w:tabs>
                <w:tab w:val="left" w:pos="174"/>
                <w:tab w:val="left" w:pos="360"/>
              </w:tabs>
              <w:ind w:hanging="366"/>
              <w:contextualSpacing/>
              <w:rPr>
                <w:szCs w:val="21"/>
              </w:rPr>
            </w:pPr>
            <w:r>
              <w:rPr>
                <w:szCs w:val="21"/>
              </w:rPr>
              <w:t>完成必要的相关科室会诊</w:t>
            </w:r>
          </w:p>
          <w:p>
            <w:pPr>
              <w:numPr>
                <w:ilvl w:val="0"/>
                <w:numId w:val="3"/>
              </w:numPr>
              <w:tabs>
                <w:tab w:val="left" w:pos="174"/>
                <w:tab w:val="left" w:pos="360"/>
              </w:tabs>
              <w:ind w:hanging="366"/>
              <w:contextualSpacing/>
              <w:rPr>
                <w:szCs w:val="21"/>
              </w:rPr>
            </w:pPr>
            <w:r>
              <w:rPr>
                <w:rFonts w:hint="eastAsia"/>
                <w:szCs w:val="21"/>
              </w:rPr>
              <w:t>行患肢牵引或制动</w:t>
            </w:r>
          </w:p>
        </w:tc>
        <w:tc>
          <w:tcPr>
            <w:tcW w:w="3193" w:type="dxa"/>
            <w:tcBorders>
              <w:top w:val="double" w:color="auto" w:sz="4" w:space="0"/>
              <w:left w:val="single" w:color="auto" w:sz="8" w:space="0"/>
              <w:bottom w:val="single" w:color="auto" w:sz="8" w:space="0"/>
              <w:right w:val="single" w:color="auto" w:sz="8" w:space="0"/>
            </w:tcBorders>
            <w:shd w:val="clear" w:color="auto" w:fill="auto"/>
          </w:tcPr>
          <w:p>
            <w:pPr>
              <w:numPr>
                <w:ilvl w:val="0"/>
                <w:numId w:val="3"/>
              </w:numPr>
              <w:tabs>
                <w:tab w:val="left" w:pos="174"/>
                <w:tab w:val="left" w:pos="360"/>
              </w:tabs>
              <w:ind w:hanging="366"/>
              <w:contextualSpacing/>
              <w:rPr>
                <w:szCs w:val="21"/>
              </w:rPr>
            </w:pPr>
            <w:r>
              <w:rPr>
                <w:rFonts w:hint="eastAsia"/>
                <w:szCs w:val="21"/>
              </w:rPr>
              <w:t>上级医师查房与手术前评估</w:t>
            </w:r>
          </w:p>
          <w:p>
            <w:pPr>
              <w:numPr>
                <w:ilvl w:val="0"/>
                <w:numId w:val="3"/>
              </w:numPr>
              <w:tabs>
                <w:tab w:val="left" w:pos="174"/>
                <w:tab w:val="left" w:pos="360"/>
              </w:tabs>
              <w:ind w:hanging="366"/>
              <w:contextualSpacing/>
              <w:rPr>
                <w:szCs w:val="21"/>
              </w:rPr>
            </w:pPr>
            <w:r>
              <w:rPr>
                <w:rFonts w:hint="eastAsia"/>
                <w:szCs w:val="21"/>
              </w:rPr>
              <w:t>明确诊断和手术方案</w:t>
            </w:r>
          </w:p>
          <w:p>
            <w:pPr>
              <w:numPr>
                <w:ilvl w:val="0"/>
                <w:numId w:val="3"/>
              </w:numPr>
              <w:tabs>
                <w:tab w:val="left" w:pos="174"/>
                <w:tab w:val="left" w:pos="360"/>
              </w:tabs>
              <w:ind w:hanging="366"/>
              <w:contextualSpacing/>
              <w:rPr>
                <w:szCs w:val="21"/>
              </w:rPr>
            </w:pPr>
            <w:r>
              <w:rPr>
                <w:rFonts w:hint="eastAsia"/>
                <w:szCs w:val="21"/>
              </w:rPr>
              <w:t>完成上级医师查房记录</w:t>
            </w:r>
          </w:p>
          <w:p>
            <w:pPr>
              <w:numPr>
                <w:ilvl w:val="0"/>
                <w:numId w:val="3"/>
              </w:numPr>
              <w:tabs>
                <w:tab w:val="left" w:pos="174"/>
                <w:tab w:val="left" w:pos="360"/>
              </w:tabs>
              <w:ind w:hanging="366"/>
              <w:contextualSpacing/>
              <w:rPr>
                <w:szCs w:val="21"/>
              </w:rPr>
            </w:pPr>
            <w:r>
              <w:rPr>
                <w:rFonts w:hint="eastAsia"/>
                <w:szCs w:val="21"/>
              </w:rPr>
              <w:t>完善术前检查项目</w:t>
            </w:r>
          </w:p>
          <w:p>
            <w:pPr>
              <w:numPr>
                <w:ilvl w:val="0"/>
                <w:numId w:val="3"/>
              </w:numPr>
              <w:tabs>
                <w:tab w:val="left" w:pos="174"/>
                <w:tab w:val="left" w:pos="360"/>
              </w:tabs>
              <w:ind w:hanging="366"/>
              <w:contextualSpacing/>
              <w:rPr>
                <w:szCs w:val="21"/>
              </w:rPr>
            </w:pPr>
            <w:r>
              <w:rPr>
                <w:rFonts w:hint="eastAsia"/>
                <w:szCs w:val="21"/>
              </w:rPr>
              <w:t>收集检查检验结果并评估病情</w:t>
            </w:r>
          </w:p>
          <w:p>
            <w:pPr>
              <w:numPr>
                <w:ilvl w:val="0"/>
                <w:numId w:val="3"/>
              </w:numPr>
              <w:tabs>
                <w:tab w:val="left" w:pos="174"/>
                <w:tab w:val="left" w:pos="360"/>
              </w:tabs>
              <w:ind w:hanging="366"/>
              <w:contextualSpacing/>
              <w:rPr>
                <w:rFonts w:cs="宋体"/>
                <w:kern w:val="0"/>
                <w:szCs w:val="21"/>
              </w:rPr>
            </w:pPr>
            <w:r>
              <w:rPr>
                <w:rFonts w:hint="eastAsia"/>
                <w:szCs w:val="21"/>
              </w:rPr>
              <w:t>请相关科室会诊</w:t>
            </w:r>
          </w:p>
        </w:tc>
        <w:tc>
          <w:tcPr>
            <w:tcW w:w="3037" w:type="dxa"/>
            <w:tcBorders>
              <w:top w:val="double" w:color="auto" w:sz="4" w:space="0"/>
              <w:left w:val="single" w:color="auto" w:sz="8" w:space="0"/>
              <w:bottom w:val="single" w:color="auto" w:sz="8" w:space="0"/>
              <w:right w:val="single" w:color="auto" w:sz="8" w:space="0"/>
            </w:tcBorders>
            <w:shd w:val="clear" w:color="auto" w:fill="auto"/>
          </w:tcPr>
          <w:p>
            <w:pPr>
              <w:numPr>
                <w:ilvl w:val="0"/>
                <w:numId w:val="3"/>
              </w:numPr>
              <w:tabs>
                <w:tab w:val="left" w:pos="174"/>
                <w:tab w:val="left" w:pos="360"/>
              </w:tabs>
              <w:snapToGrid w:val="0"/>
              <w:ind w:left="363" w:hanging="369"/>
              <w:contextualSpacing/>
              <w:rPr>
                <w:szCs w:val="21"/>
              </w:rPr>
            </w:pPr>
            <w:r>
              <w:rPr>
                <w:rFonts w:hint="eastAsia"/>
                <w:szCs w:val="21"/>
              </w:rPr>
              <w:t>上级医师查房，术前评估和决定手术方案</w:t>
            </w:r>
          </w:p>
          <w:p>
            <w:pPr>
              <w:numPr>
                <w:ilvl w:val="0"/>
                <w:numId w:val="3"/>
              </w:numPr>
              <w:tabs>
                <w:tab w:val="left" w:pos="174"/>
                <w:tab w:val="left" w:pos="360"/>
              </w:tabs>
              <w:snapToGrid w:val="0"/>
              <w:ind w:left="363" w:hanging="369"/>
              <w:contextualSpacing/>
              <w:rPr>
                <w:szCs w:val="21"/>
              </w:rPr>
            </w:pPr>
            <w:r>
              <w:rPr>
                <w:rFonts w:hint="eastAsia"/>
                <w:szCs w:val="21"/>
              </w:rPr>
              <w:t>完成上级医师查房记录等</w:t>
            </w:r>
          </w:p>
          <w:p>
            <w:pPr>
              <w:numPr>
                <w:ilvl w:val="0"/>
                <w:numId w:val="3"/>
              </w:numPr>
              <w:tabs>
                <w:tab w:val="left" w:pos="174"/>
                <w:tab w:val="left" w:pos="360"/>
              </w:tabs>
              <w:snapToGrid w:val="0"/>
              <w:ind w:left="363" w:hanging="369"/>
              <w:contextualSpacing/>
              <w:rPr>
                <w:szCs w:val="21"/>
              </w:rPr>
            </w:pPr>
            <w:r>
              <w:rPr>
                <w:rFonts w:hint="eastAsia"/>
                <w:szCs w:val="21"/>
              </w:rPr>
              <w:t>向患者及/或家属交待围手术期注意事项并签署手术知情同意书、输血同意书、委托书（患者本人不能签字时）、自费用品协议书</w:t>
            </w:r>
          </w:p>
          <w:p>
            <w:pPr>
              <w:numPr>
                <w:ilvl w:val="0"/>
                <w:numId w:val="3"/>
              </w:numPr>
              <w:tabs>
                <w:tab w:val="left" w:pos="174"/>
                <w:tab w:val="left" w:pos="360"/>
              </w:tabs>
              <w:snapToGrid w:val="0"/>
              <w:ind w:left="363" w:hanging="369"/>
              <w:contextualSpacing/>
              <w:rPr>
                <w:szCs w:val="21"/>
              </w:rPr>
            </w:pPr>
            <w:r>
              <w:rPr>
                <w:rFonts w:hint="eastAsia"/>
                <w:szCs w:val="21"/>
              </w:rPr>
              <w:t>麻醉医师查房并与患者及/或家属交待麻醉注意事项并签署麻醉知情同意书</w:t>
            </w:r>
          </w:p>
          <w:p>
            <w:pPr>
              <w:numPr>
                <w:ilvl w:val="0"/>
                <w:numId w:val="3"/>
              </w:numPr>
              <w:tabs>
                <w:tab w:val="left" w:pos="174"/>
                <w:tab w:val="left" w:pos="360"/>
              </w:tabs>
              <w:snapToGrid w:val="0"/>
              <w:ind w:left="363" w:hanging="369"/>
              <w:contextualSpacing/>
              <w:rPr>
                <w:szCs w:val="21"/>
              </w:rPr>
            </w:pPr>
            <w:r>
              <w:rPr>
                <w:rFonts w:hint="eastAsia"/>
                <w:szCs w:val="21"/>
              </w:rPr>
              <w:t>完成各项术前</w:t>
            </w:r>
            <w:r>
              <w:rPr>
                <w:rFonts w:hint="eastAsia" w:ascii="宋体" w:hAnsi="宋体"/>
                <w:szCs w:val="21"/>
              </w:rPr>
              <w:t>准备</w:t>
            </w:r>
          </w:p>
        </w:tc>
      </w:tr>
      <w:tr>
        <w:tblPrEx>
          <w:tblLayout w:type="fixed"/>
          <w:tblCellMar>
            <w:top w:w="0" w:type="dxa"/>
            <w:left w:w="108" w:type="dxa"/>
            <w:bottom w:w="0" w:type="dxa"/>
            <w:right w:w="108" w:type="dxa"/>
          </w:tblCellMar>
        </w:tblPrEx>
        <w:trPr>
          <w:trHeight w:val="4182" w:hRule="atLeast"/>
          <w:jc w:val="center"/>
        </w:trPr>
        <w:tc>
          <w:tcPr>
            <w:tcW w:w="767" w:type="dxa"/>
            <w:tcBorders>
              <w:top w:val="single" w:color="auto" w:sz="8" w:space="0"/>
              <w:left w:val="single" w:color="auto" w:sz="8" w:space="0"/>
              <w:bottom w:val="single" w:color="auto" w:sz="8" w:space="0"/>
              <w:right w:val="single" w:color="auto" w:sz="8" w:space="0"/>
            </w:tcBorders>
            <w:shd w:val="clear" w:color="auto" w:fill="auto"/>
            <w:vAlign w:val="center"/>
          </w:tcPr>
          <w:p>
            <w:pPr>
              <w:widowControl/>
              <w:contextualSpacing/>
              <w:jc w:val="center"/>
              <w:rPr>
                <w:rFonts w:eastAsia="黑体"/>
                <w:kern w:val="0"/>
                <w:szCs w:val="21"/>
              </w:rPr>
            </w:pPr>
            <w:r>
              <w:rPr>
                <w:rFonts w:hint="eastAsia" w:eastAsia="黑体"/>
                <w:kern w:val="0"/>
                <w:szCs w:val="21"/>
              </w:rPr>
              <w:t>重</w:t>
            </w:r>
          </w:p>
          <w:p>
            <w:pPr>
              <w:widowControl/>
              <w:contextualSpacing/>
              <w:jc w:val="center"/>
              <w:rPr>
                <w:rFonts w:eastAsia="黑体"/>
                <w:kern w:val="0"/>
                <w:szCs w:val="21"/>
              </w:rPr>
            </w:pPr>
          </w:p>
          <w:p>
            <w:pPr>
              <w:widowControl/>
              <w:contextualSpacing/>
              <w:jc w:val="center"/>
              <w:rPr>
                <w:rFonts w:eastAsia="黑体"/>
                <w:kern w:val="0"/>
                <w:szCs w:val="21"/>
              </w:rPr>
            </w:pPr>
            <w:r>
              <w:rPr>
                <w:rFonts w:hint="eastAsia" w:eastAsia="黑体"/>
                <w:kern w:val="0"/>
                <w:szCs w:val="21"/>
              </w:rPr>
              <w:t>点</w:t>
            </w:r>
          </w:p>
          <w:p>
            <w:pPr>
              <w:widowControl/>
              <w:contextualSpacing/>
              <w:jc w:val="center"/>
              <w:rPr>
                <w:rFonts w:eastAsia="黑体"/>
                <w:kern w:val="0"/>
                <w:szCs w:val="21"/>
              </w:rPr>
            </w:pPr>
          </w:p>
          <w:p>
            <w:pPr>
              <w:widowControl/>
              <w:contextualSpacing/>
              <w:jc w:val="center"/>
              <w:rPr>
                <w:rFonts w:eastAsia="黑体"/>
                <w:kern w:val="0"/>
                <w:szCs w:val="21"/>
              </w:rPr>
            </w:pPr>
            <w:r>
              <w:rPr>
                <w:rFonts w:hint="eastAsia" w:eastAsia="黑体"/>
                <w:kern w:val="0"/>
                <w:szCs w:val="21"/>
              </w:rPr>
              <w:t>医</w:t>
            </w:r>
          </w:p>
          <w:p>
            <w:pPr>
              <w:widowControl/>
              <w:contextualSpacing/>
              <w:jc w:val="center"/>
              <w:rPr>
                <w:rFonts w:eastAsia="黑体"/>
                <w:kern w:val="0"/>
                <w:szCs w:val="21"/>
              </w:rPr>
            </w:pPr>
          </w:p>
          <w:p>
            <w:pPr>
              <w:widowControl/>
              <w:contextualSpacing/>
              <w:jc w:val="center"/>
              <w:rPr>
                <w:rFonts w:eastAsia="黑体"/>
                <w:kern w:val="0"/>
                <w:szCs w:val="21"/>
              </w:rPr>
            </w:pPr>
            <w:r>
              <w:rPr>
                <w:rFonts w:hint="eastAsia" w:eastAsia="黑体"/>
                <w:kern w:val="0"/>
                <w:szCs w:val="21"/>
              </w:rPr>
              <w:t>嘱</w:t>
            </w:r>
          </w:p>
        </w:tc>
        <w:tc>
          <w:tcPr>
            <w:tcW w:w="3146" w:type="dxa"/>
            <w:tcBorders>
              <w:top w:val="single" w:color="auto" w:sz="8" w:space="0"/>
              <w:left w:val="single" w:color="auto" w:sz="8" w:space="0"/>
              <w:bottom w:val="single" w:color="auto" w:sz="8" w:space="0"/>
              <w:right w:val="single" w:color="auto" w:sz="8" w:space="0"/>
            </w:tcBorders>
            <w:shd w:val="clear" w:color="auto" w:fill="auto"/>
          </w:tcPr>
          <w:p>
            <w:pPr>
              <w:snapToGrid w:val="0"/>
              <w:contextualSpacing/>
              <w:rPr>
                <w:b/>
                <w:szCs w:val="21"/>
              </w:rPr>
            </w:pPr>
            <w:r>
              <w:rPr>
                <w:rFonts w:hint="eastAsia"/>
                <w:b/>
                <w:szCs w:val="21"/>
              </w:rPr>
              <w:t>长期医嘱：</w:t>
            </w:r>
          </w:p>
          <w:p>
            <w:pPr>
              <w:numPr>
                <w:ilvl w:val="0"/>
                <w:numId w:val="3"/>
              </w:numPr>
              <w:tabs>
                <w:tab w:val="left" w:pos="174"/>
                <w:tab w:val="left" w:pos="360"/>
              </w:tabs>
              <w:snapToGrid w:val="0"/>
              <w:ind w:hanging="366"/>
              <w:contextualSpacing/>
              <w:rPr>
                <w:szCs w:val="21"/>
              </w:rPr>
            </w:pPr>
            <w:r>
              <w:rPr>
                <w:rFonts w:hint="eastAsia"/>
                <w:szCs w:val="21"/>
              </w:rPr>
              <w:t>骨科常规护理</w:t>
            </w:r>
          </w:p>
          <w:p>
            <w:pPr>
              <w:numPr>
                <w:ilvl w:val="0"/>
                <w:numId w:val="3"/>
              </w:numPr>
              <w:tabs>
                <w:tab w:val="left" w:pos="174"/>
                <w:tab w:val="left" w:pos="360"/>
              </w:tabs>
              <w:snapToGrid w:val="0"/>
              <w:ind w:hanging="366"/>
              <w:contextualSpacing/>
              <w:rPr>
                <w:szCs w:val="21"/>
              </w:rPr>
            </w:pPr>
            <w:r>
              <w:rPr>
                <w:rFonts w:hint="eastAsia"/>
                <w:szCs w:val="21"/>
              </w:rPr>
              <w:t>二级护理</w:t>
            </w:r>
          </w:p>
          <w:p>
            <w:pPr>
              <w:numPr>
                <w:ilvl w:val="0"/>
                <w:numId w:val="3"/>
              </w:numPr>
              <w:tabs>
                <w:tab w:val="left" w:pos="174"/>
                <w:tab w:val="left" w:pos="360"/>
              </w:tabs>
              <w:snapToGrid w:val="0"/>
              <w:ind w:hanging="366"/>
              <w:contextualSpacing/>
              <w:rPr>
                <w:szCs w:val="21"/>
              </w:rPr>
            </w:pPr>
            <w:r>
              <w:rPr>
                <w:rFonts w:hint="eastAsia"/>
                <w:szCs w:val="21"/>
              </w:rPr>
              <w:t>饮食</w:t>
            </w:r>
          </w:p>
          <w:p>
            <w:pPr>
              <w:numPr>
                <w:ilvl w:val="0"/>
                <w:numId w:val="3"/>
              </w:numPr>
              <w:tabs>
                <w:tab w:val="left" w:pos="174"/>
                <w:tab w:val="left" w:pos="360"/>
              </w:tabs>
              <w:snapToGrid w:val="0"/>
              <w:ind w:hanging="366"/>
              <w:contextualSpacing/>
              <w:rPr>
                <w:szCs w:val="21"/>
              </w:rPr>
            </w:pPr>
            <w:r>
              <w:rPr>
                <w:rFonts w:hint="eastAsia"/>
                <w:szCs w:val="21"/>
              </w:rPr>
              <w:t>患肢牵引、制动</w:t>
            </w:r>
          </w:p>
          <w:p>
            <w:pPr>
              <w:snapToGrid w:val="0"/>
              <w:contextualSpacing/>
              <w:rPr>
                <w:b/>
                <w:szCs w:val="21"/>
              </w:rPr>
            </w:pPr>
            <w:r>
              <w:rPr>
                <w:rFonts w:hint="eastAsia"/>
                <w:b/>
                <w:szCs w:val="21"/>
              </w:rPr>
              <w:t>临时医嘱：</w:t>
            </w:r>
          </w:p>
          <w:p>
            <w:pPr>
              <w:numPr>
                <w:ilvl w:val="0"/>
                <w:numId w:val="3"/>
              </w:numPr>
              <w:tabs>
                <w:tab w:val="left" w:pos="174"/>
                <w:tab w:val="left" w:pos="360"/>
              </w:tabs>
              <w:snapToGrid w:val="0"/>
              <w:ind w:hanging="366"/>
              <w:contextualSpacing/>
              <w:jc w:val="left"/>
              <w:rPr>
                <w:szCs w:val="21"/>
              </w:rPr>
            </w:pPr>
            <w:r>
              <w:rPr>
                <w:rFonts w:hint="eastAsia"/>
                <w:szCs w:val="21"/>
              </w:rPr>
              <w:t>血常规+CRP、大便常规、尿常规、血型</w:t>
            </w:r>
          </w:p>
          <w:p>
            <w:pPr>
              <w:numPr>
                <w:ilvl w:val="0"/>
                <w:numId w:val="3"/>
              </w:numPr>
              <w:tabs>
                <w:tab w:val="left" w:pos="174"/>
                <w:tab w:val="left" w:pos="360"/>
              </w:tabs>
              <w:snapToGrid w:val="0"/>
              <w:ind w:hanging="366"/>
              <w:contextualSpacing/>
              <w:rPr>
                <w:szCs w:val="21"/>
              </w:rPr>
            </w:pPr>
            <w:r>
              <w:rPr>
                <w:rFonts w:hint="eastAsia"/>
                <w:szCs w:val="21"/>
              </w:rPr>
              <w:t>凝血功能</w:t>
            </w:r>
          </w:p>
          <w:p>
            <w:pPr>
              <w:numPr>
                <w:ilvl w:val="0"/>
                <w:numId w:val="3"/>
              </w:numPr>
              <w:tabs>
                <w:tab w:val="left" w:pos="174"/>
                <w:tab w:val="left" w:pos="360"/>
              </w:tabs>
              <w:snapToGrid w:val="0"/>
              <w:ind w:hanging="366"/>
              <w:contextualSpacing/>
              <w:rPr>
                <w:szCs w:val="21"/>
              </w:rPr>
            </w:pPr>
            <w:r>
              <w:rPr>
                <w:rFonts w:hint="eastAsia"/>
                <w:szCs w:val="21"/>
              </w:rPr>
              <w:t>电解质、肝功能、肾功能、血糖、血脂</w:t>
            </w:r>
          </w:p>
          <w:p>
            <w:pPr>
              <w:numPr>
                <w:ilvl w:val="0"/>
                <w:numId w:val="3"/>
              </w:numPr>
              <w:tabs>
                <w:tab w:val="left" w:pos="174"/>
                <w:tab w:val="left" w:pos="360"/>
              </w:tabs>
              <w:snapToGrid w:val="0"/>
              <w:ind w:hanging="366"/>
              <w:contextualSpacing/>
              <w:rPr>
                <w:szCs w:val="21"/>
              </w:rPr>
            </w:pPr>
            <w:r>
              <w:rPr>
                <w:rFonts w:hint="eastAsia"/>
                <w:szCs w:val="21"/>
              </w:rPr>
              <w:t>传染性疾病筛查</w:t>
            </w:r>
          </w:p>
          <w:p>
            <w:pPr>
              <w:numPr>
                <w:ilvl w:val="0"/>
                <w:numId w:val="3"/>
              </w:numPr>
              <w:tabs>
                <w:tab w:val="left" w:pos="174"/>
                <w:tab w:val="left" w:pos="360"/>
              </w:tabs>
              <w:snapToGrid w:val="0"/>
              <w:ind w:hanging="366"/>
              <w:contextualSpacing/>
              <w:rPr>
                <w:szCs w:val="21"/>
              </w:rPr>
            </w:pPr>
            <w:r>
              <w:rPr>
                <w:rFonts w:hint="eastAsia"/>
                <w:szCs w:val="21"/>
              </w:rPr>
              <w:t>胸部X线平片、心电图、骨折部位DR正侧位、骨折部位CT+X线计算机体层成像、腹部彩超</w:t>
            </w:r>
          </w:p>
          <w:p>
            <w:pPr>
              <w:numPr>
                <w:ilvl w:val="0"/>
                <w:numId w:val="3"/>
              </w:numPr>
              <w:tabs>
                <w:tab w:val="left" w:pos="174"/>
                <w:tab w:val="left" w:pos="360"/>
              </w:tabs>
              <w:snapToGrid w:val="0"/>
              <w:ind w:hanging="366"/>
              <w:contextualSpacing/>
              <w:rPr>
                <w:szCs w:val="21"/>
              </w:rPr>
            </w:pPr>
            <w:r>
              <w:rPr>
                <w:rFonts w:hint="eastAsia"/>
                <w:szCs w:val="21"/>
              </w:rPr>
              <w:t>根据病情：肌电图、肺功能、超声心动图、血气分析</w:t>
            </w:r>
          </w:p>
          <w:p>
            <w:pPr>
              <w:numPr>
                <w:ilvl w:val="0"/>
                <w:numId w:val="3"/>
              </w:numPr>
              <w:tabs>
                <w:tab w:val="left" w:pos="174"/>
                <w:tab w:val="left" w:pos="360"/>
              </w:tabs>
              <w:snapToGrid w:val="0"/>
              <w:ind w:hanging="366"/>
              <w:contextualSpacing/>
              <w:rPr>
                <w:rFonts w:cs="宋体"/>
                <w:kern w:val="0"/>
                <w:szCs w:val="21"/>
              </w:rPr>
            </w:pPr>
            <w:r>
              <w:rPr>
                <w:rFonts w:hint="eastAsia"/>
                <w:szCs w:val="21"/>
              </w:rPr>
              <w:t>X线全长正侧位（包括邻近关节）</w:t>
            </w:r>
          </w:p>
        </w:tc>
        <w:tc>
          <w:tcPr>
            <w:tcW w:w="3193" w:type="dxa"/>
            <w:tcBorders>
              <w:top w:val="single" w:color="auto" w:sz="8" w:space="0"/>
              <w:left w:val="single" w:color="auto" w:sz="8" w:space="0"/>
              <w:bottom w:val="single" w:color="auto" w:sz="8" w:space="0"/>
              <w:right w:val="single" w:color="auto" w:sz="8" w:space="0"/>
            </w:tcBorders>
            <w:shd w:val="clear" w:color="auto" w:fill="auto"/>
          </w:tcPr>
          <w:p>
            <w:pPr>
              <w:contextualSpacing/>
              <w:rPr>
                <w:szCs w:val="21"/>
              </w:rPr>
            </w:pPr>
            <w:r>
              <w:rPr>
                <w:rFonts w:hint="eastAsia"/>
                <w:b/>
                <w:szCs w:val="21"/>
              </w:rPr>
              <w:t>长期医嘱</w:t>
            </w:r>
            <w:r>
              <w:rPr>
                <w:rFonts w:hint="eastAsia"/>
                <w:szCs w:val="21"/>
              </w:rPr>
              <w:t xml:space="preserve">： </w:t>
            </w:r>
          </w:p>
          <w:p>
            <w:pPr>
              <w:numPr>
                <w:ilvl w:val="0"/>
                <w:numId w:val="3"/>
              </w:numPr>
              <w:tabs>
                <w:tab w:val="left" w:pos="174"/>
                <w:tab w:val="left" w:pos="360"/>
              </w:tabs>
              <w:ind w:hanging="366"/>
              <w:contextualSpacing/>
              <w:rPr>
                <w:szCs w:val="21"/>
              </w:rPr>
            </w:pPr>
            <w:r>
              <w:rPr>
                <w:rFonts w:hint="eastAsia"/>
                <w:szCs w:val="21"/>
              </w:rPr>
              <w:t>骨科护理常规</w:t>
            </w:r>
          </w:p>
          <w:p>
            <w:pPr>
              <w:numPr>
                <w:ilvl w:val="0"/>
                <w:numId w:val="3"/>
              </w:numPr>
              <w:tabs>
                <w:tab w:val="left" w:pos="174"/>
                <w:tab w:val="left" w:pos="360"/>
              </w:tabs>
              <w:ind w:hanging="366"/>
              <w:contextualSpacing/>
              <w:rPr>
                <w:szCs w:val="21"/>
              </w:rPr>
            </w:pPr>
            <w:r>
              <w:rPr>
                <w:rFonts w:hint="eastAsia"/>
                <w:szCs w:val="21"/>
              </w:rPr>
              <w:t>二级护理</w:t>
            </w:r>
          </w:p>
          <w:p>
            <w:pPr>
              <w:numPr>
                <w:ilvl w:val="0"/>
                <w:numId w:val="3"/>
              </w:numPr>
              <w:tabs>
                <w:tab w:val="left" w:pos="174"/>
                <w:tab w:val="left" w:pos="360"/>
              </w:tabs>
              <w:ind w:hanging="366"/>
              <w:contextualSpacing/>
              <w:rPr>
                <w:szCs w:val="21"/>
              </w:rPr>
            </w:pPr>
            <w:r>
              <w:rPr>
                <w:rFonts w:hint="eastAsia"/>
                <w:szCs w:val="21"/>
              </w:rPr>
              <w:t>饮食</w:t>
            </w:r>
          </w:p>
          <w:p>
            <w:pPr>
              <w:numPr>
                <w:ilvl w:val="0"/>
                <w:numId w:val="3"/>
              </w:numPr>
              <w:tabs>
                <w:tab w:val="left" w:pos="174"/>
                <w:tab w:val="left" w:pos="360"/>
              </w:tabs>
              <w:ind w:hanging="366"/>
              <w:contextualSpacing/>
              <w:rPr>
                <w:rFonts w:ascii="宋体" w:hAnsi="宋体"/>
                <w:szCs w:val="21"/>
              </w:rPr>
            </w:pPr>
            <w:r>
              <w:rPr>
                <w:rFonts w:hint="eastAsia"/>
                <w:szCs w:val="21"/>
              </w:rPr>
              <w:t>患者既往</w:t>
            </w:r>
            <w:r>
              <w:rPr>
                <w:rFonts w:hint="eastAsia" w:ascii="宋体" w:hAnsi="宋体"/>
                <w:szCs w:val="21"/>
              </w:rPr>
              <w:t>内科基础疾病用药</w:t>
            </w:r>
          </w:p>
          <w:p>
            <w:pPr>
              <w:contextualSpacing/>
              <w:rPr>
                <w:rFonts w:ascii="宋体" w:hAnsi="宋体"/>
                <w:b/>
                <w:szCs w:val="21"/>
              </w:rPr>
            </w:pPr>
            <w:r>
              <w:rPr>
                <w:rFonts w:hint="eastAsia" w:ascii="宋体" w:hAnsi="宋体"/>
                <w:b/>
                <w:szCs w:val="21"/>
              </w:rPr>
              <w:t>临时医嘱：</w:t>
            </w:r>
          </w:p>
          <w:p>
            <w:pPr>
              <w:numPr>
                <w:ilvl w:val="0"/>
                <w:numId w:val="3"/>
              </w:numPr>
              <w:tabs>
                <w:tab w:val="left" w:pos="174"/>
                <w:tab w:val="left" w:pos="360"/>
              </w:tabs>
              <w:ind w:hanging="366"/>
              <w:contextualSpacing/>
              <w:rPr>
                <w:szCs w:val="21"/>
              </w:rPr>
            </w:pPr>
            <w:r>
              <w:rPr>
                <w:rFonts w:hint="eastAsia"/>
                <w:szCs w:val="21"/>
              </w:rPr>
              <w:t>根据会诊科室要求安排检查检验</w:t>
            </w:r>
          </w:p>
          <w:p>
            <w:pPr>
              <w:numPr>
                <w:ilvl w:val="0"/>
                <w:numId w:val="3"/>
              </w:numPr>
              <w:tabs>
                <w:tab w:val="left" w:pos="174"/>
                <w:tab w:val="left" w:pos="360"/>
              </w:tabs>
              <w:ind w:hanging="366"/>
              <w:contextualSpacing/>
              <w:rPr>
                <w:szCs w:val="21"/>
              </w:rPr>
            </w:pPr>
            <w:r>
              <w:rPr>
                <w:rFonts w:hint="eastAsia"/>
                <w:szCs w:val="21"/>
              </w:rPr>
              <w:t>镇痛等对</w:t>
            </w:r>
            <w:r>
              <w:rPr>
                <w:rFonts w:hint="eastAsia" w:ascii="宋体" w:hAnsi="宋体"/>
                <w:szCs w:val="21"/>
              </w:rPr>
              <w:t>症处理</w:t>
            </w:r>
          </w:p>
        </w:tc>
        <w:tc>
          <w:tcPr>
            <w:tcW w:w="3037" w:type="dxa"/>
            <w:tcBorders>
              <w:top w:val="single" w:color="auto" w:sz="8" w:space="0"/>
              <w:left w:val="single" w:color="auto" w:sz="8" w:space="0"/>
              <w:bottom w:val="single" w:color="auto" w:sz="8" w:space="0"/>
              <w:right w:val="single" w:color="auto" w:sz="8" w:space="0"/>
            </w:tcBorders>
            <w:shd w:val="clear" w:color="auto" w:fill="auto"/>
          </w:tcPr>
          <w:p>
            <w:pPr>
              <w:contextualSpacing/>
              <w:rPr>
                <w:b/>
                <w:szCs w:val="21"/>
              </w:rPr>
            </w:pPr>
            <w:r>
              <w:rPr>
                <w:rFonts w:hint="eastAsia"/>
                <w:b/>
                <w:szCs w:val="21"/>
              </w:rPr>
              <w:t>长期医嘱：</w:t>
            </w:r>
            <w:r>
              <w:rPr>
                <w:rFonts w:hint="eastAsia"/>
                <w:szCs w:val="21"/>
              </w:rPr>
              <w:t>同前</w:t>
            </w:r>
          </w:p>
          <w:p>
            <w:pPr>
              <w:contextualSpacing/>
              <w:rPr>
                <w:rFonts w:ascii="宋体" w:hAnsi="宋体"/>
                <w:b/>
                <w:szCs w:val="21"/>
              </w:rPr>
            </w:pPr>
            <w:r>
              <w:rPr>
                <w:rFonts w:hint="eastAsia" w:ascii="宋体" w:hAnsi="宋体"/>
                <w:b/>
                <w:szCs w:val="21"/>
              </w:rPr>
              <w:t>临时医嘱：</w:t>
            </w:r>
          </w:p>
          <w:p>
            <w:pPr>
              <w:numPr>
                <w:ilvl w:val="0"/>
                <w:numId w:val="3"/>
              </w:numPr>
              <w:tabs>
                <w:tab w:val="left" w:pos="174"/>
                <w:tab w:val="left" w:pos="360"/>
              </w:tabs>
              <w:ind w:hanging="366"/>
              <w:contextualSpacing/>
              <w:rPr>
                <w:szCs w:val="21"/>
              </w:rPr>
            </w:pPr>
            <w:r>
              <w:rPr>
                <w:rFonts w:hint="eastAsia"/>
                <w:szCs w:val="21"/>
              </w:rPr>
              <w:t>术前医嘱</w:t>
            </w:r>
          </w:p>
          <w:p>
            <w:pPr>
              <w:numPr>
                <w:ilvl w:val="0"/>
                <w:numId w:val="3"/>
              </w:numPr>
              <w:tabs>
                <w:tab w:val="left" w:pos="174"/>
                <w:tab w:val="left" w:pos="360"/>
              </w:tabs>
              <w:ind w:hanging="366"/>
              <w:contextualSpacing/>
              <w:rPr>
                <w:szCs w:val="21"/>
              </w:rPr>
            </w:pPr>
            <w:r>
              <w:rPr>
                <w:rFonts w:hint="eastAsia"/>
                <w:szCs w:val="21"/>
              </w:rPr>
              <w:t>明日全麻下行内固定取出术</w:t>
            </w:r>
          </w:p>
          <w:p>
            <w:pPr>
              <w:numPr>
                <w:ilvl w:val="0"/>
                <w:numId w:val="3"/>
              </w:numPr>
              <w:tabs>
                <w:tab w:val="left" w:pos="174"/>
                <w:tab w:val="left" w:pos="360"/>
              </w:tabs>
              <w:ind w:hanging="366"/>
              <w:contextualSpacing/>
              <w:rPr>
                <w:szCs w:val="21"/>
              </w:rPr>
            </w:pPr>
            <w:r>
              <w:rPr>
                <w:rFonts w:hint="eastAsia"/>
                <w:szCs w:val="21"/>
              </w:rPr>
              <w:t>术前禁食水</w:t>
            </w:r>
          </w:p>
          <w:p>
            <w:pPr>
              <w:numPr>
                <w:ilvl w:val="0"/>
                <w:numId w:val="1"/>
              </w:numPr>
              <w:tabs>
                <w:tab w:val="left" w:pos="174"/>
              </w:tabs>
              <w:ind w:hanging="366"/>
              <w:contextualSpacing/>
              <w:rPr>
                <w:szCs w:val="21"/>
              </w:rPr>
            </w:pPr>
            <w:r>
              <w:rPr>
                <w:rFonts w:hint="eastAsia"/>
                <w:szCs w:val="21"/>
              </w:rPr>
              <w:t>术前用抗菌药物皮试（头孢唑林钠或</w:t>
            </w:r>
            <w:r>
              <w:rPr>
                <w:szCs w:val="21"/>
              </w:rPr>
              <w:t>头孢呋辛</w:t>
            </w:r>
            <w:r>
              <w:rPr>
                <w:rFonts w:hint="eastAsia"/>
                <w:szCs w:val="21"/>
              </w:rPr>
              <w:t>或</w:t>
            </w:r>
            <w:r>
              <w:rPr>
                <w:szCs w:val="21"/>
              </w:rPr>
              <w:t>克林霉素磷酸酯</w:t>
            </w:r>
            <w:r>
              <w:rPr>
                <w:rFonts w:hint="eastAsia"/>
                <w:szCs w:val="21"/>
              </w:rPr>
              <w:t>）</w:t>
            </w:r>
          </w:p>
          <w:p>
            <w:pPr>
              <w:numPr>
                <w:ilvl w:val="0"/>
                <w:numId w:val="3"/>
              </w:numPr>
              <w:tabs>
                <w:tab w:val="left" w:pos="174"/>
                <w:tab w:val="left" w:pos="360"/>
              </w:tabs>
              <w:ind w:hanging="366"/>
              <w:contextualSpacing/>
              <w:rPr>
                <w:szCs w:val="21"/>
              </w:rPr>
            </w:pPr>
            <w:r>
              <w:rPr>
                <w:rFonts w:hint="eastAsia"/>
                <w:szCs w:val="21"/>
              </w:rPr>
              <w:t>术前留置导尿管（全麻）</w:t>
            </w:r>
          </w:p>
          <w:p>
            <w:pPr>
              <w:numPr>
                <w:ilvl w:val="0"/>
                <w:numId w:val="3"/>
              </w:numPr>
              <w:tabs>
                <w:tab w:val="left" w:pos="174"/>
                <w:tab w:val="left" w:pos="360"/>
              </w:tabs>
              <w:ind w:hanging="366"/>
              <w:contextualSpacing/>
              <w:rPr>
                <w:szCs w:val="21"/>
              </w:rPr>
            </w:pPr>
            <w:r>
              <w:rPr>
                <w:rFonts w:hint="eastAsia"/>
                <w:szCs w:val="21"/>
              </w:rPr>
              <w:t>术区备皮</w:t>
            </w:r>
          </w:p>
          <w:p>
            <w:pPr>
              <w:numPr>
                <w:ilvl w:val="0"/>
                <w:numId w:val="3"/>
              </w:numPr>
              <w:tabs>
                <w:tab w:val="left" w:pos="174"/>
                <w:tab w:val="left" w:pos="360"/>
              </w:tabs>
              <w:ind w:hanging="366"/>
              <w:contextualSpacing/>
              <w:rPr>
                <w:szCs w:val="21"/>
              </w:rPr>
            </w:pPr>
            <w:r>
              <w:rPr>
                <w:rFonts w:hint="eastAsia"/>
                <w:szCs w:val="21"/>
              </w:rPr>
              <w:t>配血（必要时）</w:t>
            </w:r>
          </w:p>
          <w:p>
            <w:pPr>
              <w:numPr>
                <w:ilvl w:val="0"/>
                <w:numId w:val="3"/>
              </w:numPr>
              <w:tabs>
                <w:tab w:val="left" w:pos="174"/>
                <w:tab w:val="left" w:pos="360"/>
              </w:tabs>
              <w:ind w:hanging="366"/>
              <w:contextualSpacing/>
              <w:rPr>
                <w:rFonts w:cs="宋体"/>
                <w:kern w:val="0"/>
                <w:szCs w:val="21"/>
              </w:rPr>
            </w:pPr>
            <w:r>
              <w:rPr>
                <w:rFonts w:hint="eastAsia"/>
                <w:szCs w:val="21"/>
              </w:rPr>
              <w:t>其他特殊医</w:t>
            </w:r>
            <w:r>
              <w:rPr>
                <w:rFonts w:hint="eastAsia" w:ascii="宋体" w:hAnsi="宋体"/>
                <w:szCs w:val="21"/>
              </w:rPr>
              <w:t>嘱</w:t>
            </w:r>
          </w:p>
        </w:tc>
      </w:tr>
      <w:tr>
        <w:tblPrEx>
          <w:tblLayout w:type="fixed"/>
          <w:tblCellMar>
            <w:top w:w="0" w:type="dxa"/>
            <w:left w:w="108" w:type="dxa"/>
            <w:bottom w:w="0" w:type="dxa"/>
            <w:right w:w="108" w:type="dxa"/>
          </w:tblCellMar>
        </w:tblPrEx>
        <w:trPr>
          <w:trHeight w:val="683" w:hRule="atLeast"/>
          <w:jc w:val="center"/>
        </w:trPr>
        <w:tc>
          <w:tcPr>
            <w:tcW w:w="767" w:type="dxa"/>
            <w:tcBorders>
              <w:top w:val="single" w:color="auto" w:sz="8" w:space="0"/>
              <w:left w:val="single" w:color="auto" w:sz="8" w:space="0"/>
              <w:bottom w:val="single" w:color="auto" w:sz="8" w:space="0"/>
              <w:right w:val="single" w:color="auto" w:sz="8" w:space="0"/>
            </w:tcBorders>
            <w:shd w:val="clear" w:color="auto" w:fill="auto"/>
            <w:vAlign w:val="center"/>
          </w:tcPr>
          <w:p>
            <w:pPr>
              <w:widowControl/>
              <w:contextualSpacing/>
              <w:jc w:val="center"/>
              <w:rPr>
                <w:rFonts w:eastAsia="黑体"/>
                <w:kern w:val="0"/>
                <w:szCs w:val="21"/>
              </w:rPr>
            </w:pPr>
            <w:r>
              <w:rPr>
                <w:rFonts w:hint="eastAsia" w:eastAsia="黑体"/>
                <w:kern w:val="0"/>
                <w:szCs w:val="21"/>
              </w:rPr>
              <w:t>主要</w:t>
            </w:r>
          </w:p>
          <w:p>
            <w:pPr>
              <w:widowControl/>
              <w:contextualSpacing/>
              <w:jc w:val="center"/>
              <w:rPr>
                <w:rFonts w:eastAsia="黑体"/>
                <w:kern w:val="0"/>
                <w:szCs w:val="21"/>
              </w:rPr>
            </w:pPr>
            <w:r>
              <w:rPr>
                <w:rFonts w:hint="eastAsia" w:eastAsia="黑体"/>
                <w:kern w:val="0"/>
                <w:szCs w:val="21"/>
              </w:rPr>
              <w:t>护理</w:t>
            </w:r>
          </w:p>
          <w:p>
            <w:pPr>
              <w:widowControl/>
              <w:contextualSpacing/>
              <w:jc w:val="center"/>
              <w:rPr>
                <w:rFonts w:eastAsia="黑体"/>
                <w:kern w:val="0"/>
                <w:szCs w:val="21"/>
              </w:rPr>
            </w:pPr>
            <w:r>
              <w:rPr>
                <w:rFonts w:hint="eastAsia" w:eastAsia="黑体"/>
                <w:kern w:val="0"/>
                <w:szCs w:val="21"/>
              </w:rPr>
              <w:t>工作</w:t>
            </w:r>
          </w:p>
        </w:tc>
        <w:tc>
          <w:tcPr>
            <w:tcW w:w="3146" w:type="dxa"/>
            <w:tcBorders>
              <w:top w:val="single" w:color="auto" w:sz="8" w:space="0"/>
              <w:left w:val="single" w:color="auto" w:sz="8" w:space="0"/>
              <w:bottom w:val="single" w:color="auto" w:sz="8" w:space="0"/>
              <w:right w:val="single" w:color="auto" w:sz="8" w:space="0"/>
            </w:tcBorders>
            <w:shd w:val="clear" w:color="auto" w:fill="auto"/>
          </w:tcPr>
          <w:p>
            <w:pPr>
              <w:numPr>
                <w:ilvl w:val="0"/>
                <w:numId w:val="3"/>
              </w:numPr>
              <w:tabs>
                <w:tab w:val="left" w:pos="174"/>
                <w:tab w:val="left" w:pos="360"/>
              </w:tabs>
              <w:ind w:hanging="366"/>
              <w:contextualSpacing/>
              <w:rPr>
                <w:szCs w:val="21"/>
              </w:rPr>
            </w:pPr>
            <w:r>
              <w:rPr>
                <w:rFonts w:hint="eastAsia"/>
                <w:szCs w:val="21"/>
              </w:rPr>
              <w:t>入院介绍（病房环境、设施等）</w:t>
            </w:r>
          </w:p>
          <w:p>
            <w:pPr>
              <w:numPr>
                <w:ilvl w:val="0"/>
                <w:numId w:val="3"/>
              </w:numPr>
              <w:tabs>
                <w:tab w:val="left" w:pos="174"/>
                <w:tab w:val="left" w:pos="360"/>
              </w:tabs>
              <w:ind w:hanging="366"/>
              <w:contextualSpacing/>
              <w:rPr>
                <w:szCs w:val="21"/>
              </w:rPr>
            </w:pPr>
            <w:r>
              <w:rPr>
                <w:rFonts w:hint="eastAsia"/>
                <w:szCs w:val="21"/>
              </w:rPr>
              <w:t>入院护理评估</w:t>
            </w:r>
          </w:p>
          <w:p>
            <w:pPr>
              <w:numPr>
                <w:ilvl w:val="0"/>
                <w:numId w:val="3"/>
              </w:numPr>
              <w:tabs>
                <w:tab w:val="left" w:pos="174"/>
                <w:tab w:val="left" w:pos="360"/>
              </w:tabs>
              <w:ind w:hanging="366"/>
              <w:contextualSpacing/>
              <w:rPr>
                <w:rFonts w:cs="宋体"/>
                <w:kern w:val="0"/>
                <w:szCs w:val="21"/>
              </w:rPr>
            </w:pPr>
            <w:r>
              <w:rPr>
                <w:rFonts w:hint="eastAsia"/>
                <w:szCs w:val="21"/>
              </w:rPr>
              <w:t>观察患肢牵引、制动情况及护理</w:t>
            </w:r>
          </w:p>
        </w:tc>
        <w:tc>
          <w:tcPr>
            <w:tcW w:w="3193" w:type="dxa"/>
            <w:tcBorders>
              <w:top w:val="single" w:color="auto" w:sz="8" w:space="0"/>
              <w:left w:val="single" w:color="auto" w:sz="8" w:space="0"/>
              <w:bottom w:val="single" w:color="auto" w:sz="8" w:space="0"/>
              <w:right w:val="single" w:color="auto" w:sz="8" w:space="0"/>
            </w:tcBorders>
            <w:shd w:val="clear" w:color="auto" w:fill="auto"/>
          </w:tcPr>
          <w:p>
            <w:pPr>
              <w:numPr>
                <w:ilvl w:val="0"/>
                <w:numId w:val="3"/>
              </w:numPr>
              <w:tabs>
                <w:tab w:val="left" w:pos="174"/>
                <w:tab w:val="left" w:pos="360"/>
              </w:tabs>
              <w:ind w:hanging="366"/>
              <w:contextualSpacing/>
              <w:rPr>
                <w:szCs w:val="21"/>
              </w:rPr>
            </w:pPr>
            <w:r>
              <w:rPr>
                <w:rFonts w:hint="eastAsia"/>
                <w:szCs w:val="21"/>
              </w:rPr>
              <w:t>观察患者病情变化</w:t>
            </w:r>
          </w:p>
          <w:p>
            <w:pPr>
              <w:numPr>
                <w:ilvl w:val="0"/>
                <w:numId w:val="3"/>
              </w:numPr>
              <w:tabs>
                <w:tab w:val="left" w:pos="174"/>
                <w:tab w:val="left" w:pos="360"/>
              </w:tabs>
              <w:ind w:hanging="366"/>
              <w:contextualSpacing/>
              <w:rPr>
                <w:szCs w:val="21"/>
              </w:rPr>
            </w:pPr>
            <w:r>
              <w:rPr>
                <w:rFonts w:hint="eastAsia"/>
                <w:szCs w:val="21"/>
              </w:rPr>
              <w:t>防止皮肤压疮护理</w:t>
            </w:r>
          </w:p>
          <w:p>
            <w:pPr>
              <w:numPr>
                <w:ilvl w:val="0"/>
                <w:numId w:val="3"/>
              </w:numPr>
              <w:tabs>
                <w:tab w:val="left" w:pos="174"/>
                <w:tab w:val="left" w:pos="360"/>
              </w:tabs>
              <w:ind w:hanging="366"/>
              <w:contextualSpacing/>
              <w:rPr>
                <w:rFonts w:cs="宋体"/>
                <w:kern w:val="0"/>
                <w:szCs w:val="21"/>
              </w:rPr>
            </w:pPr>
            <w:r>
              <w:rPr>
                <w:rFonts w:hint="eastAsia"/>
                <w:szCs w:val="21"/>
              </w:rPr>
              <w:t>心理和生</w:t>
            </w:r>
            <w:r>
              <w:rPr>
                <w:rFonts w:hint="eastAsia" w:ascii="宋体" w:hAnsi="宋体"/>
                <w:szCs w:val="21"/>
              </w:rPr>
              <w:t>活护理</w:t>
            </w:r>
          </w:p>
        </w:tc>
        <w:tc>
          <w:tcPr>
            <w:tcW w:w="3037" w:type="dxa"/>
            <w:tcBorders>
              <w:top w:val="single" w:color="auto" w:sz="8" w:space="0"/>
              <w:left w:val="single" w:color="auto" w:sz="8" w:space="0"/>
              <w:bottom w:val="single" w:color="auto" w:sz="8" w:space="0"/>
              <w:right w:val="single" w:color="auto" w:sz="8" w:space="0"/>
            </w:tcBorders>
            <w:shd w:val="clear" w:color="auto" w:fill="auto"/>
          </w:tcPr>
          <w:p>
            <w:pPr>
              <w:numPr>
                <w:ilvl w:val="0"/>
                <w:numId w:val="3"/>
              </w:numPr>
              <w:tabs>
                <w:tab w:val="left" w:pos="174"/>
                <w:tab w:val="left" w:pos="360"/>
              </w:tabs>
              <w:ind w:hanging="366"/>
              <w:contextualSpacing/>
              <w:rPr>
                <w:szCs w:val="21"/>
              </w:rPr>
            </w:pPr>
            <w:r>
              <w:rPr>
                <w:rFonts w:hint="eastAsia"/>
                <w:szCs w:val="21"/>
              </w:rPr>
              <w:t>做好备皮等术前准备</w:t>
            </w:r>
          </w:p>
          <w:p>
            <w:pPr>
              <w:numPr>
                <w:ilvl w:val="0"/>
                <w:numId w:val="3"/>
              </w:numPr>
              <w:tabs>
                <w:tab w:val="left" w:pos="174"/>
                <w:tab w:val="left" w:pos="360"/>
              </w:tabs>
              <w:ind w:hanging="366"/>
              <w:contextualSpacing/>
              <w:rPr>
                <w:szCs w:val="21"/>
              </w:rPr>
            </w:pPr>
            <w:r>
              <w:rPr>
                <w:rFonts w:hint="eastAsia"/>
                <w:szCs w:val="21"/>
              </w:rPr>
              <w:t>提醒患者术前禁食水</w:t>
            </w:r>
          </w:p>
          <w:p>
            <w:pPr>
              <w:numPr>
                <w:ilvl w:val="0"/>
                <w:numId w:val="3"/>
              </w:numPr>
              <w:tabs>
                <w:tab w:val="left" w:pos="174"/>
                <w:tab w:val="left" w:pos="360"/>
              </w:tabs>
              <w:ind w:hanging="366"/>
              <w:contextualSpacing/>
              <w:rPr>
                <w:rFonts w:cs="宋体"/>
                <w:kern w:val="0"/>
                <w:szCs w:val="21"/>
              </w:rPr>
            </w:pPr>
            <w:r>
              <w:rPr>
                <w:rFonts w:hint="eastAsia"/>
                <w:szCs w:val="21"/>
              </w:rPr>
              <w:t>术前心理</w:t>
            </w:r>
            <w:r>
              <w:rPr>
                <w:rFonts w:hint="eastAsia" w:ascii="宋体" w:hAnsi="宋体"/>
                <w:szCs w:val="21"/>
              </w:rPr>
              <w:t>护理</w:t>
            </w:r>
          </w:p>
        </w:tc>
      </w:tr>
      <w:tr>
        <w:tblPrEx>
          <w:tblLayout w:type="fixed"/>
          <w:tblCellMar>
            <w:top w:w="0" w:type="dxa"/>
            <w:left w:w="108" w:type="dxa"/>
            <w:bottom w:w="0" w:type="dxa"/>
            <w:right w:w="108" w:type="dxa"/>
          </w:tblCellMar>
        </w:tblPrEx>
        <w:trPr>
          <w:trHeight w:val="300" w:hRule="atLeast"/>
          <w:jc w:val="center"/>
        </w:trPr>
        <w:tc>
          <w:tcPr>
            <w:tcW w:w="767" w:type="dxa"/>
            <w:tcBorders>
              <w:top w:val="single" w:color="auto" w:sz="8" w:space="0"/>
              <w:left w:val="single" w:color="auto" w:sz="8" w:space="0"/>
              <w:bottom w:val="single" w:color="auto" w:sz="8" w:space="0"/>
              <w:right w:val="single" w:color="auto" w:sz="8" w:space="0"/>
            </w:tcBorders>
            <w:shd w:val="clear" w:color="auto" w:fill="auto"/>
            <w:vAlign w:val="center"/>
          </w:tcPr>
          <w:p>
            <w:pPr>
              <w:widowControl/>
              <w:contextualSpacing/>
              <w:jc w:val="center"/>
              <w:rPr>
                <w:rFonts w:eastAsia="黑体" w:cs="宋体"/>
                <w:kern w:val="0"/>
                <w:szCs w:val="21"/>
              </w:rPr>
            </w:pPr>
            <w:r>
              <w:rPr>
                <w:rFonts w:hint="eastAsia" w:eastAsia="黑体" w:cs="宋体"/>
                <w:kern w:val="0"/>
                <w:szCs w:val="21"/>
              </w:rPr>
              <w:t>病情</w:t>
            </w:r>
          </w:p>
          <w:p>
            <w:pPr>
              <w:widowControl/>
              <w:contextualSpacing/>
              <w:jc w:val="center"/>
              <w:rPr>
                <w:rFonts w:eastAsia="黑体" w:cs="宋体"/>
                <w:kern w:val="0"/>
                <w:szCs w:val="21"/>
              </w:rPr>
            </w:pPr>
            <w:r>
              <w:rPr>
                <w:rFonts w:hint="eastAsia" w:eastAsia="黑体" w:cs="宋体"/>
                <w:kern w:val="0"/>
                <w:szCs w:val="21"/>
              </w:rPr>
              <w:t>变异</w:t>
            </w:r>
          </w:p>
          <w:p>
            <w:pPr>
              <w:widowControl/>
              <w:contextualSpacing/>
              <w:jc w:val="center"/>
              <w:rPr>
                <w:rFonts w:cs="宋体"/>
                <w:kern w:val="0"/>
                <w:szCs w:val="21"/>
              </w:rPr>
            </w:pPr>
            <w:r>
              <w:rPr>
                <w:rFonts w:hint="eastAsia" w:eastAsia="黑体" w:cs="宋体"/>
                <w:kern w:val="0"/>
                <w:szCs w:val="21"/>
              </w:rPr>
              <w:t>记录</w:t>
            </w:r>
          </w:p>
        </w:tc>
        <w:tc>
          <w:tcPr>
            <w:tcW w:w="3146" w:type="dxa"/>
            <w:tcBorders>
              <w:top w:val="single" w:color="auto" w:sz="8" w:space="0"/>
              <w:left w:val="single" w:color="auto" w:sz="8" w:space="0"/>
              <w:bottom w:val="single" w:color="auto" w:sz="8" w:space="0"/>
              <w:right w:val="single" w:color="auto" w:sz="8" w:space="0"/>
            </w:tcBorders>
            <w:shd w:val="clear" w:color="auto" w:fill="auto"/>
          </w:tcPr>
          <w:p>
            <w:pPr>
              <w:widowControl/>
              <w:contextualSpacing/>
              <w:rPr>
                <w:rFonts w:hAnsi="宋体" w:cs="宋体"/>
                <w:kern w:val="0"/>
                <w:szCs w:val="21"/>
              </w:rPr>
            </w:pPr>
            <w:r>
              <w:rPr>
                <w:rFonts w:hint="eastAsia" w:hAnsi="宋体" w:cs="宋体"/>
                <w:kern w:val="0"/>
                <w:szCs w:val="21"/>
              </w:rPr>
              <w:t>□无  □有，原因：</w:t>
            </w:r>
          </w:p>
          <w:p>
            <w:pPr>
              <w:widowControl/>
              <w:contextualSpacing/>
              <w:rPr>
                <w:rFonts w:hAnsi="宋体" w:cs="宋体"/>
                <w:kern w:val="0"/>
                <w:szCs w:val="21"/>
              </w:rPr>
            </w:pPr>
            <w:r>
              <w:rPr>
                <w:rFonts w:hAnsi="宋体" w:cs="宋体"/>
                <w:kern w:val="0"/>
                <w:szCs w:val="21"/>
              </w:rPr>
              <w:t>1.</w:t>
            </w:r>
          </w:p>
          <w:p>
            <w:pPr>
              <w:widowControl/>
              <w:contextualSpacing/>
              <w:rPr>
                <w:rFonts w:hAnsi="宋体" w:cs="宋体"/>
                <w:kern w:val="0"/>
                <w:szCs w:val="21"/>
              </w:rPr>
            </w:pPr>
            <w:r>
              <w:rPr>
                <w:rFonts w:hAnsi="宋体" w:cs="宋体"/>
                <w:kern w:val="0"/>
                <w:szCs w:val="21"/>
              </w:rPr>
              <w:t>2.</w:t>
            </w:r>
          </w:p>
        </w:tc>
        <w:tc>
          <w:tcPr>
            <w:tcW w:w="3193" w:type="dxa"/>
            <w:tcBorders>
              <w:top w:val="single" w:color="auto" w:sz="8" w:space="0"/>
              <w:left w:val="single" w:color="auto" w:sz="8" w:space="0"/>
              <w:bottom w:val="single" w:color="auto" w:sz="8" w:space="0"/>
              <w:right w:val="single" w:color="auto" w:sz="8" w:space="0"/>
            </w:tcBorders>
            <w:shd w:val="clear" w:color="auto" w:fill="auto"/>
          </w:tcPr>
          <w:p>
            <w:pPr>
              <w:widowControl/>
              <w:contextualSpacing/>
              <w:rPr>
                <w:rFonts w:hAnsi="宋体" w:cs="宋体"/>
                <w:kern w:val="0"/>
                <w:szCs w:val="21"/>
              </w:rPr>
            </w:pPr>
            <w:r>
              <w:rPr>
                <w:rFonts w:hint="eastAsia" w:hAnsi="宋体" w:cs="宋体"/>
                <w:kern w:val="0"/>
                <w:szCs w:val="21"/>
              </w:rPr>
              <w:t>□无 □有，原因：</w:t>
            </w:r>
          </w:p>
          <w:p>
            <w:pPr>
              <w:widowControl/>
              <w:contextualSpacing/>
              <w:rPr>
                <w:rFonts w:hAnsi="宋体" w:cs="宋体"/>
                <w:kern w:val="0"/>
                <w:szCs w:val="21"/>
              </w:rPr>
            </w:pPr>
            <w:r>
              <w:rPr>
                <w:rFonts w:hAnsi="宋体" w:cs="宋体"/>
                <w:kern w:val="0"/>
                <w:szCs w:val="21"/>
              </w:rPr>
              <w:t>1.</w:t>
            </w:r>
          </w:p>
          <w:p>
            <w:pPr>
              <w:widowControl/>
              <w:contextualSpacing/>
              <w:rPr>
                <w:rFonts w:hAnsi="宋体" w:cs="宋体"/>
                <w:kern w:val="0"/>
                <w:szCs w:val="21"/>
              </w:rPr>
            </w:pPr>
            <w:r>
              <w:rPr>
                <w:rFonts w:hAnsi="宋体" w:cs="宋体"/>
                <w:kern w:val="0"/>
                <w:szCs w:val="21"/>
              </w:rPr>
              <w:t>2.</w:t>
            </w:r>
          </w:p>
        </w:tc>
        <w:tc>
          <w:tcPr>
            <w:tcW w:w="3037" w:type="dxa"/>
            <w:tcBorders>
              <w:top w:val="single" w:color="auto" w:sz="8" w:space="0"/>
              <w:left w:val="single" w:color="auto" w:sz="8" w:space="0"/>
              <w:bottom w:val="single" w:color="auto" w:sz="8" w:space="0"/>
              <w:right w:val="single" w:color="auto" w:sz="8" w:space="0"/>
            </w:tcBorders>
            <w:shd w:val="clear" w:color="auto" w:fill="auto"/>
          </w:tcPr>
          <w:p>
            <w:pPr>
              <w:widowControl/>
              <w:contextualSpacing/>
              <w:rPr>
                <w:rFonts w:hAnsi="宋体" w:cs="宋体"/>
                <w:kern w:val="0"/>
                <w:szCs w:val="21"/>
              </w:rPr>
            </w:pPr>
            <w:r>
              <w:rPr>
                <w:rFonts w:hint="eastAsia" w:hAnsi="宋体" w:cs="宋体"/>
                <w:kern w:val="0"/>
                <w:szCs w:val="21"/>
              </w:rPr>
              <w:t>□无  □有，原因：</w:t>
            </w:r>
          </w:p>
          <w:p>
            <w:pPr>
              <w:widowControl/>
              <w:contextualSpacing/>
              <w:rPr>
                <w:rFonts w:hAnsi="宋体" w:cs="宋体"/>
                <w:kern w:val="0"/>
                <w:szCs w:val="21"/>
              </w:rPr>
            </w:pPr>
            <w:r>
              <w:rPr>
                <w:rFonts w:hAnsi="宋体" w:cs="宋体"/>
                <w:kern w:val="0"/>
                <w:szCs w:val="21"/>
              </w:rPr>
              <w:t>1.</w:t>
            </w:r>
          </w:p>
          <w:p>
            <w:pPr>
              <w:widowControl/>
              <w:contextualSpacing/>
              <w:rPr>
                <w:rFonts w:hAnsi="宋体" w:cs="宋体"/>
                <w:kern w:val="0"/>
                <w:szCs w:val="21"/>
              </w:rPr>
            </w:pPr>
            <w:r>
              <w:rPr>
                <w:rFonts w:hAnsi="宋体" w:cs="宋体"/>
                <w:kern w:val="0"/>
                <w:szCs w:val="21"/>
              </w:rPr>
              <w:t>2.</w:t>
            </w:r>
          </w:p>
        </w:tc>
      </w:tr>
      <w:tr>
        <w:tblPrEx>
          <w:tblLayout w:type="fixed"/>
          <w:tblCellMar>
            <w:top w:w="0" w:type="dxa"/>
            <w:left w:w="108" w:type="dxa"/>
            <w:bottom w:w="0" w:type="dxa"/>
            <w:right w:w="108" w:type="dxa"/>
          </w:tblCellMar>
        </w:tblPrEx>
        <w:trPr>
          <w:trHeight w:val="620" w:hRule="atLeast"/>
          <w:jc w:val="center"/>
        </w:trPr>
        <w:tc>
          <w:tcPr>
            <w:tcW w:w="767" w:type="dxa"/>
            <w:tcBorders>
              <w:top w:val="single" w:color="auto" w:sz="8" w:space="0"/>
              <w:left w:val="single" w:color="auto" w:sz="8" w:space="0"/>
              <w:bottom w:val="single" w:color="auto" w:sz="8" w:space="0"/>
              <w:right w:val="single" w:color="auto" w:sz="8" w:space="0"/>
            </w:tcBorders>
            <w:shd w:val="clear" w:color="auto" w:fill="auto"/>
            <w:vAlign w:val="center"/>
          </w:tcPr>
          <w:p>
            <w:pPr>
              <w:widowControl/>
              <w:contextualSpacing/>
              <w:jc w:val="center"/>
              <w:rPr>
                <w:rFonts w:eastAsia="黑体" w:cs="宋体"/>
                <w:kern w:val="0"/>
                <w:szCs w:val="21"/>
              </w:rPr>
            </w:pPr>
            <w:r>
              <w:rPr>
                <w:rFonts w:hint="eastAsia" w:eastAsia="黑体" w:cs="宋体"/>
                <w:kern w:val="0"/>
                <w:szCs w:val="21"/>
              </w:rPr>
              <w:t>护士</w:t>
            </w:r>
          </w:p>
          <w:p>
            <w:pPr>
              <w:widowControl/>
              <w:contextualSpacing/>
              <w:jc w:val="center"/>
              <w:rPr>
                <w:rFonts w:eastAsia="黑体"/>
                <w:kern w:val="0"/>
                <w:szCs w:val="21"/>
              </w:rPr>
            </w:pPr>
            <w:r>
              <w:rPr>
                <w:rFonts w:hint="eastAsia" w:eastAsia="黑体" w:cs="宋体"/>
                <w:kern w:val="0"/>
                <w:szCs w:val="21"/>
              </w:rPr>
              <w:t>签名</w:t>
            </w:r>
          </w:p>
        </w:tc>
        <w:tc>
          <w:tcPr>
            <w:tcW w:w="3146" w:type="dxa"/>
            <w:tcBorders>
              <w:top w:val="single" w:color="auto" w:sz="8" w:space="0"/>
              <w:left w:val="nil"/>
              <w:bottom w:val="single" w:color="auto" w:sz="8" w:space="0"/>
              <w:right w:val="single" w:color="auto" w:sz="8" w:space="0"/>
            </w:tcBorders>
            <w:shd w:val="clear" w:color="auto" w:fill="auto"/>
          </w:tcPr>
          <w:p>
            <w:pPr>
              <w:contextualSpacing/>
              <w:rPr>
                <w:rFonts w:cs="宋体"/>
                <w:kern w:val="0"/>
                <w:szCs w:val="21"/>
              </w:rPr>
            </w:pPr>
          </w:p>
        </w:tc>
        <w:tc>
          <w:tcPr>
            <w:tcW w:w="3193" w:type="dxa"/>
            <w:tcBorders>
              <w:top w:val="single" w:color="auto" w:sz="8" w:space="0"/>
              <w:left w:val="nil"/>
              <w:bottom w:val="single" w:color="auto" w:sz="8" w:space="0"/>
              <w:right w:val="single" w:color="auto" w:sz="8" w:space="0"/>
            </w:tcBorders>
            <w:shd w:val="clear" w:color="auto" w:fill="auto"/>
          </w:tcPr>
          <w:p>
            <w:pPr>
              <w:contextualSpacing/>
              <w:rPr>
                <w:rFonts w:cs="宋体"/>
                <w:kern w:val="0"/>
                <w:szCs w:val="21"/>
              </w:rPr>
            </w:pPr>
          </w:p>
        </w:tc>
        <w:tc>
          <w:tcPr>
            <w:tcW w:w="3037" w:type="dxa"/>
            <w:tcBorders>
              <w:top w:val="single" w:color="auto" w:sz="8" w:space="0"/>
              <w:left w:val="nil"/>
              <w:bottom w:val="single" w:color="auto" w:sz="8" w:space="0"/>
              <w:right w:val="single" w:color="auto" w:sz="8" w:space="0"/>
            </w:tcBorders>
            <w:shd w:val="clear" w:color="auto" w:fill="auto"/>
          </w:tcPr>
          <w:p>
            <w:pPr>
              <w:contextualSpacing/>
              <w:rPr>
                <w:rFonts w:cs="宋体"/>
                <w:kern w:val="0"/>
                <w:szCs w:val="21"/>
              </w:rPr>
            </w:pPr>
          </w:p>
        </w:tc>
      </w:tr>
      <w:tr>
        <w:tblPrEx>
          <w:tblLayout w:type="fixed"/>
          <w:tblCellMar>
            <w:top w:w="0" w:type="dxa"/>
            <w:left w:w="108" w:type="dxa"/>
            <w:bottom w:w="0" w:type="dxa"/>
            <w:right w:w="108" w:type="dxa"/>
          </w:tblCellMar>
        </w:tblPrEx>
        <w:trPr>
          <w:trHeight w:val="650" w:hRule="atLeast"/>
          <w:jc w:val="center"/>
        </w:trPr>
        <w:tc>
          <w:tcPr>
            <w:tcW w:w="767" w:type="dxa"/>
            <w:tcBorders>
              <w:top w:val="single" w:color="auto" w:sz="8" w:space="0"/>
              <w:left w:val="single" w:color="auto" w:sz="8" w:space="0"/>
              <w:bottom w:val="single" w:color="auto" w:sz="8" w:space="0"/>
              <w:right w:val="single" w:color="auto" w:sz="8" w:space="0"/>
            </w:tcBorders>
            <w:shd w:val="clear" w:color="auto" w:fill="auto"/>
          </w:tcPr>
          <w:p>
            <w:pPr>
              <w:widowControl/>
              <w:contextualSpacing/>
              <w:jc w:val="center"/>
              <w:rPr>
                <w:rFonts w:eastAsia="黑体" w:cs="宋体"/>
                <w:kern w:val="0"/>
                <w:szCs w:val="21"/>
              </w:rPr>
            </w:pPr>
            <w:r>
              <w:rPr>
                <w:rFonts w:hint="eastAsia" w:eastAsia="黑体" w:cs="宋体"/>
                <w:kern w:val="0"/>
                <w:szCs w:val="21"/>
              </w:rPr>
              <w:t>医师</w:t>
            </w:r>
          </w:p>
          <w:p>
            <w:pPr>
              <w:contextualSpacing/>
              <w:jc w:val="center"/>
              <w:rPr>
                <w:rFonts w:eastAsia="黑体" w:cs="宋体"/>
                <w:kern w:val="0"/>
                <w:szCs w:val="21"/>
              </w:rPr>
            </w:pPr>
            <w:r>
              <w:rPr>
                <w:rFonts w:hint="eastAsia" w:eastAsia="黑体" w:cs="宋体"/>
                <w:kern w:val="0"/>
                <w:szCs w:val="21"/>
              </w:rPr>
              <w:t>签名</w:t>
            </w:r>
          </w:p>
        </w:tc>
        <w:tc>
          <w:tcPr>
            <w:tcW w:w="3146" w:type="dxa"/>
            <w:tcBorders>
              <w:top w:val="single" w:color="auto" w:sz="8" w:space="0"/>
              <w:left w:val="single" w:color="auto" w:sz="8" w:space="0"/>
              <w:bottom w:val="single" w:color="auto" w:sz="8" w:space="0"/>
              <w:right w:val="single" w:color="auto" w:sz="8" w:space="0"/>
            </w:tcBorders>
            <w:shd w:val="clear" w:color="auto" w:fill="auto"/>
          </w:tcPr>
          <w:p>
            <w:pPr>
              <w:widowControl/>
              <w:contextualSpacing/>
              <w:rPr>
                <w:kern w:val="0"/>
                <w:szCs w:val="21"/>
              </w:rPr>
            </w:pPr>
            <w:r>
              <w:rPr>
                <w:kern w:val="0"/>
                <w:szCs w:val="21"/>
              </w:rPr>
              <w:t>　</w:t>
            </w:r>
          </w:p>
        </w:tc>
        <w:tc>
          <w:tcPr>
            <w:tcW w:w="3193" w:type="dxa"/>
            <w:tcBorders>
              <w:top w:val="single" w:color="auto" w:sz="8" w:space="0"/>
              <w:left w:val="single" w:color="auto" w:sz="8" w:space="0"/>
              <w:bottom w:val="single" w:color="auto" w:sz="8" w:space="0"/>
              <w:right w:val="single" w:color="auto" w:sz="8" w:space="0"/>
            </w:tcBorders>
            <w:shd w:val="clear" w:color="auto" w:fill="auto"/>
          </w:tcPr>
          <w:p>
            <w:pPr>
              <w:widowControl/>
              <w:contextualSpacing/>
              <w:rPr>
                <w:kern w:val="0"/>
                <w:szCs w:val="21"/>
              </w:rPr>
            </w:pPr>
            <w:r>
              <w:rPr>
                <w:kern w:val="0"/>
                <w:szCs w:val="21"/>
              </w:rPr>
              <w:t>　</w:t>
            </w:r>
          </w:p>
        </w:tc>
        <w:tc>
          <w:tcPr>
            <w:tcW w:w="3037" w:type="dxa"/>
            <w:tcBorders>
              <w:top w:val="single" w:color="auto" w:sz="8" w:space="0"/>
              <w:left w:val="single" w:color="auto" w:sz="8" w:space="0"/>
              <w:bottom w:val="single" w:color="auto" w:sz="8" w:space="0"/>
              <w:right w:val="single" w:color="auto" w:sz="8" w:space="0"/>
            </w:tcBorders>
            <w:shd w:val="clear" w:color="auto" w:fill="auto"/>
          </w:tcPr>
          <w:p>
            <w:pPr>
              <w:widowControl/>
              <w:contextualSpacing/>
              <w:rPr>
                <w:kern w:val="0"/>
                <w:szCs w:val="21"/>
              </w:rPr>
            </w:pPr>
            <w:r>
              <w:rPr>
                <w:kern w:val="0"/>
                <w:szCs w:val="21"/>
              </w:rPr>
              <w:t>　</w:t>
            </w:r>
          </w:p>
        </w:tc>
      </w:tr>
    </w:tbl>
    <w:p>
      <w:pPr>
        <w:contextualSpacing/>
        <w:rPr>
          <w:szCs w:val="21"/>
        </w:rPr>
      </w:pPr>
    </w:p>
    <w:p>
      <w:pPr>
        <w:contextualSpacing/>
        <w:rPr>
          <w:szCs w:val="21"/>
        </w:rPr>
      </w:pPr>
    </w:p>
    <w:tbl>
      <w:tblPr>
        <w:tblStyle w:val="15"/>
        <w:tblW w:w="9979" w:type="dxa"/>
        <w:jc w:val="center"/>
        <w:tblInd w:w="252" w:type="dxa"/>
        <w:tblLayout w:type="fixed"/>
        <w:tblCellMar>
          <w:top w:w="0" w:type="dxa"/>
          <w:left w:w="108" w:type="dxa"/>
          <w:bottom w:w="0" w:type="dxa"/>
          <w:right w:w="108" w:type="dxa"/>
        </w:tblCellMar>
      </w:tblPr>
      <w:tblGrid>
        <w:gridCol w:w="701"/>
        <w:gridCol w:w="3172"/>
        <w:gridCol w:w="3240"/>
        <w:gridCol w:w="2866"/>
      </w:tblGrid>
      <w:tr>
        <w:tblPrEx>
          <w:tblLayout w:type="fixed"/>
          <w:tblCellMar>
            <w:top w:w="0" w:type="dxa"/>
            <w:left w:w="108" w:type="dxa"/>
            <w:bottom w:w="0" w:type="dxa"/>
            <w:right w:w="108" w:type="dxa"/>
          </w:tblCellMar>
        </w:tblPrEx>
        <w:trPr>
          <w:trHeight w:val="594" w:hRule="atLeast"/>
          <w:jc w:val="center"/>
        </w:trPr>
        <w:tc>
          <w:tcPr>
            <w:tcW w:w="701" w:type="dxa"/>
            <w:tcBorders>
              <w:top w:val="double" w:color="auto" w:sz="4" w:space="0"/>
              <w:left w:val="double" w:color="auto" w:sz="4" w:space="0"/>
              <w:bottom w:val="double" w:color="auto" w:sz="4" w:space="0"/>
              <w:right w:val="double" w:color="auto" w:sz="4" w:space="0"/>
            </w:tcBorders>
            <w:shd w:val="clear" w:color="auto" w:fill="auto"/>
            <w:vAlign w:val="center"/>
          </w:tcPr>
          <w:p>
            <w:pPr>
              <w:widowControl/>
              <w:snapToGrid w:val="0"/>
              <w:contextualSpacing/>
              <w:jc w:val="center"/>
              <w:rPr>
                <w:rFonts w:ascii="黑体" w:eastAsia="黑体" w:cs="宋体"/>
                <w:kern w:val="0"/>
                <w:szCs w:val="21"/>
              </w:rPr>
            </w:pPr>
            <w:r>
              <w:rPr>
                <w:rFonts w:hint="eastAsia" w:ascii="黑体" w:eastAsia="黑体" w:cs="宋体"/>
                <w:kern w:val="0"/>
                <w:szCs w:val="21"/>
              </w:rPr>
              <w:t>时间</w:t>
            </w:r>
          </w:p>
        </w:tc>
        <w:tc>
          <w:tcPr>
            <w:tcW w:w="3172" w:type="dxa"/>
            <w:tcBorders>
              <w:top w:val="double" w:color="auto" w:sz="4" w:space="0"/>
              <w:left w:val="double" w:color="auto" w:sz="4" w:space="0"/>
              <w:bottom w:val="double" w:color="auto" w:sz="4" w:space="0"/>
              <w:right w:val="double" w:color="auto" w:sz="4" w:space="0"/>
            </w:tcBorders>
            <w:shd w:val="clear" w:color="auto" w:fill="auto"/>
            <w:vAlign w:val="center"/>
          </w:tcPr>
          <w:p>
            <w:pPr>
              <w:widowControl/>
              <w:snapToGrid w:val="0"/>
              <w:contextualSpacing/>
              <w:jc w:val="center"/>
              <w:rPr>
                <w:rFonts w:ascii="黑体" w:eastAsia="黑体"/>
                <w:szCs w:val="21"/>
              </w:rPr>
            </w:pPr>
            <w:r>
              <w:rPr>
                <w:rFonts w:hint="eastAsia" w:ascii="黑体" w:eastAsia="黑体"/>
                <w:szCs w:val="21"/>
              </w:rPr>
              <w:t>住院第5天</w:t>
            </w:r>
          </w:p>
          <w:p>
            <w:pPr>
              <w:widowControl/>
              <w:snapToGrid w:val="0"/>
              <w:contextualSpacing/>
              <w:jc w:val="center"/>
              <w:rPr>
                <w:rFonts w:ascii="黑体" w:eastAsia="黑体" w:cs="宋体"/>
                <w:kern w:val="0"/>
                <w:szCs w:val="21"/>
              </w:rPr>
            </w:pPr>
            <w:r>
              <w:rPr>
                <w:rFonts w:hint="eastAsia" w:ascii="黑体" w:eastAsia="黑体"/>
                <w:szCs w:val="21"/>
              </w:rPr>
              <w:t>（手术日）</w:t>
            </w:r>
          </w:p>
        </w:tc>
        <w:tc>
          <w:tcPr>
            <w:tcW w:w="3240" w:type="dxa"/>
            <w:tcBorders>
              <w:top w:val="double" w:color="auto" w:sz="4" w:space="0"/>
              <w:left w:val="double" w:color="auto" w:sz="4" w:space="0"/>
              <w:bottom w:val="double" w:color="auto" w:sz="4" w:space="0"/>
              <w:right w:val="double" w:color="auto" w:sz="4" w:space="0"/>
            </w:tcBorders>
            <w:shd w:val="clear" w:color="auto" w:fill="auto"/>
            <w:vAlign w:val="center"/>
          </w:tcPr>
          <w:p>
            <w:pPr>
              <w:widowControl/>
              <w:snapToGrid w:val="0"/>
              <w:contextualSpacing/>
              <w:jc w:val="center"/>
              <w:rPr>
                <w:rFonts w:ascii="黑体" w:eastAsia="黑体"/>
                <w:szCs w:val="21"/>
              </w:rPr>
            </w:pPr>
            <w:r>
              <w:rPr>
                <w:rFonts w:hint="eastAsia" w:ascii="黑体" w:eastAsia="黑体"/>
                <w:szCs w:val="21"/>
              </w:rPr>
              <w:t>住院第6天</w:t>
            </w:r>
          </w:p>
          <w:p>
            <w:pPr>
              <w:widowControl/>
              <w:snapToGrid w:val="0"/>
              <w:contextualSpacing/>
              <w:jc w:val="center"/>
              <w:rPr>
                <w:rFonts w:ascii="黑体" w:eastAsia="黑体" w:cs="宋体"/>
                <w:kern w:val="0"/>
                <w:szCs w:val="21"/>
              </w:rPr>
            </w:pPr>
            <w:r>
              <w:rPr>
                <w:rFonts w:hint="eastAsia" w:ascii="黑体" w:eastAsia="黑体"/>
                <w:szCs w:val="21"/>
              </w:rPr>
              <w:t>（术后第1日）</w:t>
            </w:r>
          </w:p>
        </w:tc>
        <w:tc>
          <w:tcPr>
            <w:tcW w:w="2866" w:type="dxa"/>
            <w:tcBorders>
              <w:top w:val="double" w:color="auto" w:sz="4" w:space="0"/>
              <w:left w:val="double" w:color="auto" w:sz="4" w:space="0"/>
              <w:bottom w:val="double" w:color="auto" w:sz="4" w:space="0"/>
              <w:right w:val="double" w:color="auto" w:sz="4" w:space="0"/>
            </w:tcBorders>
            <w:shd w:val="clear" w:color="auto" w:fill="auto"/>
            <w:vAlign w:val="center"/>
          </w:tcPr>
          <w:p>
            <w:pPr>
              <w:widowControl/>
              <w:snapToGrid w:val="0"/>
              <w:contextualSpacing/>
              <w:jc w:val="center"/>
              <w:rPr>
                <w:rFonts w:ascii="黑体" w:eastAsia="黑体"/>
                <w:szCs w:val="21"/>
              </w:rPr>
            </w:pPr>
            <w:r>
              <w:rPr>
                <w:rFonts w:hint="eastAsia" w:ascii="黑体" w:eastAsia="黑体"/>
                <w:szCs w:val="21"/>
              </w:rPr>
              <w:t>住院第7天</w:t>
            </w:r>
          </w:p>
          <w:p>
            <w:pPr>
              <w:widowControl/>
              <w:snapToGrid w:val="0"/>
              <w:contextualSpacing/>
              <w:jc w:val="center"/>
              <w:rPr>
                <w:rFonts w:ascii="黑体" w:eastAsia="黑体" w:cs="宋体"/>
                <w:kern w:val="0"/>
                <w:szCs w:val="21"/>
              </w:rPr>
            </w:pPr>
            <w:r>
              <w:rPr>
                <w:rFonts w:hint="eastAsia" w:ascii="黑体" w:eastAsia="黑体"/>
                <w:szCs w:val="21"/>
              </w:rPr>
              <w:t>（术后第2日</w:t>
            </w:r>
            <w:r>
              <w:rPr>
                <w:rFonts w:hint="eastAsia" w:ascii="黑体" w:eastAsia="黑体" w:cs="宋体"/>
                <w:kern w:val="0"/>
                <w:szCs w:val="21"/>
              </w:rPr>
              <w:t>）</w:t>
            </w:r>
          </w:p>
        </w:tc>
      </w:tr>
      <w:tr>
        <w:tblPrEx>
          <w:tblLayout w:type="fixed"/>
          <w:tblCellMar>
            <w:top w:w="0" w:type="dxa"/>
            <w:left w:w="108" w:type="dxa"/>
            <w:bottom w:w="0" w:type="dxa"/>
            <w:right w:w="108" w:type="dxa"/>
          </w:tblCellMar>
        </w:tblPrEx>
        <w:trPr>
          <w:trHeight w:val="300" w:hRule="atLeast"/>
          <w:jc w:val="center"/>
        </w:trPr>
        <w:tc>
          <w:tcPr>
            <w:tcW w:w="701" w:type="dxa"/>
            <w:tcBorders>
              <w:top w:val="double" w:color="auto" w:sz="4" w:space="0"/>
              <w:left w:val="single" w:color="auto" w:sz="8" w:space="0"/>
              <w:bottom w:val="single" w:color="auto" w:sz="8" w:space="0"/>
              <w:right w:val="single" w:color="auto" w:sz="8" w:space="0"/>
            </w:tcBorders>
            <w:vAlign w:val="center"/>
          </w:tcPr>
          <w:p>
            <w:pPr>
              <w:widowControl/>
              <w:contextualSpacing/>
              <w:jc w:val="center"/>
              <w:rPr>
                <w:rFonts w:eastAsia="黑体" w:cs="宋体"/>
                <w:kern w:val="0"/>
                <w:szCs w:val="21"/>
              </w:rPr>
            </w:pPr>
            <w:r>
              <w:rPr>
                <w:rFonts w:hint="eastAsia" w:eastAsia="黑体" w:cs="宋体"/>
                <w:kern w:val="0"/>
                <w:szCs w:val="21"/>
              </w:rPr>
              <w:t>主</w:t>
            </w:r>
          </w:p>
          <w:p>
            <w:pPr>
              <w:widowControl/>
              <w:contextualSpacing/>
              <w:jc w:val="center"/>
              <w:rPr>
                <w:rFonts w:eastAsia="黑体" w:cs="宋体"/>
                <w:kern w:val="0"/>
                <w:szCs w:val="21"/>
              </w:rPr>
            </w:pPr>
            <w:r>
              <w:rPr>
                <w:rFonts w:hint="eastAsia" w:eastAsia="黑体" w:cs="宋体"/>
                <w:kern w:val="0"/>
                <w:szCs w:val="21"/>
              </w:rPr>
              <w:t>要</w:t>
            </w:r>
          </w:p>
          <w:p>
            <w:pPr>
              <w:widowControl/>
              <w:contextualSpacing/>
              <w:jc w:val="center"/>
              <w:rPr>
                <w:rFonts w:eastAsia="黑体" w:cs="宋体"/>
                <w:kern w:val="0"/>
                <w:szCs w:val="21"/>
              </w:rPr>
            </w:pPr>
            <w:r>
              <w:rPr>
                <w:rFonts w:hint="eastAsia" w:eastAsia="黑体" w:cs="宋体"/>
                <w:kern w:val="0"/>
                <w:szCs w:val="21"/>
              </w:rPr>
              <w:t>诊</w:t>
            </w:r>
          </w:p>
          <w:p>
            <w:pPr>
              <w:widowControl/>
              <w:contextualSpacing/>
              <w:jc w:val="center"/>
              <w:rPr>
                <w:rFonts w:eastAsia="黑体" w:cs="宋体"/>
                <w:kern w:val="0"/>
                <w:szCs w:val="21"/>
              </w:rPr>
            </w:pPr>
            <w:r>
              <w:rPr>
                <w:rFonts w:hint="eastAsia" w:eastAsia="黑体" w:cs="宋体"/>
                <w:kern w:val="0"/>
                <w:szCs w:val="21"/>
              </w:rPr>
              <w:t>疗</w:t>
            </w:r>
          </w:p>
          <w:p>
            <w:pPr>
              <w:widowControl/>
              <w:contextualSpacing/>
              <w:jc w:val="center"/>
              <w:rPr>
                <w:rFonts w:eastAsia="黑体" w:cs="宋体"/>
                <w:kern w:val="0"/>
                <w:szCs w:val="21"/>
              </w:rPr>
            </w:pPr>
            <w:r>
              <w:rPr>
                <w:rFonts w:hint="eastAsia" w:eastAsia="黑体" w:cs="宋体"/>
                <w:kern w:val="0"/>
                <w:szCs w:val="21"/>
              </w:rPr>
              <w:t>工</w:t>
            </w:r>
          </w:p>
          <w:p>
            <w:pPr>
              <w:widowControl/>
              <w:contextualSpacing/>
              <w:jc w:val="center"/>
              <w:rPr>
                <w:rFonts w:eastAsia="黑体" w:cs="宋体"/>
                <w:kern w:val="0"/>
                <w:szCs w:val="21"/>
              </w:rPr>
            </w:pPr>
            <w:r>
              <w:rPr>
                <w:rFonts w:hint="eastAsia" w:eastAsia="黑体" w:cs="宋体"/>
                <w:kern w:val="0"/>
                <w:szCs w:val="21"/>
              </w:rPr>
              <w:t>作</w:t>
            </w:r>
          </w:p>
          <w:p>
            <w:pPr>
              <w:widowControl/>
              <w:contextualSpacing/>
              <w:jc w:val="center"/>
              <w:rPr>
                <w:rFonts w:cs="宋体"/>
                <w:kern w:val="0"/>
                <w:szCs w:val="21"/>
              </w:rPr>
            </w:pPr>
          </w:p>
        </w:tc>
        <w:tc>
          <w:tcPr>
            <w:tcW w:w="3172" w:type="dxa"/>
            <w:tcBorders>
              <w:top w:val="double" w:color="auto" w:sz="4" w:space="0"/>
              <w:left w:val="single" w:color="auto" w:sz="8" w:space="0"/>
              <w:bottom w:val="single" w:color="auto" w:sz="8" w:space="0"/>
              <w:right w:val="single" w:color="auto" w:sz="8" w:space="0"/>
            </w:tcBorders>
            <w:shd w:val="clear" w:color="auto" w:fill="auto"/>
          </w:tcPr>
          <w:p>
            <w:pPr>
              <w:numPr>
                <w:ilvl w:val="0"/>
                <w:numId w:val="3"/>
              </w:numPr>
              <w:tabs>
                <w:tab w:val="left" w:pos="174"/>
                <w:tab w:val="left" w:pos="360"/>
              </w:tabs>
              <w:ind w:hanging="366"/>
              <w:contextualSpacing/>
              <w:rPr>
                <w:rFonts w:ascii="宋体" w:hAnsi="宋体"/>
                <w:szCs w:val="21"/>
              </w:rPr>
            </w:pPr>
            <w:r>
              <w:rPr>
                <w:rFonts w:hint="eastAsia"/>
                <w:szCs w:val="21"/>
              </w:rPr>
              <w:t>手术</w:t>
            </w:r>
          </w:p>
          <w:p>
            <w:pPr>
              <w:numPr>
                <w:ilvl w:val="0"/>
                <w:numId w:val="3"/>
              </w:numPr>
              <w:tabs>
                <w:tab w:val="left" w:pos="174"/>
                <w:tab w:val="left" w:pos="360"/>
              </w:tabs>
              <w:ind w:hanging="366"/>
              <w:contextualSpacing/>
              <w:rPr>
                <w:szCs w:val="21"/>
              </w:rPr>
            </w:pPr>
            <w:r>
              <w:rPr>
                <w:rFonts w:hint="eastAsia"/>
                <w:szCs w:val="21"/>
              </w:rPr>
              <w:t>向患者及/或家属交代手术过程概况及术后注意事项</w:t>
            </w:r>
          </w:p>
          <w:p>
            <w:pPr>
              <w:numPr>
                <w:ilvl w:val="0"/>
                <w:numId w:val="3"/>
              </w:numPr>
              <w:tabs>
                <w:tab w:val="left" w:pos="174"/>
                <w:tab w:val="left" w:pos="360"/>
              </w:tabs>
              <w:ind w:hanging="366"/>
              <w:contextualSpacing/>
              <w:rPr>
                <w:szCs w:val="21"/>
              </w:rPr>
            </w:pPr>
            <w:r>
              <w:rPr>
                <w:rFonts w:hint="eastAsia"/>
                <w:szCs w:val="21"/>
              </w:rPr>
              <w:t>术者完成手术记录</w:t>
            </w:r>
          </w:p>
          <w:p>
            <w:pPr>
              <w:numPr>
                <w:ilvl w:val="0"/>
                <w:numId w:val="3"/>
              </w:numPr>
              <w:tabs>
                <w:tab w:val="left" w:pos="174"/>
                <w:tab w:val="left" w:pos="360"/>
              </w:tabs>
              <w:ind w:hanging="366"/>
              <w:contextualSpacing/>
              <w:rPr>
                <w:szCs w:val="21"/>
              </w:rPr>
            </w:pPr>
            <w:r>
              <w:rPr>
                <w:rFonts w:hint="eastAsia"/>
                <w:szCs w:val="21"/>
              </w:rPr>
              <w:t>完成术后病程</w:t>
            </w:r>
          </w:p>
          <w:p>
            <w:pPr>
              <w:numPr>
                <w:ilvl w:val="0"/>
                <w:numId w:val="3"/>
              </w:numPr>
              <w:tabs>
                <w:tab w:val="left" w:pos="174"/>
                <w:tab w:val="left" w:pos="360"/>
              </w:tabs>
              <w:ind w:hanging="366"/>
              <w:contextualSpacing/>
              <w:rPr>
                <w:szCs w:val="21"/>
              </w:rPr>
            </w:pPr>
            <w:r>
              <w:rPr>
                <w:rFonts w:hint="eastAsia"/>
                <w:szCs w:val="21"/>
              </w:rPr>
              <w:t>上级医师查房</w:t>
            </w:r>
          </w:p>
          <w:p>
            <w:pPr>
              <w:numPr>
                <w:ilvl w:val="0"/>
                <w:numId w:val="3"/>
              </w:numPr>
              <w:tabs>
                <w:tab w:val="left" w:pos="174"/>
                <w:tab w:val="left" w:pos="360"/>
              </w:tabs>
              <w:ind w:hanging="366"/>
              <w:contextualSpacing/>
              <w:rPr>
                <w:szCs w:val="21"/>
              </w:rPr>
            </w:pPr>
            <w:r>
              <w:rPr>
                <w:rFonts w:hint="eastAsia"/>
                <w:szCs w:val="21"/>
              </w:rPr>
              <w:t>麻醉医师查房</w:t>
            </w:r>
          </w:p>
          <w:p>
            <w:pPr>
              <w:numPr>
                <w:ilvl w:val="0"/>
                <w:numId w:val="3"/>
              </w:numPr>
              <w:tabs>
                <w:tab w:val="left" w:pos="174"/>
                <w:tab w:val="left" w:pos="360"/>
              </w:tabs>
              <w:ind w:hanging="366"/>
              <w:contextualSpacing/>
              <w:rPr>
                <w:szCs w:val="21"/>
              </w:rPr>
            </w:pPr>
            <w:r>
              <w:rPr>
                <w:rFonts w:hint="eastAsia"/>
                <w:szCs w:val="21"/>
              </w:rPr>
              <w:t>观察有无术后并发</w:t>
            </w:r>
            <w:r>
              <w:rPr>
                <w:rFonts w:hint="eastAsia" w:ascii="宋体" w:hAnsi="宋体"/>
                <w:szCs w:val="21"/>
              </w:rPr>
              <w:t>症并做相应处理</w:t>
            </w:r>
          </w:p>
        </w:tc>
        <w:tc>
          <w:tcPr>
            <w:tcW w:w="3240" w:type="dxa"/>
            <w:tcBorders>
              <w:top w:val="double" w:color="auto" w:sz="4" w:space="0"/>
              <w:left w:val="single" w:color="auto" w:sz="8" w:space="0"/>
              <w:bottom w:val="single" w:color="auto" w:sz="8" w:space="0"/>
              <w:right w:val="single" w:color="auto" w:sz="8" w:space="0"/>
            </w:tcBorders>
            <w:shd w:val="clear" w:color="auto" w:fill="auto"/>
          </w:tcPr>
          <w:p>
            <w:pPr>
              <w:numPr>
                <w:ilvl w:val="0"/>
                <w:numId w:val="3"/>
              </w:numPr>
              <w:tabs>
                <w:tab w:val="left" w:pos="174"/>
                <w:tab w:val="left" w:pos="360"/>
              </w:tabs>
              <w:ind w:hanging="366"/>
              <w:contextualSpacing/>
              <w:rPr>
                <w:szCs w:val="21"/>
              </w:rPr>
            </w:pPr>
            <w:r>
              <w:rPr>
                <w:rFonts w:hint="eastAsia"/>
                <w:szCs w:val="21"/>
              </w:rPr>
              <w:t>上级医师查房</w:t>
            </w:r>
          </w:p>
          <w:p>
            <w:pPr>
              <w:numPr>
                <w:ilvl w:val="0"/>
                <w:numId w:val="3"/>
              </w:numPr>
              <w:tabs>
                <w:tab w:val="left" w:pos="174"/>
                <w:tab w:val="left" w:pos="360"/>
              </w:tabs>
              <w:ind w:hanging="366"/>
              <w:contextualSpacing/>
              <w:rPr>
                <w:szCs w:val="21"/>
              </w:rPr>
            </w:pPr>
            <w:r>
              <w:rPr>
                <w:rFonts w:hint="eastAsia"/>
                <w:szCs w:val="21"/>
              </w:rPr>
              <w:t>完成常规病程记录</w:t>
            </w:r>
          </w:p>
          <w:p>
            <w:pPr>
              <w:numPr>
                <w:ilvl w:val="0"/>
                <w:numId w:val="3"/>
              </w:numPr>
              <w:tabs>
                <w:tab w:val="left" w:pos="174"/>
                <w:tab w:val="left" w:pos="360"/>
              </w:tabs>
              <w:ind w:hanging="366"/>
              <w:contextualSpacing/>
              <w:rPr>
                <w:szCs w:val="21"/>
              </w:rPr>
            </w:pPr>
            <w:r>
              <w:rPr>
                <w:rFonts w:hint="eastAsia"/>
                <w:szCs w:val="21"/>
              </w:rPr>
              <w:t>观察伤口、引流量、体温、生命体征、患肢远端感觉运动情况等并作出相应处理</w:t>
            </w:r>
          </w:p>
        </w:tc>
        <w:tc>
          <w:tcPr>
            <w:tcW w:w="2866" w:type="dxa"/>
            <w:tcBorders>
              <w:top w:val="double" w:color="auto" w:sz="4" w:space="0"/>
              <w:left w:val="single" w:color="auto" w:sz="8" w:space="0"/>
              <w:bottom w:val="single" w:color="auto" w:sz="8" w:space="0"/>
              <w:right w:val="single" w:color="auto" w:sz="8" w:space="0"/>
            </w:tcBorders>
            <w:shd w:val="clear" w:color="auto" w:fill="auto"/>
          </w:tcPr>
          <w:p>
            <w:pPr>
              <w:numPr>
                <w:ilvl w:val="0"/>
                <w:numId w:val="3"/>
              </w:numPr>
              <w:tabs>
                <w:tab w:val="left" w:pos="174"/>
                <w:tab w:val="left" w:pos="360"/>
              </w:tabs>
              <w:ind w:hanging="366"/>
              <w:contextualSpacing/>
              <w:rPr>
                <w:szCs w:val="21"/>
              </w:rPr>
            </w:pPr>
            <w:r>
              <w:rPr>
                <w:rFonts w:hint="eastAsia"/>
                <w:szCs w:val="21"/>
              </w:rPr>
              <w:t>上级医师查房</w:t>
            </w:r>
          </w:p>
          <w:p>
            <w:pPr>
              <w:numPr>
                <w:ilvl w:val="0"/>
                <w:numId w:val="3"/>
              </w:numPr>
              <w:tabs>
                <w:tab w:val="left" w:pos="174"/>
                <w:tab w:val="left" w:pos="360"/>
              </w:tabs>
              <w:ind w:hanging="366"/>
              <w:contextualSpacing/>
              <w:rPr>
                <w:szCs w:val="21"/>
              </w:rPr>
            </w:pPr>
            <w:r>
              <w:rPr>
                <w:rFonts w:hint="eastAsia"/>
                <w:szCs w:val="21"/>
              </w:rPr>
              <w:t>完成病程记录</w:t>
            </w:r>
          </w:p>
          <w:p>
            <w:pPr>
              <w:numPr>
                <w:ilvl w:val="0"/>
                <w:numId w:val="3"/>
              </w:numPr>
              <w:tabs>
                <w:tab w:val="left" w:pos="174"/>
                <w:tab w:val="left" w:pos="360"/>
              </w:tabs>
              <w:ind w:hanging="366"/>
              <w:contextualSpacing/>
              <w:rPr>
                <w:szCs w:val="21"/>
              </w:rPr>
            </w:pPr>
            <w:r>
              <w:rPr>
                <w:rFonts w:hint="eastAsia"/>
                <w:szCs w:val="21"/>
              </w:rPr>
              <w:t>拔除引流管，伤口换药</w:t>
            </w:r>
          </w:p>
          <w:p>
            <w:pPr>
              <w:numPr>
                <w:ilvl w:val="0"/>
                <w:numId w:val="3"/>
              </w:numPr>
              <w:tabs>
                <w:tab w:val="left" w:pos="174"/>
                <w:tab w:val="left" w:pos="360"/>
              </w:tabs>
              <w:ind w:hanging="366"/>
              <w:contextualSpacing/>
              <w:rPr>
                <w:rFonts w:cs="宋体"/>
                <w:kern w:val="0"/>
                <w:szCs w:val="21"/>
              </w:rPr>
            </w:pPr>
            <w:r>
              <w:rPr>
                <w:rFonts w:hint="eastAsia"/>
                <w:szCs w:val="21"/>
              </w:rPr>
              <w:t>指导患者功能锻炼</w:t>
            </w:r>
          </w:p>
        </w:tc>
      </w:tr>
      <w:tr>
        <w:tblPrEx>
          <w:tblLayout w:type="fixed"/>
          <w:tblCellMar>
            <w:top w:w="0" w:type="dxa"/>
            <w:left w:w="108" w:type="dxa"/>
            <w:bottom w:w="0" w:type="dxa"/>
            <w:right w:w="108" w:type="dxa"/>
          </w:tblCellMar>
        </w:tblPrEx>
        <w:trPr>
          <w:trHeight w:val="300" w:hRule="atLeast"/>
          <w:jc w:val="center"/>
        </w:trPr>
        <w:tc>
          <w:tcPr>
            <w:tcW w:w="701" w:type="dxa"/>
            <w:tcBorders>
              <w:top w:val="single" w:color="auto" w:sz="8" w:space="0"/>
              <w:left w:val="single" w:color="auto" w:sz="8" w:space="0"/>
              <w:bottom w:val="single" w:color="auto" w:sz="8" w:space="0"/>
              <w:right w:val="single" w:color="auto" w:sz="8" w:space="0"/>
            </w:tcBorders>
            <w:vAlign w:val="center"/>
          </w:tcPr>
          <w:p>
            <w:pPr>
              <w:widowControl/>
              <w:contextualSpacing/>
              <w:jc w:val="center"/>
              <w:rPr>
                <w:rFonts w:eastAsia="黑体"/>
                <w:kern w:val="0"/>
                <w:szCs w:val="21"/>
              </w:rPr>
            </w:pPr>
            <w:r>
              <w:rPr>
                <w:rFonts w:hint="eastAsia" w:eastAsia="黑体"/>
                <w:kern w:val="0"/>
                <w:szCs w:val="21"/>
              </w:rPr>
              <w:t>重</w:t>
            </w:r>
          </w:p>
          <w:p>
            <w:pPr>
              <w:widowControl/>
              <w:contextualSpacing/>
              <w:jc w:val="center"/>
              <w:rPr>
                <w:rFonts w:eastAsia="黑体"/>
                <w:kern w:val="0"/>
                <w:szCs w:val="21"/>
              </w:rPr>
            </w:pPr>
          </w:p>
          <w:p>
            <w:pPr>
              <w:widowControl/>
              <w:contextualSpacing/>
              <w:jc w:val="center"/>
              <w:rPr>
                <w:rFonts w:eastAsia="黑体"/>
                <w:kern w:val="0"/>
                <w:szCs w:val="21"/>
              </w:rPr>
            </w:pPr>
            <w:r>
              <w:rPr>
                <w:rFonts w:hint="eastAsia" w:eastAsia="黑体"/>
                <w:kern w:val="0"/>
                <w:szCs w:val="21"/>
              </w:rPr>
              <w:t>点</w:t>
            </w:r>
          </w:p>
          <w:p>
            <w:pPr>
              <w:widowControl/>
              <w:contextualSpacing/>
              <w:jc w:val="center"/>
              <w:rPr>
                <w:rFonts w:eastAsia="黑体"/>
                <w:kern w:val="0"/>
                <w:szCs w:val="21"/>
              </w:rPr>
            </w:pPr>
          </w:p>
          <w:p>
            <w:pPr>
              <w:widowControl/>
              <w:contextualSpacing/>
              <w:jc w:val="center"/>
              <w:rPr>
                <w:rFonts w:eastAsia="黑体"/>
                <w:kern w:val="0"/>
                <w:szCs w:val="21"/>
              </w:rPr>
            </w:pPr>
            <w:r>
              <w:rPr>
                <w:rFonts w:hint="eastAsia" w:eastAsia="黑体"/>
                <w:kern w:val="0"/>
                <w:szCs w:val="21"/>
              </w:rPr>
              <w:t>医</w:t>
            </w:r>
          </w:p>
          <w:p>
            <w:pPr>
              <w:widowControl/>
              <w:contextualSpacing/>
              <w:jc w:val="center"/>
              <w:rPr>
                <w:rFonts w:eastAsia="黑体"/>
                <w:kern w:val="0"/>
                <w:szCs w:val="21"/>
              </w:rPr>
            </w:pPr>
          </w:p>
          <w:p>
            <w:pPr>
              <w:widowControl/>
              <w:contextualSpacing/>
              <w:jc w:val="center"/>
              <w:rPr>
                <w:rFonts w:eastAsia="黑体"/>
                <w:kern w:val="0"/>
                <w:szCs w:val="21"/>
              </w:rPr>
            </w:pPr>
            <w:r>
              <w:rPr>
                <w:rFonts w:hint="eastAsia" w:eastAsia="黑体"/>
                <w:kern w:val="0"/>
                <w:szCs w:val="21"/>
              </w:rPr>
              <w:t>嘱</w:t>
            </w:r>
          </w:p>
        </w:tc>
        <w:tc>
          <w:tcPr>
            <w:tcW w:w="3172" w:type="dxa"/>
            <w:tcBorders>
              <w:top w:val="single" w:color="auto" w:sz="8" w:space="0"/>
              <w:left w:val="single" w:color="auto" w:sz="8" w:space="0"/>
              <w:bottom w:val="single" w:color="auto" w:sz="8" w:space="0"/>
              <w:right w:val="single" w:color="auto" w:sz="8" w:space="0"/>
            </w:tcBorders>
            <w:shd w:val="clear" w:color="auto" w:fill="auto"/>
          </w:tcPr>
          <w:p>
            <w:pPr>
              <w:contextualSpacing/>
              <w:rPr>
                <w:b/>
                <w:szCs w:val="21"/>
              </w:rPr>
            </w:pPr>
            <w:r>
              <w:rPr>
                <w:rFonts w:hint="eastAsia"/>
                <w:b/>
                <w:szCs w:val="21"/>
              </w:rPr>
              <w:t>长期医嘱：</w:t>
            </w:r>
          </w:p>
          <w:p>
            <w:pPr>
              <w:numPr>
                <w:ilvl w:val="0"/>
                <w:numId w:val="3"/>
              </w:numPr>
              <w:tabs>
                <w:tab w:val="left" w:pos="174"/>
                <w:tab w:val="left" w:pos="360"/>
              </w:tabs>
              <w:ind w:hanging="366"/>
              <w:contextualSpacing/>
              <w:rPr>
                <w:szCs w:val="21"/>
              </w:rPr>
            </w:pPr>
            <w:r>
              <w:rPr>
                <w:rFonts w:hint="eastAsia"/>
                <w:szCs w:val="21"/>
              </w:rPr>
              <w:t>骨科术后护理常规</w:t>
            </w:r>
          </w:p>
          <w:p>
            <w:pPr>
              <w:numPr>
                <w:ilvl w:val="0"/>
                <w:numId w:val="3"/>
              </w:numPr>
              <w:tabs>
                <w:tab w:val="left" w:pos="174"/>
                <w:tab w:val="left" w:pos="360"/>
              </w:tabs>
              <w:ind w:hanging="366"/>
              <w:contextualSpacing/>
              <w:rPr>
                <w:szCs w:val="21"/>
              </w:rPr>
            </w:pPr>
            <w:r>
              <w:rPr>
                <w:rFonts w:hint="eastAsia"/>
                <w:szCs w:val="21"/>
              </w:rPr>
              <w:t>一级护理</w:t>
            </w:r>
          </w:p>
          <w:p>
            <w:pPr>
              <w:numPr>
                <w:ilvl w:val="0"/>
                <w:numId w:val="3"/>
              </w:numPr>
              <w:tabs>
                <w:tab w:val="left" w:pos="174"/>
                <w:tab w:val="left" w:pos="360"/>
              </w:tabs>
              <w:ind w:hanging="366"/>
              <w:contextualSpacing/>
              <w:rPr>
                <w:szCs w:val="21"/>
              </w:rPr>
            </w:pPr>
            <w:r>
              <w:rPr>
                <w:rFonts w:hint="eastAsia"/>
                <w:szCs w:val="21"/>
              </w:rPr>
              <w:t>饮食</w:t>
            </w:r>
          </w:p>
          <w:p>
            <w:pPr>
              <w:numPr>
                <w:ilvl w:val="0"/>
                <w:numId w:val="3"/>
              </w:numPr>
              <w:tabs>
                <w:tab w:val="left" w:pos="174"/>
                <w:tab w:val="left" w:pos="360"/>
              </w:tabs>
              <w:ind w:hanging="366"/>
              <w:contextualSpacing/>
              <w:rPr>
                <w:szCs w:val="21"/>
              </w:rPr>
            </w:pPr>
            <w:r>
              <w:rPr>
                <w:rFonts w:hint="eastAsia"/>
                <w:szCs w:val="21"/>
              </w:rPr>
              <w:t>患肢抬高</w:t>
            </w:r>
          </w:p>
          <w:p>
            <w:pPr>
              <w:numPr>
                <w:ilvl w:val="0"/>
                <w:numId w:val="3"/>
              </w:numPr>
              <w:tabs>
                <w:tab w:val="left" w:pos="174"/>
                <w:tab w:val="left" w:pos="360"/>
              </w:tabs>
              <w:ind w:hanging="366"/>
              <w:contextualSpacing/>
              <w:rPr>
                <w:szCs w:val="21"/>
              </w:rPr>
            </w:pPr>
            <w:r>
              <w:rPr>
                <w:rFonts w:hint="eastAsia"/>
                <w:szCs w:val="21"/>
              </w:rPr>
              <w:t>留置引流管并记引流量</w:t>
            </w:r>
          </w:p>
          <w:p>
            <w:pPr>
              <w:numPr>
                <w:ilvl w:val="0"/>
                <w:numId w:val="1"/>
              </w:numPr>
              <w:tabs>
                <w:tab w:val="left" w:pos="174"/>
              </w:tabs>
              <w:ind w:hanging="366"/>
              <w:contextualSpacing/>
              <w:rPr>
                <w:szCs w:val="21"/>
              </w:rPr>
            </w:pPr>
            <w:r>
              <w:rPr>
                <w:rFonts w:hint="eastAsia"/>
                <w:szCs w:val="21"/>
              </w:rPr>
              <w:t>必要时抗菌药物（头孢唑林钠或</w:t>
            </w:r>
            <w:r>
              <w:rPr>
                <w:szCs w:val="21"/>
              </w:rPr>
              <w:t>头孢呋辛</w:t>
            </w:r>
            <w:r>
              <w:rPr>
                <w:rFonts w:hint="eastAsia"/>
                <w:szCs w:val="21"/>
              </w:rPr>
              <w:t>或</w:t>
            </w:r>
            <w:r>
              <w:rPr>
                <w:szCs w:val="21"/>
              </w:rPr>
              <w:t>克林霉素磷酸酯</w:t>
            </w:r>
            <w:r>
              <w:rPr>
                <w:rFonts w:hint="eastAsia"/>
                <w:szCs w:val="21"/>
              </w:rPr>
              <w:t>）</w:t>
            </w:r>
          </w:p>
          <w:p>
            <w:pPr>
              <w:numPr>
                <w:ilvl w:val="0"/>
                <w:numId w:val="3"/>
              </w:numPr>
              <w:tabs>
                <w:tab w:val="left" w:pos="174"/>
                <w:tab w:val="left" w:pos="360"/>
              </w:tabs>
              <w:ind w:hanging="366"/>
              <w:contextualSpacing/>
              <w:rPr>
                <w:szCs w:val="21"/>
              </w:rPr>
            </w:pPr>
            <w:r>
              <w:rPr>
                <w:rFonts w:hint="eastAsia"/>
                <w:szCs w:val="21"/>
              </w:rPr>
              <w:t>其他特殊医嘱</w:t>
            </w:r>
          </w:p>
          <w:p>
            <w:pPr>
              <w:contextualSpacing/>
              <w:rPr>
                <w:szCs w:val="21"/>
              </w:rPr>
            </w:pPr>
            <w:r>
              <w:rPr>
                <w:rFonts w:hint="eastAsia"/>
                <w:b/>
                <w:szCs w:val="21"/>
              </w:rPr>
              <w:t>临时医嘱：</w:t>
            </w:r>
          </w:p>
          <w:p>
            <w:pPr>
              <w:numPr>
                <w:ilvl w:val="0"/>
                <w:numId w:val="3"/>
              </w:numPr>
              <w:tabs>
                <w:tab w:val="left" w:pos="174"/>
                <w:tab w:val="left" w:pos="360"/>
              </w:tabs>
              <w:ind w:hanging="366"/>
              <w:contextualSpacing/>
              <w:rPr>
                <w:szCs w:val="21"/>
              </w:rPr>
            </w:pPr>
            <w:r>
              <w:rPr>
                <w:rFonts w:hint="eastAsia"/>
                <w:szCs w:val="21"/>
              </w:rPr>
              <w:t>今日全麻下行内固定取出术</w:t>
            </w:r>
          </w:p>
          <w:p>
            <w:pPr>
              <w:numPr>
                <w:ilvl w:val="0"/>
                <w:numId w:val="1"/>
              </w:numPr>
              <w:tabs>
                <w:tab w:val="left" w:pos="174"/>
              </w:tabs>
              <w:ind w:hanging="366"/>
              <w:contextualSpacing/>
              <w:rPr>
                <w:rFonts w:cs="宋体"/>
                <w:kern w:val="0"/>
                <w:szCs w:val="21"/>
              </w:rPr>
            </w:pPr>
            <w:r>
              <w:rPr>
                <w:rFonts w:hint="eastAsia"/>
                <w:szCs w:val="21"/>
              </w:rPr>
              <w:t>全身麻醉</w:t>
            </w:r>
          </w:p>
          <w:p>
            <w:pPr>
              <w:numPr>
                <w:ilvl w:val="0"/>
                <w:numId w:val="1"/>
              </w:numPr>
              <w:tabs>
                <w:tab w:val="left" w:pos="174"/>
              </w:tabs>
              <w:ind w:hanging="366"/>
              <w:contextualSpacing/>
              <w:rPr>
                <w:rFonts w:cs="宋体"/>
                <w:kern w:val="0"/>
                <w:szCs w:val="21"/>
              </w:rPr>
            </w:pPr>
            <w:r>
              <w:rPr>
                <w:rFonts w:hint="eastAsia" w:ascii="宋体" w:hAnsi="宋体"/>
                <w:szCs w:val="21"/>
              </w:rPr>
              <w:t>全身麻醉（插管）（2-3小时</w:t>
            </w:r>
            <w:r>
              <w:rPr>
                <w:rFonts w:ascii="宋体" w:hAnsi="宋体"/>
                <w:szCs w:val="21"/>
              </w:rPr>
              <w:t>）</w:t>
            </w:r>
          </w:p>
          <w:p>
            <w:pPr>
              <w:numPr>
                <w:ilvl w:val="0"/>
                <w:numId w:val="1"/>
              </w:numPr>
              <w:tabs>
                <w:tab w:val="left" w:pos="174"/>
              </w:tabs>
              <w:ind w:hanging="366"/>
              <w:contextualSpacing/>
              <w:rPr>
                <w:rFonts w:cs="宋体"/>
                <w:kern w:val="0"/>
                <w:szCs w:val="21"/>
              </w:rPr>
            </w:pPr>
            <w:r>
              <w:rPr>
                <w:rFonts w:hint="eastAsia" w:ascii="宋体" w:hAnsi="宋体"/>
                <w:szCs w:val="21"/>
              </w:rPr>
              <w:t>麻醉中监测一级 (2-3小时)</w:t>
            </w:r>
          </w:p>
          <w:p>
            <w:pPr>
              <w:numPr>
                <w:ilvl w:val="0"/>
                <w:numId w:val="1"/>
              </w:numPr>
              <w:tabs>
                <w:tab w:val="left" w:pos="174"/>
              </w:tabs>
              <w:ind w:hanging="366"/>
              <w:contextualSpacing/>
              <w:rPr>
                <w:rFonts w:cs="宋体"/>
                <w:kern w:val="0"/>
                <w:szCs w:val="21"/>
              </w:rPr>
            </w:pPr>
            <w:r>
              <w:rPr>
                <w:rFonts w:hint="eastAsia" w:ascii="宋体" w:hAnsi="宋体"/>
                <w:szCs w:val="21"/>
              </w:rPr>
              <w:t>加压氧气吸入（2-3小时</w:t>
            </w:r>
            <w:r>
              <w:rPr>
                <w:rFonts w:ascii="宋体" w:hAnsi="宋体"/>
                <w:szCs w:val="21"/>
              </w:rPr>
              <w:t>）</w:t>
            </w:r>
          </w:p>
          <w:p>
            <w:pPr>
              <w:numPr>
                <w:ilvl w:val="0"/>
                <w:numId w:val="1"/>
              </w:numPr>
              <w:tabs>
                <w:tab w:val="left" w:pos="174"/>
              </w:tabs>
              <w:ind w:hanging="366"/>
              <w:contextualSpacing/>
              <w:rPr>
                <w:rFonts w:cs="宋体"/>
                <w:kern w:val="0"/>
                <w:szCs w:val="21"/>
              </w:rPr>
            </w:pPr>
            <w:r>
              <w:rPr>
                <w:rFonts w:hint="eastAsia" w:ascii="宋体" w:hAnsi="宋体"/>
                <w:szCs w:val="21"/>
              </w:rPr>
              <w:t>术后镇痛2天   (1次)</w:t>
            </w:r>
          </w:p>
          <w:p>
            <w:pPr>
              <w:numPr>
                <w:ilvl w:val="0"/>
                <w:numId w:val="1"/>
              </w:numPr>
              <w:tabs>
                <w:tab w:val="left" w:pos="174"/>
              </w:tabs>
              <w:ind w:hanging="366"/>
              <w:contextualSpacing/>
              <w:rPr>
                <w:rFonts w:cs="宋体"/>
                <w:kern w:val="0"/>
                <w:szCs w:val="21"/>
              </w:rPr>
            </w:pPr>
            <w:r>
              <w:rPr>
                <w:rFonts w:hint="eastAsia" w:ascii="宋体" w:hAnsi="宋体"/>
                <w:szCs w:val="21"/>
              </w:rPr>
              <w:t>一次性无菌喉罩或气管导管  （1个）</w:t>
            </w:r>
          </w:p>
          <w:p>
            <w:pPr>
              <w:numPr>
                <w:ilvl w:val="0"/>
                <w:numId w:val="1"/>
              </w:numPr>
              <w:tabs>
                <w:tab w:val="left" w:pos="174"/>
              </w:tabs>
              <w:ind w:hanging="366"/>
              <w:contextualSpacing/>
              <w:rPr>
                <w:rFonts w:cs="宋体"/>
                <w:kern w:val="0"/>
                <w:szCs w:val="21"/>
              </w:rPr>
            </w:pPr>
            <w:r>
              <w:rPr>
                <w:rFonts w:hint="eastAsia" w:ascii="宋体" w:hAnsi="宋体"/>
                <w:szCs w:val="21"/>
              </w:rPr>
              <w:t>麻醉回路  （1 套）</w:t>
            </w:r>
          </w:p>
          <w:p>
            <w:pPr>
              <w:numPr>
                <w:ilvl w:val="0"/>
                <w:numId w:val="1"/>
              </w:numPr>
              <w:tabs>
                <w:tab w:val="left" w:pos="174"/>
              </w:tabs>
              <w:ind w:hanging="366"/>
              <w:contextualSpacing/>
              <w:rPr>
                <w:rFonts w:cs="宋体"/>
                <w:kern w:val="0"/>
                <w:szCs w:val="21"/>
              </w:rPr>
            </w:pPr>
            <w:r>
              <w:rPr>
                <w:rFonts w:hint="eastAsia" w:ascii="宋体" w:hAnsi="宋体"/>
                <w:szCs w:val="21"/>
              </w:rPr>
              <w:t>人工鼻过滤系统  （1-2个）</w:t>
            </w:r>
          </w:p>
          <w:p>
            <w:pPr>
              <w:numPr>
                <w:ilvl w:val="0"/>
                <w:numId w:val="1"/>
              </w:numPr>
              <w:tabs>
                <w:tab w:val="left" w:pos="174"/>
              </w:tabs>
              <w:ind w:hanging="366"/>
              <w:contextualSpacing/>
              <w:rPr>
                <w:rFonts w:cs="宋体"/>
                <w:kern w:val="0"/>
                <w:szCs w:val="21"/>
              </w:rPr>
            </w:pPr>
            <w:r>
              <w:rPr>
                <w:rFonts w:hint="eastAsia" w:ascii="宋体" w:hAnsi="宋体"/>
                <w:szCs w:val="21"/>
              </w:rPr>
              <w:t>延长管  （2-3根）</w:t>
            </w:r>
          </w:p>
          <w:p>
            <w:pPr>
              <w:numPr>
                <w:ilvl w:val="0"/>
                <w:numId w:val="1"/>
              </w:numPr>
              <w:tabs>
                <w:tab w:val="left" w:pos="174"/>
              </w:tabs>
              <w:ind w:hanging="366"/>
              <w:contextualSpacing/>
              <w:rPr>
                <w:rFonts w:cs="宋体"/>
                <w:kern w:val="0"/>
                <w:szCs w:val="21"/>
              </w:rPr>
            </w:pPr>
            <w:r>
              <w:rPr>
                <w:rFonts w:hint="eastAsia" w:ascii="宋体" w:hAnsi="宋体"/>
                <w:szCs w:val="21"/>
              </w:rPr>
              <w:t>吸痰管  （2根）</w:t>
            </w:r>
          </w:p>
          <w:p>
            <w:pPr>
              <w:numPr>
                <w:ilvl w:val="0"/>
                <w:numId w:val="1"/>
              </w:numPr>
              <w:tabs>
                <w:tab w:val="left" w:pos="174"/>
              </w:tabs>
              <w:ind w:hanging="366"/>
              <w:contextualSpacing/>
              <w:rPr>
                <w:rFonts w:cs="宋体"/>
                <w:kern w:val="0"/>
                <w:szCs w:val="21"/>
              </w:rPr>
            </w:pPr>
            <w:r>
              <w:rPr>
                <w:rFonts w:hint="eastAsia" w:ascii="宋体" w:hAnsi="宋体"/>
                <w:szCs w:val="21"/>
              </w:rPr>
              <w:t>一次性使用电子镇痛泵 （ 1套）</w:t>
            </w:r>
          </w:p>
          <w:p>
            <w:pPr>
              <w:numPr>
                <w:ilvl w:val="0"/>
                <w:numId w:val="1"/>
              </w:numPr>
              <w:tabs>
                <w:tab w:val="left" w:pos="174"/>
              </w:tabs>
              <w:ind w:hanging="366"/>
              <w:contextualSpacing/>
              <w:rPr>
                <w:rFonts w:cs="宋体"/>
                <w:kern w:val="0"/>
                <w:szCs w:val="21"/>
              </w:rPr>
            </w:pPr>
            <w:r>
              <w:rPr>
                <w:rFonts w:hint="eastAsia" w:ascii="宋体" w:hAnsi="宋体"/>
                <w:szCs w:val="21"/>
              </w:rPr>
              <w:t>舒芬太尼50ug （1-3支）</w:t>
            </w:r>
          </w:p>
          <w:p>
            <w:pPr>
              <w:numPr>
                <w:ilvl w:val="0"/>
                <w:numId w:val="1"/>
              </w:numPr>
              <w:tabs>
                <w:tab w:val="left" w:pos="174"/>
              </w:tabs>
              <w:ind w:hanging="366"/>
              <w:contextualSpacing/>
              <w:rPr>
                <w:rFonts w:cs="宋体"/>
                <w:kern w:val="0"/>
                <w:szCs w:val="21"/>
              </w:rPr>
            </w:pPr>
            <w:r>
              <w:rPr>
                <w:rFonts w:hint="eastAsia" w:ascii="宋体" w:hAnsi="宋体"/>
                <w:szCs w:val="21"/>
              </w:rPr>
              <w:t>瑞芬太尼1mg （1-2支）</w:t>
            </w:r>
          </w:p>
          <w:p>
            <w:pPr>
              <w:numPr>
                <w:ilvl w:val="0"/>
                <w:numId w:val="1"/>
              </w:numPr>
              <w:tabs>
                <w:tab w:val="left" w:pos="174"/>
              </w:tabs>
              <w:ind w:hanging="366"/>
              <w:contextualSpacing/>
              <w:rPr>
                <w:rFonts w:cs="宋体"/>
                <w:kern w:val="0"/>
                <w:szCs w:val="21"/>
              </w:rPr>
            </w:pPr>
            <w:r>
              <w:rPr>
                <w:rFonts w:hint="eastAsia" w:ascii="宋体" w:hAnsi="宋体"/>
                <w:szCs w:val="21"/>
              </w:rPr>
              <w:t>咪达唑仑 10mg（1支）</w:t>
            </w:r>
          </w:p>
          <w:p>
            <w:pPr>
              <w:numPr>
                <w:ilvl w:val="0"/>
                <w:numId w:val="1"/>
              </w:numPr>
              <w:tabs>
                <w:tab w:val="left" w:pos="174"/>
              </w:tabs>
              <w:ind w:hanging="366"/>
              <w:contextualSpacing/>
              <w:rPr>
                <w:rFonts w:cs="宋体"/>
                <w:kern w:val="0"/>
                <w:szCs w:val="21"/>
              </w:rPr>
            </w:pPr>
            <w:r>
              <w:rPr>
                <w:rFonts w:hint="eastAsia" w:ascii="宋体" w:hAnsi="宋体"/>
                <w:szCs w:val="21"/>
              </w:rPr>
              <w:t>丙泊酚 200mg  （3-5支）</w:t>
            </w:r>
          </w:p>
          <w:p>
            <w:pPr>
              <w:numPr>
                <w:ilvl w:val="0"/>
                <w:numId w:val="1"/>
              </w:numPr>
              <w:tabs>
                <w:tab w:val="left" w:pos="174"/>
              </w:tabs>
              <w:ind w:hanging="366"/>
              <w:contextualSpacing/>
              <w:rPr>
                <w:rFonts w:cs="宋体"/>
                <w:kern w:val="0"/>
                <w:szCs w:val="21"/>
              </w:rPr>
            </w:pPr>
            <w:r>
              <w:rPr>
                <w:rFonts w:hint="eastAsia" w:ascii="宋体" w:hAnsi="宋体"/>
                <w:szCs w:val="21"/>
              </w:rPr>
              <w:t>依托咪酯20mg  （1支）</w:t>
            </w:r>
          </w:p>
          <w:p>
            <w:pPr>
              <w:numPr>
                <w:ilvl w:val="0"/>
                <w:numId w:val="1"/>
              </w:numPr>
              <w:tabs>
                <w:tab w:val="left" w:pos="174"/>
              </w:tabs>
              <w:ind w:hanging="366"/>
              <w:contextualSpacing/>
              <w:rPr>
                <w:rFonts w:cs="宋体"/>
                <w:kern w:val="0"/>
                <w:szCs w:val="21"/>
              </w:rPr>
            </w:pPr>
            <w:r>
              <w:rPr>
                <w:rFonts w:hint="eastAsia" w:ascii="宋体" w:hAnsi="宋体"/>
                <w:szCs w:val="21"/>
              </w:rPr>
              <w:t>七氟醚        （10-50ml）</w:t>
            </w:r>
          </w:p>
          <w:p>
            <w:pPr>
              <w:numPr>
                <w:ilvl w:val="0"/>
                <w:numId w:val="1"/>
              </w:numPr>
              <w:tabs>
                <w:tab w:val="left" w:pos="174"/>
              </w:tabs>
              <w:ind w:hanging="366"/>
              <w:contextualSpacing/>
              <w:rPr>
                <w:rFonts w:cs="宋体"/>
                <w:kern w:val="0"/>
                <w:szCs w:val="21"/>
              </w:rPr>
            </w:pPr>
            <w:r>
              <w:rPr>
                <w:rFonts w:hint="eastAsia" w:ascii="宋体" w:hAnsi="宋体"/>
                <w:szCs w:val="21"/>
              </w:rPr>
              <w:t xml:space="preserve">右美托咪定   </w:t>
            </w:r>
          </w:p>
          <w:p>
            <w:pPr>
              <w:tabs>
                <w:tab w:val="left" w:pos="174"/>
                <w:tab w:val="left" w:pos="360"/>
              </w:tabs>
              <w:ind w:left="360"/>
              <w:contextualSpacing/>
              <w:rPr>
                <w:rFonts w:cs="宋体"/>
                <w:kern w:val="0"/>
                <w:szCs w:val="21"/>
              </w:rPr>
            </w:pPr>
            <w:r>
              <w:rPr>
                <w:rFonts w:hint="eastAsia" w:ascii="宋体" w:hAnsi="宋体"/>
                <w:szCs w:val="21"/>
              </w:rPr>
              <w:t>200ug/100ug( 1-3支)</w:t>
            </w:r>
          </w:p>
          <w:p>
            <w:pPr>
              <w:numPr>
                <w:ilvl w:val="0"/>
                <w:numId w:val="1"/>
              </w:numPr>
              <w:tabs>
                <w:tab w:val="left" w:pos="174"/>
              </w:tabs>
              <w:ind w:hanging="366"/>
              <w:contextualSpacing/>
              <w:rPr>
                <w:rFonts w:cs="宋体"/>
                <w:kern w:val="0"/>
                <w:szCs w:val="21"/>
              </w:rPr>
            </w:pPr>
            <w:r>
              <w:rPr>
                <w:rFonts w:hint="eastAsia" w:ascii="宋体" w:hAnsi="宋体"/>
                <w:szCs w:val="21"/>
              </w:rPr>
              <w:t>顺苯磺酸阿曲库铵10mg（2-3支）</w:t>
            </w:r>
          </w:p>
          <w:p>
            <w:pPr>
              <w:numPr>
                <w:ilvl w:val="0"/>
                <w:numId w:val="1"/>
              </w:numPr>
              <w:tabs>
                <w:tab w:val="left" w:pos="174"/>
              </w:tabs>
              <w:ind w:hanging="366"/>
              <w:contextualSpacing/>
              <w:rPr>
                <w:rFonts w:cs="宋体"/>
                <w:kern w:val="0"/>
                <w:szCs w:val="21"/>
              </w:rPr>
            </w:pPr>
            <w:r>
              <w:rPr>
                <w:rFonts w:hint="eastAsia" w:ascii="宋体" w:hAnsi="宋体"/>
                <w:szCs w:val="21"/>
              </w:rPr>
              <w:t>罗库溴铵50mg   （2支）</w:t>
            </w:r>
          </w:p>
          <w:p>
            <w:pPr>
              <w:numPr>
                <w:ilvl w:val="0"/>
                <w:numId w:val="1"/>
              </w:numPr>
              <w:tabs>
                <w:tab w:val="left" w:pos="174"/>
              </w:tabs>
              <w:ind w:hanging="366"/>
              <w:contextualSpacing/>
              <w:rPr>
                <w:rFonts w:cs="宋体"/>
                <w:kern w:val="0"/>
                <w:szCs w:val="21"/>
              </w:rPr>
            </w:pPr>
            <w:r>
              <w:rPr>
                <w:rFonts w:hint="eastAsia" w:ascii="宋体" w:hAnsi="宋体"/>
                <w:szCs w:val="21"/>
              </w:rPr>
              <w:t>司可林 100mg   （1支）</w:t>
            </w:r>
          </w:p>
          <w:p>
            <w:pPr>
              <w:numPr>
                <w:ilvl w:val="0"/>
                <w:numId w:val="1"/>
              </w:numPr>
              <w:tabs>
                <w:tab w:val="left" w:pos="174"/>
              </w:tabs>
              <w:ind w:hanging="366"/>
              <w:contextualSpacing/>
              <w:rPr>
                <w:rFonts w:cs="宋体"/>
                <w:kern w:val="0"/>
                <w:szCs w:val="21"/>
              </w:rPr>
            </w:pPr>
            <w:r>
              <w:rPr>
                <w:rFonts w:hint="eastAsia" w:ascii="宋体" w:hAnsi="宋体"/>
                <w:szCs w:val="21"/>
              </w:rPr>
              <w:t>新斯的明1mg  （1-2支）</w:t>
            </w:r>
          </w:p>
          <w:p>
            <w:pPr>
              <w:numPr>
                <w:ilvl w:val="0"/>
                <w:numId w:val="1"/>
              </w:numPr>
              <w:tabs>
                <w:tab w:val="left" w:pos="174"/>
              </w:tabs>
              <w:ind w:hanging="366"/>
              <w:contextualSpacing/>
              <w:rPr>
                <w:rFonts w:cs="宋体"/>
                <w:kern w:val="0"/>
                <w:szCs w:val="21"/>
              </w:rPr>
            </w:pPr>
            <w:r>
              <w:rPr>
                <w:rFonts w:hint="eastAsia" w:ascii="宋体" w:hAnsi="宋体"/>
                <w:szCs w:val="21"/>
              </w:rPr>
              <w:t>地塞米松5mg  （2支）</w:t>
            </w:r>
          </w:p>
          <w:p>
            <w:pPr>
              <w:numPr>
                <w:ilvl w:val="0"/>
                <w:numId w:val="1"/>
              </w:numPr>
              <w:tabs>
                <w:tab w:val="left" w:pos="174"/>
              </w:tabs>
              <w:ind w:hanging="366"/>
              <w:contextualSpacing/>
              <w:rPr>
                <w:rFonts w:cs="宋体"/>
                <w:kern w:val="0"/>
                <w:szCs w:val="21"/>
              </w:rPr>
            </w:pPr>
            <w:r>
              <w:rPr>
                <w:rFonts w:hint="eastAsia" w:ascii="宋体" w:hAnsi="宋体"/>
                <w:szCs w:val="21"/>
              </w:rPr>
              <w:t>昂丹司琼 4mg   （1-4支）</w:t>
            </w:r>
          </w:p>
          <w:p>
            <w:pPr>
              <w:numPr>
                <w:ilvl w:val="0"/>
                <w:numId w:val="1"/>
              </w:numPr>
              <w:tabs>
                <w:tab w:val="left" w:pos="174"/>
              </w:tabs>
              <w:ind w:hanging="366"/>
              <w:contextualSpacing/>
              <w:rPr>
                <w:rFonts w:cs="宋体"/>
                <w:kern w:val="0"/>
                <w:szCs w:val="21"/>
              </w:rPr>
            </w:pPr>
            <w:r>
              <w:rPr>
                <w:rFonts w:hint="eastAsia" w:ascii="宋体" w:hAnsi="宋体"/>
                <w:szCs w:val="21"/>
              </w:rPr>
              <w:t>丁卡因胶浆5g  （1支）</w:t>
            </w:r>
          </w:p>
          <w:p>
            <w:pPr>
              <w:numPr>
                <w:ilvl w:val="0"/>
                <w:numId w:val="1"/>
              </w:numPr>
              <w:tabs>
                <w:tab w:val="left" w:pos="174"/>
              </w:tabs>
              <w:ind w:hanging="366"/>
              <w:contextualSpacing/>
              <w:rPr>
                <w:rFonts w:cs="宋体"/>
                <w:kern w:val="0"/>
                <w:szCs w:val="21"/>
              </w:rPr>
            </w:pPr>
            <w:r>
              <w:rPr>
                <w:rFonts w:hint="eastAsia" w:ascii="宋体" w:hAnsi="宋体"/>
                <w:szCs w:val="21"/>
              </w:rPr>
              <w:t>达克罗宁胶浆 10ml （1支）</w:t>
            </w:r>
          </w:p>
          <w:p>
            <w:pPr>
              <w:numPr>
                <w:ilvl w:val="0"/>
                <w:numId w:val="1"/>
              </w:numPr>
              <w:tabs>
                <w:tab w:val="left" w:pos="174"/>
              </w:tabs>
              <w:ind w:hanging="366"/>
              <w:contextualSpacing/>
              <w:rPr>
                <w:rFonts w:cs="宋体"/>
                <w:kern w:val="0"/>
                <w:szCs w:val="21"/>
              </w:rPr>
            </w:pPr>
            <w:r>
              <w:rPr>
                <w:rFonts w:hint="eastAsia" w:ascii="宋体" w:hAnsi="宋体"/>
                <w:szCs w:val="21"/>
              </w:rPr>
              <w:t>平衡液500ml   （1-3袋</w:t>
            </w:r>
            <w:r>
              <w:rPr>
                <w:rFonts w:ascii="宋体" w:hAnsi="宋体"/>
                <w:szCs w:val="21"/>
              </w:rPr>
              <w:t>）</w:t>
            </w:r>
          </w:p>
          <w:p>
            <w:pPr>
              <w:numPr>
                <w:ilvl w:val="0"/>
                <w:numId w:val="1"/>
              </w:numPr>
              <w:tabs>
                <w:tab w:val="left" w:pos="174"/>
              </w:tabs>
              <w:ind w:hanging="366"/>
              <w:contextualSpacing/>
              <w:rPr>
                <w:rFonts w:cs="宋体"/>
                <w:kern w:val="0"/>
                <w:szCs w:val="21"/>
              </w:rPr>
            </w:pPr>
            <w:r>
              <w:rPr>
                <w:rFonts w:hint="eastAsia" w:ascii="宋体" w:hAnsi="宋体"/>
                <w:szCs w:val="21"/>
              </w:rPr>
              <w:t>0.9%NS100ml    (1瓶)</w:t>
            </w:r>
          </w:p>
          <w:p>
            <w:pPr>
              <w:numPr>
                <w:ilvl w:val="0"/>
                <w:numId w:val="1"/>
              </w:numPr>
              <w:tabs>
                <w:tab w:val="left" w:pos="174"/>
              </w:tabs>
              <w:ind w:hanging="366"/>
              <w:contextualSpacing/>
              <w:rPr>
                <w:rFonts w:cs="宋体"/>
                <w:kern w:val="0"/>
                <w:szCs w:val="21"/>
              </w:rPr>
            </w:pPr>
            <w:r>
              <w:rPr>
                <w:rFonts w:hint="eastAsia" w:ascii="宋体" w:hAnsi="宋体"/>
                <w:szCs w:val="21"/>
              </w:rPr>
              <w:t>0.9%NS500ml    (4瓶)</w:t>
            </w:r>
          </w:p>
          <w:p>
            <w:pPr>
              <w:numPr>
                <w:ilvl w:val="0"/>
                <w:numId w:val="1"/>
              </w:numPr>
              <w:tabs>
                <w:tab w:val="left" w:pos="174"/>
              </w:tabs>
              <w:ind w:hanging="366"/>
              <w:contextualSpacing/>
              <w:rPr>
                <w:rFonts w:cs="宋体"/>
                <w:kern w:val="0"/>
                <w:szCs w:val="21"/>
              </w:rPr>
            </w:pPr>
            <w:r>
              <w:rPr>
                <w:rFonts w:hint="eastAsia" w:ascii="宋体" w:hAnsi="宋体"/>
                <w:szCs w:val="21"/>
              </w:rPr>
              <w:t>聚明胶肽500ml (1-2瓶)</w:t>
            </w:r>
          </w:p>
          <w:p>
            <w:pPr>
              <w:numPr>
                <w:ilvl w:val="0"/>
                <w:numId w:val="1"/>
              </w:numPr>
              <w:tabs>
                <w:tab w:val="left" w:pos="174"/>
              </w:tabs>
              <w:ind w:hanging="366"/>
              <w:contextualSpacing/>
              <w:rPr>
                <w:rFonts w:cs="宋体"/>
                <w:kern w:val="0"/>
                <w:szCs w:val="21"/>
              </w:rPr>
            </w:pPr>
            <w:r>
              <w:rPr>
                <w:rFonts w:hint="eastAsia" w:ascii="宋体" w:hAnsi="宋体"/>
                <w:szCs w:val="21"/>
              </w:rPr>
              <w:t>右旋糖苷500ml  (1-2袋)</w:t>
            </w:r>
          </w:p>
          <w:p>
            <w:pPr>
              <w:numPr>
                <w:ilvl w:val="0"/>
                <w:numId w:val="1"/>
              </w:numPr>
              <w:tabs>
                <w:tab w:val="left" w:pos="174"/>
              </w:tabs>
              <w:ind w:hanging="366"/>
              <w:contextualSpacing/>
              <w:rPr>
                <w:rFonts w:cs="宋体"/>
                <w:kern w:val="0"/>
                <w:szCs w:val="21"/>
              </w:rPr>
            </w:pPr>
            <w:r>
              <w:rPr>
                <w:rFonts w:hint="eastAsia" w:ascii="宋体" w:hAnsi="宋体"/>
                <w:szCs w:val="21"/>
              </w:rPr>
              <w:t>羟乙基淀粉500ml (1-2袋)</w:t>
            </w:r>
          </w:p>
          <w:p>
            <w:pPr>
              <w:numPr>
                <w:ilvl w:val="0"/>
                <w:numId w:val="1"/>
              </w:numPr>
              <w:tabs>
                <w:tab w:val="left" w:pos="174"/>
              </w:tabs>
              <w:ind w:hanging="366"/>
              <w:contextualSpacing/>
              <w:rPr>
                <w:rFonts w:cs="宋体"/>
                <w:kern w:val="0"/>
                <w:szCs w:val="21"/>
              </w:rPr>
            </w:pPr>
            <w:r>
              <w:rPr>
                <w:rFonts w:hint="eastAsia" w:ascii="宋体" w:hAnsi="宋体"/>
                <w:szCs w:val="21"/>
              </w:rPr>
              <w:t>阿托品0.5mg  (1支)</w:t>
            </w:r>
          </w:p>
          <w:p>
            <w:pPr>
              <w:numPr>
                <w:ilvl w:val="0"/>
                <w:numId w:val="1"/>
              </w:numPr>
              <w:tabs>
                <w:tab w:val="left" w:pos="174"/>
              </w:tabs>
              <w:ind w:hanging="366"/>
              <w:contextualSpacing/>
              <w:rPr>
                <w:rFonts w:cs="宋体"/>
                <w:kern w:val="0"/>
                <w:szCs w:val="21"/>
              </w:rPr>
            </w:pPr>
            <w:r>
              <w:rPr>
                <w:rFonts w:hint="eastAsia" w:ascii="宋体" w:hAnsi="宋体"/>
                <w:szCs w:val="21"/>
              </w:rPr>
              <w:t>甲氧明10mg   (1支)</w:t>
            </w:r>
          </w:p>
          <w:p>
            <w:pPr>
              <w:numPr>
                <w:ilvl w:val="0"/>
                <w:numId w:val="1"/>
              </w:numPr>
              <w:tabs>
                <w:tab w:val="left" w:pos="174"/>
              </w:tabs>
              <w:ind w:hanging="366"/>
              <w:contextualSpacing/>
              <w:rPr>
                <w:rFonts w:cs="宋体"/>
                <w:kern w:val="0"/>
                <w:szCs w:val="21"/>
              </w:rPr>
            </w:pPr>
            <w:r>
              <w:rPr>
                <w:rFonts w:hint="eastAsia" w:ascii="宋体" w:hAnsi="宋体"/>
                <w:szCs w:val="21"/>
              </w:rPr>
              <w:t>地佐辛 5mg （2-4支）</w:t>
            </w:r>
          </w:p>
          <w:p>
            <w:pPr>
              <w:numPr>
                <w:ilvl w:val="0"/>
                <w:numId w:val="1"/>
              </w:numPr>
              <w:tabs>
                <w:tab w:val="left" w:pos="174"/>
              </w:tabs>
              <w:ind w:hanging="366"/>
              <w:contextualSpacing/>
              <w:rPr>
                <w:rFonts w:cs="宋体"/>
                <w:kern w:val="0"/>
                <w:szCs w:val="21"/>
              </w:rPr>
            </w:pPr>
            <w:r>
              <w:rPr>
                <w:rFonts w:hint="eastAsia" w:ascii="宋体" w:hAnsi="宋体"/>
                <w:szCs w:val="21"/>
              </w:rPr>
              <w:t>曲马多100mg  （2-5支）</w:t>
            </w:r>
          </w:p>
          <w:p>
            <w:pPr>
              <w:numPr>
                <w:ilvl w:val="0"/>
                <w:numId w:val="1"/>
              </w:numPr>
              <w:tabs>
                <w:tab w:val="left" w:pos="174"/>
              </w:tabs>
              <w:ind w:hanging="366"/>
              <w:contextualSpacing/>
              <w:rPr>
                <w:rFonts w:cs="宋体"/>
                <w:kern w:val="0"/>
                <w:szCs w:val="21"/>
              </w:rPr>
            </w:pPr>
            <w:r>
              <w:rPr>
                <w:rFonts w:hint="eastAsia" w:ascii="宋体" w:hAnsi="宋体"/>
                <w:szCs w:val="21"/>
              </w:rPr>
              <w:t>其他药品（根据病情调整或增减项目，可能超出此范围）</w:t>
            </w:r>
          </w:p>
          <w:p>
            <w:pPr>
              <w:numPr>
                <w:ilvl w:val="0"/>
                <w:numId w:val="1"/>
              </w:numPr>
              <w:tabs>
                <w:tab w:val="left" w:pos="174"/>
              </w:tabs>
              <w:ind w:hanging="366"/>
              <w:contextualSpacing/>
              <w:rPr>
                <w:rFonts w:cs="宋体"/>
                <w:kern w:val="0"/>
                <w:szCs w:val="21"/>
              </w:rPr>
            </w:pPr>
            <w:r>
              <w:rPr>
                <w:rFonts w:hint="eastAsia" w:ascii="宋体" w:hAnsi="宋体"/>
                <w:szCs w:val="21"/>
              </w:rPr>
              <w:t>根据病情需要（选用）</w:t>
            </w:r>
          </w:p>
          <w:p>
            <w:pPr>
              <w:numPr>
                <w:ilvl w:val="0"/>
                <w:numId w:val="1"/>
              </w:numPr>
              <w:tabs>
                <w:tab w:val="left" w:pos="174"/>
              </w:tabs>
              <w:ind w:hanging="366"/>
              <w:contextualSpacing/>
              <w:rPr>
                <w:rFonts w:cs="宋体"/>
                <w:kern w:val="0"/>
                <w:szCs w:val="21"/>
              </w:rPr>
            </w:pPr>
            <w:r>
              <w:rPr>
                <w:rFonts w:hint="eastAsia" w:ascii="宋体" w:hAnsi="宋体"/>
                <w:szCs w:val="21"/>
              </w:rPr>
              <w:t>特殊方法气管插管术</w:t>
            </w:r>
          </w:p>
          <w:p>
            <w:pPr>
              <w:numPr>
                <w:ilvl w:val="0"/>
                <w:numId w:val="1"/>
              </w:numPr>
              <w:tabs>
                <w:tab w:val="left" w:pos="174"/>
              </w:tabs>
              <w:ind w:hanging="366"/>
              <w:contextualSpacing/>
              <w:rPr>
                <w:rFonts w:cs="宋体"/>
                <w:kern w:val="0"/>
                <w:szCs w:val="21"/>
              </w:rPr>
            </w:pPr>
            <w:r>
              <w:rPr>
                <w:rFonts w:hint="eastAsia" w:ascii="宋体" w:hAnsi="宋体"/>
                <w:szCs w:val="21"/>
              </w:rPr>
              <w:t>纤维支气管镜检查/次</w:t>
            </w:r>
          </w:p>
          <w:p>
            <w:pPr>
              <w:numPr>
                <w:ilvl w:val="0"/>
                <w:numId w:val="1"/>
              </w:numPr>
              <w:tabs>
                <w:tab w:val="left" w:pos="174"/>
              </w:tabs>
              <w:ind w:hanging="366"/>
              <w:contextualSpacing/>
              <w:rPr>
                <w:rFonts w:cs="宋体"/>
                <w:kern w:val="0"/>
                <w:szCs w:val="21"/>
              </w:rPr>
            </w:pPr>
            <w:r>
              <w:rPr>
                <w:rFonts w:hint="eastAsia" w:ascii="宋体" w:hAnsi="宋体"/>
                <w:szCs w:val="21"/>
              </w:rPr>
              <w:t>纤维之前管镜检查电子纤维加收</w:t>
            </w:r>
          </w:p>
          <w:p>
            <w:pPr>
              <w:numPr>
                <w:ilvl w:val="0"/>
                <w:numId w:val="1"/>
              </w:numPr>
              <w:tabs>
                <w:tab w:val="left" w:pos="174"/>
              </w:tabs>
              <w:ind w:hanging="366"/>
              <w:contextualSpacing/>
              <w:rPr>
                <w:rFonts w:cs="宋体"/>
                <w:kern w:val="0"/>
                <w:szCs w:val="21"/>
              </w:rPr>
            </w:pPr>
            <w:r>
              <w:rPr>
                <w:rFonts w:hint="eastAsia" w:ascii="宋体" w:hAnsi="宋体"/>
                <w:szCs w:val="21"/>
              </w:rPr>
              <w:t>彩色多普勒超声引导下穿刺</w:t>
            </w:r>
          </w:p>
          <w:p>
            <w:pPr>
              <w:numPr>
                <w:ilvl w:val="0"/>
                <w:numId w:val="1"/>
              </w:numPr>
              <w:tabs>
                <w:tab w:val="left" w:pos="174"/>
              </w:tabs>
              <w:ind w:hanging="366"/>
              <w:contextualSpacing/>
              <w:rPr>
                <w:rFonts w:cs="宋体"/>
                <w:kern w:val="0"/>
                <w:szCs w:val="21"/>
              </w:rPr>
            </w:pPr>
            <w:r>
              <w:rPr>
                <w:rFonts w:hint="eastAsia" w:ascii="宋体" w:hAnsi="宋体"/>
                <w:szCs w:val="21"/>
              </w:rPr>
              <w:t>麻醉深度电生理监测</w:t>
            </w:r>
          </w:p>
          <w:p>
            <w:pPr>
              <w:numPr>
                <w:ilvl w:val="0"/>
                <w:numId w:val="1"/>
              </w:numPr>
              <w:tabs>
                <w:tab w:val="left" w:pos="174"/>
              </w:tabs>
              <w:ind w:hanging="366"/>
              <w:contextualSpacing/>
              <w:rPr>
                <w:rFonts w:cs="宋体"/>
                <w:kern w:val="0"/>
                <w:szCs w:val="21"/>
              </w:rPr>
            </w:pPr>
            <w:r>
              <w:rPr>
                <w:rFonts w:hint="eastAsia" w:ascii="宋体" w:hAnsi="宋体"/>
                <w:szCs w:val="21"/>
              </w:rPr>
              <w:t>有创动脉监测  （2-3小时）</w:t>
            </w:r>
          </w:p>
          <w:p>
            <w:pPr>
              <w:numPr>
                <w:ilvl w:val="0"/>
                <w:numId w:val="1"/>
              </w:numPr>
              <w:tabs>
                <w:tab w:val="left" w:pos="174"/>
              </w:tabs>
              <w:ind w:hanging="366"/>
              <w:contextualSpacing/>
              <w:rPr>
                <w:rFonts w:cs="宋体"/>
                <w:kern w:val="0"/>
                <w:szCs w:val="21"/>
              </w:rPr>
            </w:pPr>
            <w:r>
              <w:rPr>
                <w:rFonts w:hint="eastAsia" w:ascii="宋体" w:hAnsi="宋体"/>
                <w:szCs w:val="21"/>
              </w:rPr>
              <w:t>动脉穿刺置管</w:t>
            </w:r>
          </w:p>
          <w:p>
            <w:pPr>
              <w:numPr>
                <w:ilvl w:val="0"/>
                <w:numId w:val="1"/>
              </w:numPr>
              <w:tabs>
                <w:tab w:val="left" w:pos="174"/>
              </w:tabs>
              <w:ind w:hanging="366"/>
              <w:contextualSpacing/>
              <w:rPr>
                <w:rFonts w:cs="宋体"/>
                <w:kern w:val="0"/>
                <w:szCs w:val="21"/>
              </w:rPr>
            </w:pPr>
            <w:r>
              <w:rPr>
                <w:rFonts w:hint="eastAsia" w:ascii="宋体" w:hAnsi="宋体"/>
                <w:szCs w:val="21"/>
              </w:rPr>
              <w:t>中心静脉穿刺置管术</w:t>
            </w:r>
          </w:p>
          <w:p>
            <w:pPr>
              <w:numPr>
                <w:ilvl w:val="0"/>
                <w:numId w:val="1"/>
              </w:numPr>
              <w:tabs>
                <w:tab w:val="left" w:pos="174"/>
              </w:tabs>
              <w:ind w:hanging="366"/>
              <w:contextualSpacing/>
              <w:rPr>
                <w:rFonts w:cs="宋体"/>
                <w:kern w:val="0"/>
                <w:szCs w:val="21"/>
              </w:rPr>
            </w:pPr>
            <w:r>
              <w:rPr>
                <w:rFonts w:hint="eastAsia" w:ascii="宋体" w:hAnsi="宋体"/>
                <w:szCs w:val="21"/>
              </w:rPr>
              <w:t>一次性无创脑电电极</w:t>
            </w:r>
          </w:p>
          <w:p>
            <w:pPr>
              <w:numPr>
                <w:ilvl w:val="0"/>
                <w:numId w:val="1"/>
              </w:numPr>
              <w:tabs>
                <w:tab w:val="left" w:pos="174"/>
              </w:tabs>
              <w:ind w:hanging="366"/>
              <w:contextualSpacing/>
              <w:rPr>
                <w:rFonts w:cs="宋体"/>
                <w:kern w:val="0"/>
                <w:szCs w:val="21"/>
              </w:rPr>
            </w:pPr>
            <w:r>
              <w:rPr>
                <w:rFonts w:hint="eastAsia" w:ascii="宋体" w:hAnsi="宋体"/>
                <w:szCs w:val="21"/>
              </w:rPr>
              <w:t>中心静脉导管</w:t>
            </w:r>
          </w:p>
          <w:p>
            <w:pPr>
              <w:numPr>
                <w:ilvl w:val="0"/>
                <w:numId w:val="1"/>
              </w:numPr>
              <w:tabs>
                <w:tab w:val="left" w:pos="174"/>
              </w:tabs>
              <w:ind w:hanging="366"/>
              <w:contextualSpacing/>
              <w:rPr>
                <w:rFonts w:cs="宋体"/>
                <w:kern w:val="0"/>
                <w:szCs w:val="21"/>
              </w:rPr>
            </w:pPr>
            <w:r>
              <w:rPr>
                <w:rFonts w:hint="eastAsia" w:ascii="宋体" w:hAnsi="宋体"/>
                <w:szCs w:val="21"/>
              </w:rPr>
              <w:t>一次性使用血液回收耗材</w:t>
            </w:r>
          </w:p>
          <w:p>
            <w:pPr>
              <w:numPr>
                <w:ilvl w:val="0"/>
                <w:numId w:val="1"/>
              </w:numPr>
              <w:tabs>
                <w:tab w:val="left" w:pos="174"/>
              </w:tabs>
              <w:ind w:hanging="366"/>
              <w:contextualSpacing/>
              <w:rPr>
                <w:rFonts w:cs="宋体"/>
                <w:kern w:val="0"/>
                <w:szCs w:val="21"/>
              </w:rPr>
            </w:pPr>
            <w:r>
              <w:rPr>
                <w:rFonts w:hint="eastAsia" w:ascii="宋体" w:hAnsi="宋体"/>
                <w:szCs w:val="21"/>
              </w:rPr>
              <w:t>动脉穿刺针（1-2根）</w:t>
            </w:r>
          </w:p>
          <w:p>
            <w:pPr>
              <w:numPr>
                <w:ilvl w:val="0"/>
                <w:numId w:val="1"/>
              </w:numPr>
              <w:tabs>
                <w:tab w:val="left" w:pos="174"/>
              </w:tabs>
              <w:ind w:hanging="366"/>
              <w:contextualSpacing/>
              <w:rPr>
                <w:rFonts w:cs="宋体"/>
                <w:kern w:val="0"/>
                <w:szCs w:val="21"/>
              </w:rPr>
            </w:pPr>
            <w:r>
              <w:rPr>
                <w:rFonts w:hint="eastAsia" w:ascii="宋体" w:hAnsi="宋体"/>
                <w:szCs w:val="21"/>
              </w:rPr>
              <w:t>压力传感器 (1-2套)</w:t>
            </w:r>
          </w:p>
          <w:p>
            <w:pPr>
              <w:numPr>
                <w:ilvl w:val="0"/>
                <w:numId w:val="1"/>
              </w:numPr>
              <w:tabs>
                <w:tab w:val="left" w:pos="174"/>
              </w:tabs>
              <w:ind w:hanging="366"/>
              <w:contextualSpacing/>
              <w:rPr>
                <w:rFonts w:cs="宋体"/>
                <w:kern w:val="0"/>
                <w:szCs w:val="21"/>
              </w:rPr>
            </w:pPr>
            <w:r>
              <w:rPr>
                <w:rFonts w:hint="eastAsia" w:ascii="宋体" w:hAnsi="宋体"/>
                <w:szCs w:val="21"/>
              </w:rPr>
              <w:t xml:space="preserve">动脉加压注射 </w:t>
            </w:r>
          </w:p>
          <w:p>
            <w:pPr>
              <w:numPr>
                <w:ilvl w:val="0"/>
                <w:numId w:val="1"/>
              </w:numPr>
              <w:tabs>
                <w:tab w:val="left" w:pos="174"/>
              </w:tabs>
              <w:ind w:hanging="366"/>
              <w:contextualSpacing/>
              <w:rPr>
                <w:rFonts w:cs="宋体"/>
                <w:kern w:val="0"/>
                <w:szCs w:val="21"/>
              </w:rPr>
            </w:pPr>
            <w:r>
              <w:rPr>
                <w:rFonts w:hint="eastAsia" w:ascii="宋体" w:hAnsi="宋体"/>
                <w:szCs w:val="21"/>
              </w:rPr>
              <w:t>周围静脉压测定</w:t>
            </w:r>
          </w:p>
          <w:p>
            <w:pPr>
              <w:numPr>
                <w:ilvl w:val="0"/>
                <w:numId w:val="1"/>
              </w:numPr>
              <w:tabs>
                <w:tab w:val="left" w:pos="174"/>
              </w:tabs>
              <w:ind w:hanging="366"/>
              <w:contextualSpacing/>
              <w:rPr>
                <w:rFonts w:cs="宋体"/>
                <w:kern w:val="0"/>
                <w:szCs w:val="21"/>
              </w:rPr>
            </w:pPr>
            <w:r>
              <w:rPr>
                <w:rFonts w:hint="eastAsia" w:ascii="宋体" w:hAnsi="宋体"/>
                <w:szCs w:val="21"/>
              </w:rPr>
              <w:t xml:space="preserve">血气分析 </w:t>
            </w:r>
          </w:p>
          <w:p>
            <w:pPr>
              <w:numPr>
                <w:ilvl w:val="0"/>
                <w:numId w:val="1"/>
              </w:numPr>
              <w:tabs>
                <w:tab w:val="left" w:pos="174"/>
              </w:tabs>
              <w:ind w:hanging="366"/>
              <w:contextualSpacing/>
              <w:rPr>
                <w:rFonts w:cs="宋体"/>
                <w:kern w:val="0"/>
                <w:szCs w:val="21"/>
              </w:rPr>
            </w:pPr>
            <w:r>
              <w:rPr>
                <w:rFonts w:hint="eastAsia" w:ascii="宋体" w:hAnsi="宋体"/>
                <w:szCs w:val="21"/>
              </w:rPr>
              <w:t>钠测定</w:t>
            </w:r>
          </w:p>
          <w:p>
            <w:pPr>
              <w:numPr>
                <w:ilvl w:val="0"/>
                <w:numId w:val="1"/>
              </w:numPr>
              <w:tabs>
                <w:tab w:val="left" w:pos="174"/>
              </w:tabs>
              <w:ind w:hanging="366"/>
              <w:contextualSpacing/>
              <w:rPr>
                <w:rFonts w:cs="宋体"/>
                <w:kern w:val="0"/>
                <w:szCs w:val="21"/>
              </w:rPr>
            </w:pPr>
            <w:r>
              <w:rPr>
                <w:rFonts w:hint="eastAsia" w:ascii="宋体" w:hAnsi="宋体"/>
                <w:szCs w:val="21"/>
              </w:rPr>
              <w:t>钾测定+氯测定+干化学法加收</w:t>
            </w:r>
          </w:p>
          <w:p>
            <w:pPr>
              <w:numPr>
                <w:ilvl w:val="0"/>
                <w:numId w:val="1"/>
              </w:numPr>
              <w:tabs>
                <w:tab w:val="left" w:pos="174"/>
              </w:tabs>
              <w:ind w:hanging="366"/>
              <w:contextualSpacing/>
              <w:rPr>
                <w:rFonts w:cs="宋体"/>
                <w:kern w:val="0"/>
                <w:szCs w:val="21"/>
              </w:rPr>
            </w:pPr>
            <w:r>
              <w:rPr>
                <w:rFonts w:hint="eastAsia" w:ascii="宋体" w:hAnsi="宋体"/>
                <w:szCs w:val="21"/>
              </w:rPr>
              <w:t>红细胞比积测定</w:t>
            </w:r>
          </w:p>
          <w:p>
            <w:pPr>
              <w:numPr>
                <w:ilvl w:val="0"/>
                <w:numId w:val="1"/>
              </w:numPr>
              <w:tabs>
                <w:tab w:val="left" w:pos="174"/>
              </w:tabs>
              <w:ind w:hanging="366"/>
              <w:contextualSpacing/>
              <w:rPr>
                <w:rFonts w:cs="宋体"/>
                <w:kern w:val="0"/>
                <w:szCs w:val="21"/>
              </w:rPr>
            </w:pPr>
            <w:r>
              <w:rPr>
                <w:rFonts w:hint="eastAsia" w:ascii="宋体" w:hAnsi="宋体"/>
                <w:szCs w:val="21"/>
              </w:rPr>
              <w:t>血红蛋白测定</w:t>
            </w:r>
          </w:p>
          <w:p>
            <w:pPr>
              <w:numPr>
                <w:ilvl w:val="0"/>
                <w:numId w:val="1"/>
              </w:numPr>
              <w:tabs>
                <w:tab w:val="left" w:pos="174"/>
              </w:tabs>
              <w:ind w:hanging="366"/>
              <w:contextualSpacing/>
              <w:rPr>
                <w:rFonts w:cs="宋体"/>
                <w:kern w:val="0"/>
                <w:szCs w:val="21"/>
              </w:rPr>
            </w:pPr>
            <w:r>
              <w:rPr>
                <w:rFonts w:hint="eastAsia" w:ascii="宋体" w:hAnsi="宋体"/>
                <w:szCs w:val="21"/>
              </w:rPr>
              <w:t>乳酸测定</w:t>
            </w:r>
          </w:p>
          <w:p>
            <w:pPr>
              <w:numPr>
                <w:ilvl w:val="0"/>
                <w:numId w:val="1"/>
              </w:numPr>
              <w:tabs>
                <w:tab w:val="left" w:pos="174"/>
              </w:tabs>
              <w:ind w:hanging="366"/>
              <w:contextualSpacing/>
              <w:rPr>
                <w:rFonts w:cs="宋体"/>
                <w:kern w:val="0"/>
                <w:szCs w:val="21"/>
              </w:rPr>
            </w:pPr>
            <w:r>
              <w:rPr>
                <w:rFonts w:hint="eastAsia" w:ascii="宋体" w:hAnsi="宋体"/>
                <w:szCs w:val="21"/>
              </w:rPr>
              <w:t>测血糖</w:t>
            </w:r>
          </w:p>
          <w:p>
            <w:pPr>
              <w:numPr>
                <w:ilvl w:val="0"/>
                <w:numId w:val="1"/>
              </w:numPr>
              <w:tabs>
                <w:tab w:val="left" w:pos="174"/>
              </w:tabs>
              <w:ind w:hanging="366"/>
              <w:contextualSpacing/>
              <w:rPr>
                <w:rFonts w:cs="宋体"/>
                <w:kern w:val="0"/>
                <w:szCs w:val="21"/>
              </w:rPr>
            </w:pPr>
            <w:r>
              <w:rPr>
                <w:rFonts w:hint="eastAsia" w:ascii="宋体" w:hAnsi="宋体"/>
                <w:szCs w:val="21"/>
              </w:rPr>
              <w:t>葡萄糖测定床边加收</w:t>
            </w:r>
          </w:p>
          <w:p>
            <w:pPr>
              <w:numPr>
                <w:ilvl w:val="0"/>
                <w:numId w:val="1"/>
              </w:numPr>
              <w:tabs>
                <w:tab w:val="left" w:pos="174"/>
              </w:tabs>
              <w:ind w:hanging="366"/>
              <w:contextualSpacing/>
              <w:rPr>
                <w:rFonts w:cs="宋体"/>
                <w:kern w:val="0"/>
                <w:szCs w:val="21"/>
              </w:rPr>
            </w:pPr>
            <w:r>
              <w:rPr>
                <w:rFonts w:hint="eastAsia" w:ascii="宋体" w:hAnsi="宋体"/>
                <w:szCs w:val="21"/>
              </w:rPr>
              <w:t>白细胞除滤</w:t>
            </w:r>
          </w:p>
          <w:p>
            <w:pPr>
              <w:numPr>
                <w:ilvl w:val="0"/>
                <w:numId w:val="1"/>
              </w:numPr>
              <w:tabs>
                <w:tab w:val="left" w:pos="174"/>
              </w:tabs>
              <w:ind w:hanging="366"/>
              <w:contextualSpacing/>
              <w:rPr>
                <w:rFonts w:cs="宋体"/>
                <w:kern w:val="0"/>
                <w:szCs w:val="21"/>
              </w:rPr>
            </w:pPr>
            <w:r>
              <w:rPr>
                <w:rFonts w:hint="eastAsia" w:ascii="宋体" w:hAnsi="宋体"/>
                <w:szCs w:val="21"/>
              </w:rPr>
              <w:t>血液稀释疗法</w:t>
            </w:r>
          </w:p>
          <w:p>
            <w:pPr>
              <w:numPr>
                <w:ilvl w:val="0"/>
                <w:numId w:val="3"/>
              </w:numPr>
              <w:tabs>
                <w:tab w:val="left" w:pos="174"/>
                <w:tab w:val="left" w:pos="360"/>
              </w:tabs>
              <w:ind w:hanging="366"/>
              <w:contextualSpacing/>
              <w:rPr>
                <w:szCs w:val="21"/>
              </w:rPr>
            </w:pPr>
            <w:r>
              <w:rPr>
                <w:rFonts w:hint="eastAsia" w:ascii="宋体" w:hAnsi="宋体"/>
                <w:szCs w:val="21"/>
              </w:rPr>
              <w:t>采自体血及保存</w:t>
            </w:r>
          </w:p>
          <w:p>
            <w:pPr>
              <w:numPr>
                <w:ilvl w:val="0"/>
                <w:numId w:val="3"/>
              </w:numPr>
              <w:tabs>
                <w:tab w:val="left" w:pos="174"/>
                <w:tab w:val="left" w:pos="360"/>
              </w:tabs>
              <w:ind w:hanging="366"/>
              <w:contextualSpacing/>
              <w:rPr>
                <w:szCs w:val="21"/>
              </w:rPr>
            </w:pPr>
            <w:r>
              <w:rPr>
                <w:rFonts w:hint="eastAsia"/>
                <w:szCs w:val="21"/>
              </w:rPr>
              <w:t>心电监护、吸氧（根据病情需要）</w:t>
            </w:r>
          </w:p>
          <w:p>
            <w:pPr>
              <w:numPr>
                <w:ilvl w:val="0"/>
                <w:numId w:val="3"/>
              </w:numPr>
              <w:tabs>
                <w:tab w:val="left" w:pos="174"/>
                <w:tab w:val="left" w:pos="360"/>
              </w:tabs>
              <w:ind w:hanging="366"/>
              <w:contextualSpacing/>
              <w:rPr>
                <w:szCs w:val="21"/>
              </w:rPr>
            </w:pPr>
            <w:r>
              <w:rPr>
                <w:rFonts w:hint="eastAsia"/>
                <w:szCs w:val="21"/>
              </w:rPr>
              <w:t>补液</w:t>
            </w:r>
          </w:p>
          <w:p>
            <w:pPr>
              <w:numPr>
                <w:ilvl w:val="0"/>
                <w:numId w:val="3"/>
              </w:numPr>
              <w:tabs>
                <w:tab w:val="left" w:pos="174"/>
                <w:tab w:val="left" w:pos="360"/>
              </w:tabs>
              <w:ind w:hanging="366"/>
              <w:contextualSpacing/>
              <w:rPr>
                <w:szCs w:val="21"/>
              </w:rPr>
            </w:pPr>
            <w:r>
              <w:rPr>
                <w:rFonts w:hint="eastAsia"/>
                <w:szCs w:val="21"/>
              </w:rPr>
              <w:t>胃粘膜保护剂（酌情）</w:t>
            </w:r>
          </w:p>
          <w:p>
            <w:pPr>
              <w:numPr>
                <w:ilvl w:val="0"/>
                <w:numId w:val="3"/>
              </w:numPr>
              <w:tabs>
                <w:tab w:val="left" w:pos="174"/>
                <w:tab w:val="left" w:pos="360"/>
              </w:tabs>
              <w:ind w:hanging="366"/>
              <w:contextualSpacing/>
              <w:rPr>
                <w:szCs w:val="21"/>
              </w:rPr>
            </w:pPr>
            <w:r>
              <w:rPr>
                <w:rFonts w:hint="eastAsia"/>
                <w:szCs w:val="21"/>
              </w:rPr>
              <w:t>止吐、止痛等对症处理</w:t>
            </w:r>
          </w:p>
          <w:p>
            <w:pPr>
              <w:numPr>
                <w:ilvl w:val="0"/>
                <w:numId w:val="3"/>
              </w:numPr>
              <w:tabs>
                <w:tab w:val="left" w:pos="174"/>
                <w:tab w:val="left" w:pos="360"/>
              </w:tabs>
              <w:ind w:hanging="366"/>
              <w:contextualSpacing/>
              <w:rPr>
                <w:szCs w:val="21"/>
              </w:rPr>
            </w:pPr>
            <w:r>
              <w:rPr>
                <w:rFonts w:hint="eastAsia"/>
                <w:szCs w:val="21"/>
              </w:rPr>
              <w:t>急查血常规</w:t>
            </w:r>
          </w:p>
          <w:p>
            <w:pPr>
              <w:numPr>
                <w:ilvl w:val="0"/>
                <w:numId w:val="3"/>
              </w:numPr>
              <w:tabs>
                <w:tab w:val="left" w:pos="174"/>
                <w:tab w:val="left" w:pos="360"/>
              </w:tabs>
              <w:ind w:hanging="366"/>
              <w:contextualSpacing/>
              <w:rPr>
                <w:rFonts w:cs="宋体"/>
                <w:kern w:val="0"/>
                <w:szCs w:val="21"/>
              </w:rPr>
            </w:pPr>
            <w:r>
              <w:rPr>
                <w:rFonts w:hint="eastAsia"/>
                <w:szCs w:val="21"/>
              </w:rPr>
              <w:t>输血（根据病情需要）</w:t>
            </w:r>
          </w:p>
        </w:tc>
        <w:tc>
          <w:tcPr>
            <w:tcW w:w="3240" w:type="dxa"/>
            <w:tcBorders>
              <w:top w:val="single" w:color="auto" w:sz="8" w:space="0"/>
              <w:left w:val="single" w:color="auto" w:sz="8" w:space="0"/>
              <w:bottom w:val="single" w:color="auto" w:sz="8" w:space="0"/>
              <w:right w:val="single" w:color="auto" w:sz="8" w:space="0"/>
            </w:tcBorders>
            <w:shd w:val="clear" w:color="auto" w:fill="auto"/>
          </w:tcPr>
          <w:p>
            <w:pPr>
              <w:contextualSpacing/>
              <w:rPr>
                <w:szCs w:val="21"/>
              </w:rPr>
            </w:pPr>
            <w:r>
              <w:rPr>
                <w:rFonts w:hint="eastAsia"/>
                <w:b/>
                <w:szCs w:val="21"/>
              </w:rPr>
              <w:t>长期医嘱：</w:t>
            </w:r>
          </w:p>
          <w:p>
            <w:pPr>
              <w:numPr>
                <w:ilvl w:val="0"/>
                <w:numId w:val="3"/>
              </w:numPr>
              <w:tabs>
                <w:tab w:val="left" w:pos="174"/>
                <w:tab w:val="left" w:pos="360"/>
              </w:tabs>
              <w:ind w:hanging="366"/>
              <w:contextualSpacing/>
              <w:rPr>
                <w:szCs w:val="21"/>
              </w:rPr>
            </w:pPr>
            <w:r>
              <w:rPr>
                <w:rFonts w:hint="eastAsia"/>
                <w:szCs w:val="21"/>
              </w:rPr>
              <w:t>骨科术后护理常规</w:t>
            </w:r>
          </w:p>
          <w:p>
            <w:pPr>
              <w:numPr>
                <w:ilvl w:val="0"/>
                <w:numId w:val="3"/>
              </w:numPr>
              <w:tabs>
                <w:tab w:val="left" w:pos="174"/>
                <w:tab w:val="left" w:pos="360"/>
              </w:tabs>
              <w:ind w:hanging="366"/>
              <w:contextualSpacing/>
              <w:rPr>
                <w:szCs w:val="21"/>
              </w:rPr>
            </w:pPr>
            <w:r>
              <w:rPr>
                <w:rFonts w:hint="eastAsia"/>
                <w:szCs w:val="21"/>
              </w:rPr>
              <w:t>一级护理</w:t>
            </w:r>
          </w:p>
          <w:p>
            <w:pPr>
              <w:numPr>
                <w:ilvl w:val="0"/>
                <w:numId w:val="3"/>
              </w:numPr>
              <w:tabs>
                <w:tab w:val="left" w:pos="174"/>
                <w:tab w:val="left" w:pos="360"/>
              </w:tabs>
              <w:ind w:hanging="366"/>
              <w:contextualSpacing/>
              <w:rPr>
                <w:szCs w:val="21"/>
              </w:rPr>
            </w:pPr>
            <w:r>
              <w:rPr>
                <w:rFonts w:hint="eastAsia"/>
                <w:szCs w:val="21"/>
              </w:rPr>
              <w:t>饮食</w:t>
            </w:r>
          </w:p>
          <w:p>
            <w:pPr>
              <w:numPr>
                <w:ilvl w:val="0"/>
                <w:numId w:val="3"/>
              </w:numPr>
              <w:tabs>
                <w:tab w:val="left" w:pos="174"/>
                <w:tab w:val="left" w:pos="360"/>
              </w:tabs>
              <w:ind w:hanging="366"/>
              <w:contextualSpacing/>
              <w:rPr>
                <w:szCs w:val="21"/>
              </w:rPr>
            </w:pPr>
            <w:r>
              <w:rPr>
                <w:rFonts w:hint="eastAsia"/>
                <w:szCs w:val="21"/>
              </w:rPr>
              <w:t>患肢抬高</w:t>
            </w:r>
          </w:p>
          <w:p>
            <w:pPr>
              <w:numPr>
                <w:ilvl w:val="0"/>
                <w:numId w:val="3"/>
              </w:numPr>
              <w:tabs>
                <w:tab w:val="left" w:pos="174"/>
                <w:tab w:val="left" w:pos="360"/>
              </w:tabs>
              <w:ind w:hanging="366"/>
              <w:contextualSpacing/>
              <w:rPr>
                <w:szCs w:val="21"/>
              </w:rPr>
            </w:pPr>
            <w:r>
              <w:rPr>
                <w:rFonts w:hint="eastAsia"/>
                <w:szCs w:val="21"/>
              </w:rPr>
              <w:t>留置引流管并记引流量</w:t>
            </w:r>
          </w:p>
          <w:p>
            <w:pPr>
              <w:numPr>
                <w:ilvl w:val="0"/>
                <w:numId w:val="1"/>
              </w:numPr>
              <w:tabs>
                <w:tab w:val="left" w:pos="174"/>
              </w:tabs>
              <w:ind w:hanging="366"/>
              <w:contextualSpacing/>
              <w:rPr>
                <w:szCs w:val="21"/>
              </w:rPr>
            </w:pPr>
            <w:r>
              <w:rPr>
                <w:rFonts w:hint="eastAsia"/>
                <w:szCs w:val="21"/>
              </w:rPr>
              <w:t>必要时抗菌药物（头孢唑林钠或</w:t>
            </w:r>
            <w:r>
              <w:rPr>
                <w:szCs w:val="21"/>
              </w:rPr>
              <w:t>头孢呋辛</w:t>
            </w:r>
            <w:r>
              <w:rPr>
                <w:rFonts w:hint="eastAsia"/>
                <w:szCs w:val="21"/>
              </w:rPr>
              <w:t>或</w:t>
            </w:r>
            <w:r>
              <w:rPr>
                <w:szCs w:val="21"/>
              </w:rPr>
              <w:t>克林霉素磷酸酯</w:t>
            </w:r>
            <w:r>
              <w:rPr>
                <w:rFonts w:hint="eastAsia"/>
                <w:szCs w:val="21"/>
              </w:rPr>
              <w:t>）</w:t>
            </w:r>
          </w:p>
          <w:p>
            <w:pPr>
              <w:numPr>
                <w:ilvl w:val="0"/>
                <w:numId w:val="3"/>
              </w:numPr>
              <w:tabs>
                <w:tab w:val="left" w:pos="174"/>
                <w:tab w:val="left" w:pos="360"/>
              </w:tabs>
              <w:ind w:hanging="366"/>
              <w:contextualSpacing/>
              <w:rPr>
                <w:szCs w:val="21"/>
              </w:rPr>
            </w:pPr>
            <w:r>
              <w:rPr>
                <w:rFonts w:hint="eastAsia"/>
                <w:szCs w:val="21"/>
              </w:rPr>
              <w:t>其他特殊医嘱</w:t>
            </w:r>
          </w:p>
          <w:p>
            <w:pPr>
              <w:contextualSpacing/>
              <w:rPr>
                <w:b/>
                <w:szCs w:val="21"/>
              </w:rPr>
            </w:pPr>
            <w:r>
              <w:rPr>
                <w:rFonts w:hint="eastAsia"/>
                <w:b/>
                <w:szCs w:val="21"/>
              </w:rPr>
              <w:t>临时医嘱：</w:t>
            </w:r>
          </w:p>
          <w:p>
            <w:pPr>
              <w:numPr>
                <w:ilvl w:val="0"/>
                <w:numId w:val="3"/>
              </w:numPr>
              <w:tabs>
                <w:tab w:val="left" w:pos="174"/>
                <w:tab w:val="left" w:pos="360"/>
              </w:tabs>
              <w:ind w:hanging="366"/>
              <w:contextualSpacing/>
              <w:rPr>
                <w:szCs w:val="21"/>
              </w:rPr>
            </w:pPr>
            <w:r>
              <w:rPr>
                <w:rFonts w:hint="eastAsia"/>
                <w:szCs w:val="21"/>
              </w:rPr>
              <w:t>复查血常规+CRP、肝肾功能、血糖、电解质</w:t>
            </w:r>
          </w:p>
          <w:p>
            <w:pPr>
              <w:numPr>
                <w:ilvl w:val="0"/>
                <w:numId w:val="3"/>
              </w:numPr>
              <w:tabs>
                <w:tab w:val="left" w:pos="174"/>
                <w:tab w:val="left" w:pos="360"/>
              </w:tabs>
              <w:ind w:hanging="366"/>
              <w:contextualSpacing/>
              <w:rPr>
                <w:szCs w:val="21"/>
              </w:rPr>
            </w:pPr>
            <w:r>
              <w:rPr>
                <w:rFonts w:hint="eastAsia"/>
                <w:szCs w:val="21"/>
              </w:rPr>
              <w:t>补晶体、胶体液（根据病情需要输血）</w:t>
            </w:r>
          </w:p>
          <w:p>
            <w:pPr>
              <w:numPr>
                <w:ilvl w:val="0"/>
                <w:numId w:val="3"/>
              </w:numPr>
              <w:tabs>
                <w:tab w:val="left" w:pos="174"/>
                <w:tab w:val="left" w:pos="360"/>
              </w:tabs>
              <w:ind w:hanging="366"/>
              <w:contextualSpacing/>
              <w:rPr>
                <w:szCs w:val="21"/>
              </w:rPr>
            </w:pPr>
            <w:r>
              <w:rPr>
                <w:rFonts w:hint="eastAsia"/>
                <w:szCs w:val="21"/>
              </w:rPr>
              <w:t>取内固定部位DR正侧位或骨折部位CT+X线计算机体层成像</w:t>
            </w:r>
          </w:p>
          <w:p>
            <w:pPr>
              <w:numPr>
                <w:ilvl w:val="0"/>
                <w:numId w:val="3"/>
              </w:numPr>
              <w:tabs>
                <w:tab w:val="left" w:pos="174"/>
                <w:tab w:val="left" w:pos="360"/>
              </w:tabs>
              <w:ind w:hanging="366"/>
              <w:contextualSpacing/>
              <w:rPr>
                <w:szCs w:val="21"/>
              </w:rPr>
            </w:pPr>
            <w:r>
              <w:rPr>
                <w:rFonts w:hint="eastAsia"/>
                <w:szCs w:val="21"/>
              </w:rPr>
              <w:t>换药</w:t>
            </w:r>
          </w:p>
          <w:p>
            <w:pPr>
              <w:numPr>
                <w:ilvl w:val="0"/>
                <w:numId w:val="3"/>
              </w:numPr>
              <w:tabs>
                <w:tab w:val="left" w:pos="174"/>
                <w:tab w:val="left" w:pos="360"/>
              </w:tabs>
              <w:ind w:hanging="366"/>
              <w:contextualSpacing/>
              <w:rPr>
                <w:szCs w:val="21"/>
              </w:rPr>
            </w:pPr>
            <w:r>
              <w:rPr>
                <w:rFonts w:hint="eastAsia"/>
                <w:szCs w:val="21"/>
              </w:rPr>
              <w:t>镇痛等对症处理（根据病情需要）</w:t>
            </w:r>
          </w:p>
          <w:p>
            <w:pPr>
              <w:ind w:left="-6"/>
              <w:contextualSpacing/>
              <w:rPr>
                <w:rFonts w:cs="宋体"/>
                <w:kern w:val="0"/>
                <w:szCs w:val="21"/>
              </w:rPr>
            </w:pPr>
          </w:p>
        </w:tc>
        <w:tc>
          <w:tcPr>
            <w:tcW w:w="2866" w:type="dxa"/>
            <w:tcBorders>
              <w:top w:val="single" w:color="auto" w:sz="8" w:space="0"/>
              <w:left w:val="single" w:color="auto" w:sz="8" w:space="0"/>
              <w:bottom w:val="single" w:color="auto" w:sz="8" w:space="0"/>
              <w:right w:val="single" w:color="auto" w:sz="8" w:space="0"/>
            </w:tcBorders>
            <w:shd w:val="clear" w:color="auto" w:fill="auto"/>
          </w:tcPr>
          <w:p>
            <w:pPr>
              <w:contextualSpacing/>
              <w:rPr>
                <w:szCs w:val="21"/>
              </w:rPr>
            </w:pPr>
            <w:r>
              <w:rPr>
                <w:rFonts w:hint="eastAsia"/>
                <w:b/>
                <w:szCs w:val="21"/>
              </w:rPr>
              <w:t>长期医嘱：</w:t>
            </w:r>
          </w:p>
          <w:p>
            <w:pPr>
              <w:numPr>
                <w:ilvl w:val="0"/>
                <w:numId w:val="3"/>
              </w:numPr>
              <w:tabs>
                <w:tab w:val="left" w:pos="174"/>
                <w:tab w:val="left" w:pos="360"/>
              </w:tabs>
              <w:ind w:hanging="366"/>
              <w:contextualSpacing/>
              <w:rPr>
                <w:szCs w:val="21"/>
              </w:rPr>
            </w:pPr>
            <w:r>
              <w:rPr>
                <w:rFonts w:hint="eastAsia"/>
                <w:szCs w:val="21"/>
              </w:rPr>
              <w:t>骨科术后护理常规</w:t>
            </w:r>
          </w:p>
          <w:p>
            <w:pPr>
              <w:numPr>
                <w:ilvl w:val="0"/>
                <w:numId w:val="3"/>
              </w:numPr>
              <w:tabs>
                <w:tab w:val="left" w:pos="174"/>
                <w:tab w:val="left" w:pos="360"/>
              </w:tabs>
              <w:ind w:hanging="366"/>
              <w:contextualSpacing/>
              <w:rPr>
                <w:szCs w:val="21"/>
              </w:rPr>
            </w:pPr>
            <w:r>
              <w:rPr>
                <w:rFonts w:hint="eastAsia"/>
                <w:szCs w:val="21"/>
              </w:rPr>
              <w:t>一级护理</w:t>
            </w:r>
          </w:p>
          <w:p>
            <w:pPr>
              <w:numPr>
                <w:ilvl w:val="0"/>
                <w:numId w:val="3"/>
              </w:numPr>
              <w:tabs>
                <w:tab w:val="left" w:pos="174"/>
                <w:tab w:val="left" w:pos="360"/>
              </w:tabs>
              <w:ind w:hanging="366"/>
              <w:contextualSpacing/>
              <w:rPr>
                <w:szCs w:val="21"/>
              </w:rPr>
            </w:pPr>
            <w:r>
              <w:rPr>
                <w:rFonts w:hint="eastAsia"/>
                <w:szCs w:val="21"/>
              </w:rPr>
              <w:t>饮食</w:t>
            </w:r>
          </w:p>
          <w:p>
            <w:pPr>
              <w:numPr>
                <w:ilvl w:val="0"/>
                <w:numId w:val="3"/>
              </w:numPr>
              <w:tabs>
                <w:tab w:val="left" w:pos="174"/>
                <w:tab w:val="left" w:pos="360"/>
              </w:tabs>
              <w:ind w:hanging="366"/>
              <w:contextualSpacing/>
              <w:rPr>
                <w:szCs w:val="21"/>
              </w:rPr>
            </w:pPr>
            <w:r>
              <w:rPr>
                <w:rFonts w:hint="eastAsia"/>
                <w:szCs w:val="21"/>
              </w:rPr>
              <w:t>患肢抬高</w:t>
            </w:r>
          </w:p>
          <w:p>
            <w:pPr>
              <w:numPr>
                <w:ilvl w:val="0"/>
                <w:numId w:val="1"/>
              </w:numPr>
              <w:tabs>
                <w:tab w:val="left" w:pos="174"/>
              </w:tabs>
              <w:ind w:hanging="366"/>
              <w:contextualSpacing/>
              <w:rPr>
                <w:szCs w:val="21"/>
              </w:rPr>
            </w:pPr>
            <w:r>
              <w:rPr>
                <w:rFonts w:hint="eastAsia"/>
                <w:szCs w:val="21"/>
              </w:rPr>
              <w:t>必要时抗菌药物（头孢唑林钠或</w:t>
            </w:r>
            <w:r>
              <w:rPr>
                <w:szCs w:val="21"/>
              </w:rPr>
              <w:t>头孢呋辛</w:t>
            </w:r>
            <w:r>
              <w:rPr>
                <w:rFonts w:hint="eastAsia"/>
                <w:szCs w:val="21"/>
              </w:rPr>
              <w:t>或</w:t>
            </w:r>
            <w:r>
              <w:rPr>
                <w:szCs w:val="21"/>
              </w:rPr>
              <w:t>克林霉素磷酸酯</w:t>
            </w:r>
            <w:r>
              <w:rPr>
                <w:rFonts w:hint="eastAsia"/>
                <w:szCs w:val="21"/>
              </w:rPr>
              <w:t>）</w:t>
            </w:r>
          </w:p>
          <w:p>
            <w:pPr>
              <w:numPr>
                <w:ilvl w:val="0"/>
                <w:numId w:val="3"/>
              </w:numPr>
              <w:tabs>
                <w:tab w:val="left" w:pos="174"/>
                <w:tab w:val="left" w:pos="360"/>
              </w:tabs>
              <w:ind w:hanging="366"/>
              <w:contextualSpacing/>
              <w:rPr>
                <w:szCs w:val="21"/>
              </w:rPr>
            </w:pPr>
            <w:r>
              <w:rPr>
                <w:rFonts w:hint="eastAsia"/>
                <w:szCs w:val="21"/>
              </w:rPr>
              <w:t>其他特殊医嘱</w:t>
            </w:r>
          </w:p>
          <w:p>
            <w:pPr>
              <w:contextualSpacing/>
              <w:rPr>
                <w:b/>
                <w:szCs w:val="21"/>
              </w:rPr>
            </w:pPr>
            <w:r>
              <w:rPr>
                <w:rFonts w:hint="eastAsia"/>
                <w:b/>
                <w:szCs w:val="21"/>
              </w:rPr>
              <w:t>临时医嘱：</w:t>
            </w:r>
          </w:p>
          <w:p>
            <w:pPr>
              <w:numPr>
                <w:ilvl w:val="0"/>
                <w:numId w:val="3"/>
              </w:numPr>
              <w:tabs>
                <w:tab w:val="left" w:pos="174"/>
                <w:tab w:val="left" w:pos="360"/>
              </w:tabs>
              <w:ind w:hanging="366"/>
              <w:contextualSpacing/>
              <w:rPr>
                <w:szCs w:val="21"/>
              </w:rPr>
            </w:pPr>
            <w:r>
              <w:rPr>
                <w:rFonts w:hint="eastAsia"/>
                <w:szCs w:val="21"/>
              </w:rPr>
              <w:t>补晶体、胶体液（必要时输血）</w:t>
            </w:r>
          </w:p>
          <w:p>
            <w:pPr>
              <w:numPr>
                <w:ilvl w:val="0"/>
                <w:numId w:val="3"/>
              </w:numPr>
              <w:tabs>
                <w:tab w:val="left" w:pos="174"/>
                <w:tab w:val="left" w:pos="360"/>
              </w:tabs>
              <w:ind w:hanging="366"/>
              <w:contextualSpacing/>
              <w:rPr>
                <w:szCs w:val="21"/>
              </w:rPr>
            </w:pPr>
            <w:r>
              <w:rPr>
                <w:rFonts w:hint="eastAsia"/>
                <w:szCs w:val="21"/>
              </w:rPr>
              <w:t>换药，拔引流管</w:t>
            </w:r>
          </w:p>
          <w:p>
            <w:pPr>
              <w:numPr>
                <w:ilvl w:val="0"/>
                <w:numId w:val="3"/>
              </w:numPr>
              <w:tabs>
                <w:tab w:val="left" w:pos="174"/>
                <w:tab w:val="left" w:pos="360"/>
              </w:tabs>
              <w:ind w:hanging="366"/>
              <w:contextualSpacing/>
              <w:rPr>
                <w:szCs w:val="21"/>
              </w:rPr>
            </w:pPr>
            <w:r>
              <w:rPr>
                <w:rFonts w:hint="eastAsia"/>
                <w:szCs w:val="21"/>
              </w:rPr>
              <w:t>止痛等对症处理（根据病情需要）</w:t>
            </w:r>
          </w:p>
          <w:p>
            <w:pPr>
              <w:ind w:left="-6"/>
              <w:contextualSpacing/>
              <w:rPr>
                <w:szCs w:val="21"/>
              </w:rPr>
            </w:pPr>
          </w:p>
        </w:tc>
      </w:tr>
      <w:tr>
        <w:tblPrEx>
          <w:tblLayout w:type="fixed"/>
          <w:tblCellMar>
            <w:top w:w="0" w:type="dxa"/>
            <w:left w:w="108" w:type="dxa"/>
            <w:bottom w:w="0" w:type="dxa"/>
            <w:right w:w="108" w:type="dxa"/>
          </w:tblCellMar>
        </w:tblPrEx>
        <w:trPr>
          <w:trHeight w:val="300" w:hRule="atLeast"/>
          <w:jc w:val="center"/>
        </w:trPr>
        <w:tc>
          <w:tcPr>
            <w:tcW w:w="701" w:type="dxa"/>
            <w:tcBorders>
              <w:top w:val="single" w:color="auto" w:sz="8" w:space="0"/>
              <w:left w:val="single" w:color="auto" w:sz="8" w:space="0"/>
              <w:bottom w:val="single" w:color="auto" w:sz="8" w:space="0"/>
              <w:right w:val="single" w:color="auto" w:sz="8" w:space="0"/>
            </w:tcBorders>
            <w:vAlign w:val="center"/>
          </w:tcPr>
          <w:p>
            <w:pPr>
              <w:widowControl/>
              <w:contextualSpacing/>
              <w:jc w:val="center"/>
              <w:rPr>
                <w:rFonts w:eastAsia="黑体"/>
                <w:kern w:val="0"/>
                <w:szCs w:val="21"/>
              </w:rPr>
            </w:pPr>
            <w:r>
              <w:rPr>
                <w:rFonts w:hint="eastAsia" w:eastAsia="黑体"/>
                <w:kern w:val="0"/>
                <w:szCs w:val="21"/>
              </w:rPr>
              <w:t>主要护理工作</w:t>
            </w:r>
          </w:p>
        </w:tc>
        <w:tc>
          <w:tcPr>
            <w:tcW w:w="3172" w:type="dxa"/>
            <w:tcBorders>
              <w:top w:val="single" w:color="auto" w:sz="8" w:space="0"/>
              <w:left w:val="single" w:color="auto" w:sz="8" w:space="0"/>
              <w:bottom w:val="single" w:color="auto" w:sz="8" w:space="0"/>
              <w:right w:val="single" w:color="auto" w:sz="8" w:space="0"/>
            </w:tcBorders>
            <w:shd w:val="clear" w:color="auto" w:fill="auto"/>
          </w:tcPr>
          <w:p>
            <w:pPr>
              <w:numPr>
                <w:ilvl w:val="0"/>
                <w:numId w:val="3"/>
              </w:numPr>
              <w:tabs>
                <w:tab w:val="left" w:pos="174"/>
                <w:tab w:val="left" w:pos="360"/>
              </w:tabs>
              <w:ind w:hanging="366"/>
              <w:contextualSpacing/>
              <w:rPr>
                <w:szCs w:val="21"/>
              </w:rPr>
            </w:pPr>
            <w:r>
              <w:rPr>
                <w:rFonts w:hint="eastAsia"/>
                <w:szCs w:val="21"/>
              </w:rPr>
              <w:t>观察患者病情变化并及时报告医师</w:t>
            </w:r>
          </w:p>
          <w:p>
            <w:pPr>
              <w:numPr>
                <w:ilvl w:val="0"/>
                <w:numId w:val="3"/>
              </w:numPr>
              <w:tabs>
                <w:tab w:val="left" w:pos="174"/>
                <w:tab w:val="left" w:pos="360"/>
              </w:tabs>
              <w:ind w:hanging="366"/>
              <w:contextualSpacing/>
              <w:rPr>
                <w:szCs w:val="21"/>
              </w:rPr>
            </w:pPr>
            <w:r>
              <w:rPr>
                <w:rFonts w:hint="eastAsia"/>
                <w:szCs w:val="21"/>
              </w:rPr>
              <w:t>术后心理与生活护理</w:t>
            </w:r>
          </w:p>
          <w:p>
            <w:pPr>
              <w:numPr>
                <w:ilvl w:val="0"/>
                <w:numId w:val="3"/>
              </w:numPr>
              <w:tabs>
                <w:tab w:val="left" w:pos="174"/>
                <w:tab w:val="left" w:pos="360"/>
              </w:tabs>
              <w:ind w:hanging="366"/>
              <w:contextualSpacing/>
              <w:rPr>
                <w:szCs w:val="21"/>
              </w:rPr>
            </w:pPr>
            <w:r>
              <w:rPr>
                <w:rFonts w:hint="eastAsia"/>
                <w:szCs w:val="21"/>
              </w:rPr>
              <w:t>指导术后患者功能锻炼</w:t>
            </w:r>
          </w:p>
        </w:tc>
        <w:tc>
          <w:tcPr>
            <w:tcW w:w="3240" w:type="dxa"/>
            <w:tcBorders>
              <w:top w:val="single" w:color="auto" w:sz="8" w:space="0"/>
              <w:left w:val="single" w:color="auto" w:sz="8" w:space="0"/>
              <w:bottom w:val="single" w:color="auto" w:sz="8" w:space="0"/>
              <w:right w:val="single" w:color="auto" w:sz="8" w:space="0"/>
            </w:tcBorders>
            <w:shd w:val="clear" w:color="auto" w:fill="auto"/>
          </w:tcPr>
          <w:p>
            <w:pPr>
              <w:numPr>
                <w:ilvl w:val="0"/>
                <w:numId w:val="3"/>
              </w:numPr>
              <w:tabs>
                <w:tab w:val="left" w:pos="174"/>
                <w:tab w:val="left" w:pos="360"/>
              </w:tabs>
              <w:ind w:hanging="366"/>
              <w:contextualSpacing/>
              <w:rPr>
                <w:szCs w:val="21"/>
              </w:rPr>
            </w:pPr>
            <w:r>
              <w:rPr>
                <w:rFonts w:hint="eastAsia"/>
                <w:szCs w:val="21"/>
              </w:rPr>
              <w:t>观察患者病情并做好引流量等相关记录。</w:t>
            </w:r>
          </w:p>
          <w:p>
            <w:pPr>
              <w:numPr>
                <w:ilvl w:val="0"/>
                <w:numId w:val="3"/>
              </w:numPr>
              <w:tabs>
                <w:tab w:val="left" w:pos="174"/>
                <w:tab w:val="left" w:pos="360"/>
              </w:tabs>
              <w:ind w:hanging="366"/>
              <w:contextualSpacing/>
              <w:rPr>
                <w:szCs w:val="21"/>
              </w:rPr>
            </w:pPr>
            <w:r>
              <w:rPr>
                <w:rFonts w:hint="eastAsia"/>
                <w:szCs w:val="21"/>
              </w:rPr>
              <w:t>术后心理与生活护理</w:t>
            </w:r>
          </w:p>
          <w:p>
            <w:pPr>
              <w:numPr>
                <w:ilvl w:val="0"/>
                <w:numId w:val="3"/>
              </w:numPr>
              <w:tabs>
                <w:tab w:val="left" w:pos="174"/>
                <w:tab w:val="left" w:pos="360"/>
              </w:tabs>
              <w:ind w:hanging="366"/>
              <w:contextualSpacing/>
              <w:rPr>
                <w:szCs w:val="21"/>
              </w:rPr>
            </w:pPr>
            <w:r>
              <w:rPr>
                <w:rFonts w:hint="eastAsia"/>
                <w:szCs w:val="21"/>
              </w:rPr>
              <w:t>手术部位理疗（红外线、微波治疗等）</w:t>
            </w:r>
          </w:p>
          <w:p>
            <w:pPr>
              <w:numPr>
                <w:ilvl w:val="0"/>
                <w:numId w:val="3"/>
              </w:numPr>
              <w:tabs>
                <w:tab w:val="left" w:pos="174"/>
                <w:tab w:val="left" w:pos="360"/>
              </w:tabs>
              <w:ind w:hanging="366"/>
              <w:contextualSpacing/>
              <w:rPr>
                <w:szCs w:val="21"/>
              </w:rPr>
            </w:pPr>
            <w:r>
              <w:rPr>
                <w:rFonts w:hint="eastAsia"/>
                <w:szCs w:val="21"/>
              </w:rPr>
              <w:t>指导术后患者功能锻炼</w:t>
            </w:r>
          </w:p>
        </w:tc>
        <w:tc>
          <w:tcPr>
            <w:tcW w:w="2866" w:type="dxa"/>
            <w:tcBorders>
              <w:top w:val="single" w:color="auto" w:sz="8" w:space="0"/>
              <w:left w:val="single" w:color="auto" w:sz="8" w:space="0"/>
              <w:bottom w:val="single" w:color="auto" w:sz="8" w:space="0"/>
              <w:right w:val="single" w:color="auto" w:sz="8" w:space="0"/>
            </w:tcBorders>
            <w:shd w:val="clear" w:color="auto" w:fill="auto"/>
          </w:tcPr>
          <w:p>
            <w:pPr>
              <w:numPr>
                <w:ilvl w:val="0"/>
                <w:numId w:val="3"/>
              </w:numPr>
              <w:tabs>
                <w:tab w:val="left" w:pos="174"/>
                <w:tab w:val="left" w:pos="360"/>
              </w:tabs>
              <w:ind w:hanging="366"/>
              <w:contextualSpacing/>
              <w:rPr>
                <w:szCs w:val="21"/>
              </w:rPr>
            </w:pPr>
            <w:r>
              <w:rPr>
                <w:rFonts w:hint="eastAsia"/>
                <w:szCs w:val="21"/>
              </w:rPr>
              <w:t>观察患者病情变化</w:t>
            </w:r>
          </w:p>
          <w:p>
            <w:pPr>
              <w:numPr>
                <w:ilvl w:val="0"/>
                <w:numId w:val="3"/>
              </w:numPr>
              <w:tabs>
                <w:tab w:val="left" w:pos="174"/>
                <w:tab w:val="left" w:pos="360"/>
              </w:tabs>
              <w:ind w:hanging="366"/>
              <w:contextualSpacing/>
              <w:rPr>
                <w:szCs w:val="21"/>
              </w:rPr>
            </w:pPr>
            <w:r>
              <w:rPr>
                <w:rFonts w:hint="eastAsia"/>
                <w:szCs w:val="21"/>
              </w:rPr>
              <w:t>术后心理与生活护理</w:t>
            </w:r>
          </w:p>
          <w:p>
            <w:pPr>
              <w:numPr>
                <w:ilvl w:val="0"/>
                <w:numId w:val="3"/>
              </w:numPr>
              <w:tabs>
                <w:tab w:val="left" w:pos="174"/>
                <w:tab w:val="left" w:pos="360"/>
              </w:tabs>
              <w:ind w:hanging="366"/>
              <w:contextualSpacing/>
              <w:rPr>
                <w:szCs w:val="21"/>
              </w:rPr>
            </w:pPr>
            <w:r>
              <w:rPr>
                <w:rFonts w:hint="eastAsia"/>
                <w:szCs w:val="21"/>
              </w:rPr>
              <w:t>手术部位理疗（红外线、微波治疗等）</w:t>
            </w:r>
          </w:p>
          <w:p>
            <w:pPr>
              <w:numPr>
                <w:ilvl w:val="0"/>
                <w:numId w:val="3"/>
              </w:numPr>
              <w:tabs>
                <w:tab w:val="left" w:pos="174"/>
                <w:tab w:val="left" w:pos="360"/>
              </w:tabs>
              <w:ind w:hanging="366"/>
              <w:contextualSpacing/>
              <w:rPr>
                <w:rFonts w:cs="宋体"/>
                <w:kern w:val="0"/>
                <w:szCs w:val="21"/>
              </w:rPr>
            </w:pPr>
            <w:r>
              <w:rPr>
                <w:rFonts w:hint="eastAsia"/>
                <w:szCs w:val="21"/>
              </w:rPr>
              <w:t>指导术后患者功能锻炼</w:t>
            </w:r>
          </w:p>
        </w:tc>
      </w:tr>
      <w:tr>
        <w:tblPrEx>
          <w:tblLayout w:type="fixed"/>
          <w:tblCellMar>
            <w:top w:w="0" w:type="dxa"/>
            <w:left w:w="108" w:type="dxa"/>
            <w:bottom w:w="0" w:type="dxa"/>
            <w:right w:w="108" w:type="dxa"/>
          </w:tblCellMar>
        </w:tblPrEx>
        <w:trPr>
          <w:trHeight w:val="300" w:hRule="atLeast"/>
          <w:jc w:val="center"/>
        </w:trPr>
        <w:tc>
          <w:tcPr>
            <w:tcW w:w="701" w:type="dxa"/>
            <w:tcBorders>
              <w:top w:val="single" w:color="auto" w:sz="8" w:space="0"/>
              <w:left w:val="single" w:color="auto" w:sz="8" w:space="0"/>
              <w:bottom w:val="single" w:color="auto" w:sz="8" w:space="0"/>
              <w:right w:val="single" w:color="auto" w:sz="8" w:space="0"/>
            </w:tcBorders>
            <w:shd w:val="clear" w:color="auto" w:fill="auto"/>
            <w:vAlign w:val="center"/>
          </w:tcPr>
          <w:p>
            <w:pPr>
              <w:widowControl/>
              <w:contextualSpacing/>
              <w:jc w:val="center"/>
              <w:rPr>
                <w:rFonts w:eastAsia="黑体" w:cs="宋体"/>
                <w:kern w:val="0"/>
                <w:szCs w:val="21"/>
              </w:rPr>
            </w:pPr>
            <w:r>
              <w:rPr>
                <w:rFonts w:hint="eastAsia" w:eastAsia="黑体" w:cs="宋体"/>
                <w:kern w:val="0"/>
                <w:szCs w:val="21"/>
              </w:rPr>
              <w:t>病情</w:t>
            </w:r>
          </w:p>
          <w:p>
            <w:pPr>
              <w:widowControl/>
              <w:contextualSpacing/>
              <w:jc w:val="center"/>
              <w:rPr>
                <w:rFonts w:eastAsia="黑体" w:cs="宋体"/>
                <w:kern w:val="0"/>
                <w:szCs w:val="21"/>
              </w:rPr>
            </w:pPr>
            <w:r>
              <w:rPr>
                <w:rFonts w:hint="eastAsia" w:eastAsia="黑体" w:cs="宋体"/>
                <w:kern w:val="0"/>
                <w:szCs w:val="21"/>
              </w:rPr>
              <w:t>变异</w:t>
            </w:r>
          </w:p>
          <w:p>
            <w:pPr>
              <w:widowControl/>
              <w:contextualSpacing/>
              <w:jc w:val="center"/>
              <w:rPr>
                <w:rFonts w:cs="宋体"/>
                <w:kern w:val="0"/>
                <w:szCs w:val="21"/>
              </w:rPr>
            </w:pPr>
            <w:r>
              <w:rPr>
                <w:rFonts w:hint="eastAsia" w:eastAsia="黑体" w:cs="宋体"/>
                <w:kern w:val="0"/>
                <w:szCs w:val="21"/>
              </w:rPr>
              <w:t>记录</w:t>
            </w:r>
          </w:p>
        </w:tc>
        <w:tc>
          <w:tcPr>
            <w:tcW w:w="3172" w:type="dxa"/>
            <w:tcBorders>
              <w:top w:val="single" w:color="auto" w:sz="8" w:space="0"/>
              <w:left w:val="single" w:color="auto" w:sz="8" w:space="0"/>
              <w:bottom w:val="single" w:color="auto" w:sz="8" w:space="0"/>
              <w:right w:val="single" w:color="auto" w:sz="8" w:space="0"/>
            </w:tcBorders>
            <w:shd w:val="clear" w:color="auto" w:fill="auto"/>
          </w:tcPr>
          <w:p>
            <w:pPr>
              <w:widowControl/>
              <w:contextualSpacing/>
              <w:rPr>
                <w:szCs w:val="21"/>
              </w:rPr>
            </w:pPr>
            <w:r>
              <w:rPr>
                <w:rFonts w:hint="eastAsia"/>
                <w:kern w:val="0"/>
                <w:szCs w:val="21"/>
              </w:rPr>
              <w:t>□无  □有</w:t>
            </w:r>
            <w:r>
              <w:rPr>
                <w:rFonts w:hint="eastAsia"/>
                <w:szCs w:val="21"/>
              </w:rPr>
              <w:t>，原因：</w:t>
            </w:r>
          </w:p>
          <w:p>
            <w:pPr>
              <w:widowControl/>
              <w:contextualSpacing/>
              <w:rPr>
                <w:kern w:val="0"/>
                <w:szCs w:val="21"/>
              </w:rPr>
            </w:pPr>
            <w:r>
              <w:rPr>
                <w:kern w:val="0"/>
                <w:szCs w:val="21"/>
              </w:rPr>
              <w:t>1.</w:t>
            </w:r>
          </w:p>
          <w:p>
            <w:pPr>
              <w:widowControl/>
              <w:contextualSpacing/>
              <w:rPr>
                <w:kern w:val="0"/>
                <w:szCs w:val="21"/>
              </w:rPr>
            </w:pPr>
            <w:r>
              <w:rPr>
                <w:kern w:val="0"/>
                <w:szCs w:val="21"/>
              </w:rPr>
              <w:t>2.</w:t>
            </w:r>
          </w:p>
        </w:tc>
        <w:tc>
          <w:tcPr>
            <w:tcW w:w="3240" w:type="dxa"/>
            <w:tcBorders>
              <w:top w:val="single" w:color="auto" w:sz="8" w:space="0"/>
              <w:left w:val="single" w:color="auto" w:sz="8" w:space="0"/>
              <w:bottom w:val="single" w:color="auto" w:sz="8" w:space="0"/>
              <w:right w:val="single" w:color="auto" w:sz="8" w:space="0"/>
            </w:tcBorders>
            <w:shd w:val="clear" w:color="auto" w:fill="auto"/>
          </w:tcPr>
          <w:p>
            <w:pPr>
              <w:widowControl/>
              <w:contextualSpacing/>
              <w:rPr>
                <w:szCs w:val="21"/>
              </w:rPr>
            </w:pPr>
            <w:r>
              <w:rPr>
                <w:rFonts w:hint="eastAsia"/>
                <w:kern w:val="0"/>
                <w:szCs w:val="21"/>
              </w:rPr>
              <w:t>□无 □有</w:t>
            </w:r>
            <w:r>
              <w:rPr>
                <w:rFonts w:hint="eastAsia"/>
                <w:szCs w:val="21"/>
              </w:rPr>
              <w:t>，原因：</w:t>
            </w:r>
          </w:p>
          <w:p>
            <w:pPr>
              <w:widowControl/>
              <w:contextualSpacing/>
              <w:rPr>
                <w:kern w:val="0"/>
                <w:szCs w:val="21"/>
              </w:rPr>
            </w:pPr>
            <w:r>
              <w:rPr>
                <w:kern w:val="0"/>
                <w:szCs w:val="21"/>
              </w:rPr>
              <w:t>1.</w:t>
            </w:r>
          </w:p>
          <w:p>
            <w:pPr>
              <w:widowControl/>
              <w:contextualSpacing/>
              <w:rPr>
                <w:kern w:val="0"/>
                <w:szCs w:val="21"/>
              </w:rPr>
            </w:pPr>
            <w:r>
              <w:rPr>
                <w:kern w:val="0"/>
                <w:szCs w:val="21"/>
              </w:rPr>
              <w:t>2.</w:t>
            </w:r>
          </w:p>
        </w:tc>
        <w:tc>
          <w:tcPr>
            <w:tcW w:w="2866" w:type="dxa"/>
            <w:tcBorders>
              <w:top w:val="single" w:color="auto" w:sz="8" w:space="0"/>
              <w:left w:val="single" w:color="auto" w:sz="8" w:space="0"/>
              <w:bottom w:val="single" w:color="auto" w:sz="8" w:space="0"/>
              <w:right w:val="single" w:color="auto" w:sz="8" w:space="0"/>
            </w:tcBorders>
            <w:shd w:val="clear" w:color="auto" w:fill="auto"/>
          </w:tcPr>
          <w:p>
            <w:pPr>
              <w:widowControl/>
              <w:contextualSpacing/>
              <w:rPr>
                <w:szCs w:val="21"/>
              </w:rPr>
            </w:pPr>
            <w:r>
              <w:rPr>
                <w:rFonts w:hint="eastAsia"/>
                <w:kern w:val="0"/>
                <w:szCs w:val="21"/>
              </w:rPr>
              <w:t>□无  □有，</w:t>
            </w:r>
            <w:r>
              <w:rPr>
                <w:rFonts w:hint="eastAsia"/>
                <w:szCs w:val="21"/>
              </w:rPr>
              <w:t>原因：</w:t>
            </w:r>
          </w:p>
          <w:p>
            <w:pPr>
              <w:widowControl/>
              <w:contextualSpacing/>
              <w:rPr>
                <w:kern w:val="0"/>
                <w:szCs w:val="21"/>
              </w:rPr>
            </w:pPr>
            <w:r>
              <w:rPr>
                <w:kern w:val="0"/>
                <w:szCs w:val="21"/>
              </w:rPr>
              <w:t>1.</w:t>
            </w:r>
          </w:p>
          <w:p>
            <w:pPr>
              <w:widowControl/>
              <w:contextualSpacing/>
              <w:rPr>
                <w:kern w:val="0"/>
                <w:szCs w:val="21"/>
              </w:rPr>
            </w:pPr>
            <w:r>
              <w:rPr>
                <w:kern w:val="0"/>
                <w:szCs w:val="21"/>
              </w:rPr>
              <w:t>2.</w:t>
            </w:r>
          </w:p>
        </w:tc>
      </w:tr>
      <w:tr>
        <w:tblPrEx>
          <w:tblLayout w:type="fixed"/>
          <w:tblCellMar>
            <w:top w:w="0" w:type="dxa"/>
            <w:left w:w="108" w:type="dxa"/>
            <w:bottom w:w="0" w:type="dxa"/>
            <w:right w:w="108" w:type="dxa"/>
          </w:tblCellMar>
        </w:tblPrEx>
        <w:trPr>
          <w:trHeight w:val="620" w:hRule="atLeast"/>
          <w:jc w:val="center"/>
        </w:trPr>
        <w:tc>
          <w:tcPr>
            <w:tcW w:w="701" w:type="dxa"/>
            <w:tcBorders>
              <w:top w:val="single" w:color="auto" w:sz="8" w:space="0"/>
              <w:left w:val="single" w:color="auto" w:sz="8" w:space="0"/>
              <w:bottom w:val="single" w:color="auto" w:sz="8" w:space="0"/>
              <w:right w:val="single" w:color="auto" w:sz="8" w:space="0"/>
            </w:tcBorders>
            <w:shd w:val="clear" w:color="auto" w:fill="auto"/>
            <w:vAlign w:val="center"/>
          </w:tcPr>
          <w:p>
            <w:pPr>
              <w:widowControl/>
              <w:contextualSpacing/>
              <w:jc w:val="center"/>
              <w:rPr>
                <w:rFonts w:eastAsia="黑体" w:cs="宋体"/>
                <w:kern w:val="0"/>
                <w:szCs w:val="21"/>
              </w:rPr>
            </w:pPr>
            <w:r>
              <w:rPr>
                <w:rFonts w:hint="eastAsia" w:eastAsia="黑体" w:cs="宋体"/>
                <w:kern w:val="0"/>
                <w:szCs w:val="21"/>
              </w:rPr>
              <w:t>护士</w:t>
            </w:r>
          </w:p>
          <w:p>
            <w:pPr>
              <w:widowControl/>
              <w:contextualSpacing/>
              <w:jc w:val="center"/>
              <w:rPr>
                <w:rFonts w:eastAsia="黑体"/>
                <w:kern w:val="0"/>
                <w:szCs w:val="21"/>
              </w:rPr>
            </w:pPr>
            <w:r>
              <w:rPr>
                <w:rFonts w:hint="eastAsia" w:eastAsia="黑体" w:cs="宋体"/>
                <w:kern w:val="0"/>
                <w:szCs w:val="21"/>
              </w:rPr>
              <w:t>签名</w:t>
            </w:r>
          </w:p>
        </w:tc>
        <w:tc>
          <w:tcPr>
            <w:tcW w:w="3172" w:type="dxa"/>
            <w:tcBorders>
              <w:top w:val="single" w:color="auto" w:sz="8" w:space="0"/>
              <w:left w:val="nil"/>
              <w:bottom w:val="single" w:color="auto" w:sz="8" w:space="0"/>
              <w:right w:val="single" w:color="auto" w:sz="8" w:space="0"/>
            </w:tcBorders>
            <w:shd w:val="clear" w:color="auto" w:fill="auto"/>
          </w:tcPr>
          <w:p>
            <w:pPr>
              <w:widowControl/>
              <w:contextualSpacing/>
              <w:jc w:val="center"/>
              <w:rPr>
                <w:kern w:val="0"/>
                <w:szCs w:val="21"/>
              </w:rPr>
            </w:pPr>
          </w:p>
        </w:tc>
        <w:tc>
          <w:tcPr>
            <w:tcW w:w="3240" w:type="dxa"/>
            <w:tcBorders>
              <w:top w:val="single" w:color="auto" w:sz="8" w:space="0"/>
              <w:left w:val="nil"/>
              <w:bottom w:val="single" w:color="auto" w:sz="8" w:space="0"/>
              <w:right w:val="single" w:color="auto" w:sz="8" w:space="0"/>
            </w:tcBorders>
            <w:shd w:val="clear" w:color="auto" w:fill="auto"/>
          </w:tcPr>
          <w:p>
            <w:pPr>
              <w:widowControl/>
              <w:contextualSpacing/>
              <w:jc w:val="center"/>
              <w:rPr>
                <w:kern w:val="0"/>
                <w:szCs w:val="21"/>
              </w:rPr>
            </w:pPr>
          </w:p>
        </w:tc>
        <w:tc>
          <w:tcPr>
            <w:tcW w:w="2866" w:type="dxa"/>
            <w:tcBorders>
              <w:top w:val="single" w:color="auto" w:sz="8" w:space="0"/>
              <w:left w:val="nil"/>
              <w:bottom w:val="single" w:color="auto" w:sz="8" w:space="0"/>
              <w:right w:val="single" w:color="auto" w:sz="8" w:space="0"/>
            </w:tcBorders>
            <w:shd w:val="clear" w:color="auto" w:fill="auto"/>
          </w:tcPr>
          <w:p>
            <w:pPr>
              <w:widowControl/>
              <w:contextualSpacing/>
              <w:jc w:val="center"/>
              <w:rPr>
                <w:kern w:val="0"/>
                <w:szCs w:val="21"/>
              </w:rPr>
            </w:pPr>
          </w:p>
        </w:tc>
      </w:tr>
      <w:tr>
        <w:tblPrEx>
          <w:tblLayout w:type="fixed"/>
          <w:tblCellMar>
            <w:top w:w="0" w:type="dxa"/>
            <w:left w:w="108" w:type="dxa"/>
            <w:bottom w:w="0" w:type="dxa"/>
            <w:right w:w="108" w:type="dxa"/>
          </w:tblCellMar>
        </w:tblPrEx>
        <w:trPr>
          <w:trHeight w:val="650" w:hRule="atLeast"/>
          <w:jc w:val="center"/>
        </w:trPr>
        <w:tc>
          <w:tcPr>
            <w:tcW w:w="701" w:type="dxa"/>
            <w:tcBorders>
              <w:top w:val="single" w:color="auto" w:sz="8" w:space="0"/>
              <w:left w:val="single" w:color="auto" w:sz="8" w:space="0"/>
              <w:bottom w:val="single" w:color="auto" w:sz="8" w:space="0"/>
              <w:right w:val="single" w:color="auto" w:sz="8" w:space="0"/>
            </w:tcBorders>
            <w:shd w:val="clear" w:color="auto" w:fill="auto"/>
          </w:tcPr>
          <w:p>
            <w:pPr>
              <w:widowControl/>
              <w:contextualSpacing/>
              <w:jc w:val="center"/>
              <w:rPr>
                <w:rFonts w:eastAsia="黑体" w:cs="宋体"/>
                <w:kern w:val="0"/>
                <w:szCs w:val="21"/>
              </w:rPr>
            </w:pPr>
            <w:r>
              <w:rPr>
                <w:rFonts w:hint="eastAsia" w:eastAsia="黑体" w:cs="宋体"/>
                <w:kern w:val="0"/>
                <w:szCs w:val="21"/>
              </w:rPr>
              <w:t>医师</w:t>
            </w:r>
          </w:p>
          <w:p>
            <w:pPr>
              <w:contextualSpacing/>
              <w:jc w:val="center"/>
              <w:rPr>
                <w:rFonts w:eastAsia="黑体" w:cs="宋体"/>
                <w:kern w:val="0"/>
                <w:szCs w:val="21"/>
              </w:rPr>
            </w:pPr>
            <w:r>
              <w:rPr>
                <w:rFonts w:hint="eastAsia" w:eastAsia="黑体" w:cs="宋体"/>
                <w:kern w:val="0"/>
                <w:szCs w:val="21"/>
              </w:rPr>
              <w:t>签名</w:t>
            </w:r>
          </w:p>
        </w:tc>
        <w:tc>
          <w:tcPr>
            <w:tcW w:w="3172" w:type="dxa"/>
            <w:tcBorders>
              <w:top w:val="single" w:color="auto" w:sz="8" w:space="0"/>
              <w:left w:val="single" w:color="auto" w:sz="8" w:space="0"/>
              <w:bottom w:val="single" w:color="auto" w:sz="8" w:space="0"/>
              <w:right w:val="single" w:color="auto" w:sz="8" w:space="0"/>
            </w:tcBorders>
            <w:shd w:val="clear" w:color="auto" w:fill="auto"/>
          </w:tcPr>
          <w:p>
            <w:pPr>
              <w:widowControl/>
              <w:contextualSpacing/>
              <w:rPr>
                <w:kern w:val="0"/>
                <w:szCs w:val="21"/>
              </w:rPr>
            </w:pPr>
            <w:r>
              <w:rPr>
                <w:kern w:val="0"/>
                <w:szCs w:val="21"/>
              </w:rPr>
              <w:t>　</w:t>
            </w:r>
          </w:p>
        </w:tc>
        <w:tc>
          <w:tcPr>
            <w:tcW w:w="3240" w:type="dxa"/>
            <w:tcBorders>
              <w:top w:val="single" w:color="auto" w:sz="8" w:space="0"/>
              <w:left w:val="single" w:color="auto" w:sz="8" w:space="0"/>
              <w:bottom w:val="single" w:color="auto" w:sz="8" w:space="0"/>
              <w:right w:val="single" w:color="auto" w:sz="8" w:space="0"/>
            </w:tcBorders>
            <w:shd w:val="clear" w:color="auto" w:fill="auto"/>
          </w:tcPr>
          <w:p>
            <w:pPr>
              <w:widowControl/>
              <w:contextualSpacing/>
              <w:rPr>
                <w:kern w:val="0"/>
                <w:szCs w:val="21"/>
              </w:rPr>
            </w:pPr>
            <w:r>
              <w:rPr>
                <w:kern w:val="0"/>
                <w:szCs w:val="21"/>
              </w:rPr>
              <w:t>　</w:t>
            </w:r>
          </w:p>
        </w:tc>
        <w:tc>
          <w:tcPr>
            <w:tcW w:w="2866" w:type="dxa"/>
            <w:tcBorders>
              <w:top w:val="single" w:color="auto" w:sz="8" w:space="0"/>
              <w:left w:val="single" w:color="auto" w:sz="8" w:space="0"/>
              <w:bottom w:val="single" w:color="auto" w:sz="8" w:space="0"/>
              <w:right w:val="single" w:color="auto" w:sz="8" w:space="0"/>
            </w:tcBorders>
            <w:shd w:val="clear" w:color="auto" w:fill="auto"/>
          </w:tcPr>
          <w:p>
            <w:pPr>
              <w:widowControl/>
              <w:contextualSpacing/>
              <w:rPr>
                <w:kern w:val="0"/>
                <w:szCs w:val="21"/>
              </w:rPr>
            </w:pPr>
            <w:r>
              <w:rPr>
                <w:kern w:val="0"/>
                <w:szCs w:val="21"/>
              </w:rPr>
              <w:t>　</w:t>
            </w:r>
          </w:p>
        </w:tc>
      </w:tr>
    </w:tbl>
    <w:p>
      <w:pPr>
        <w:contextualSpacing/>
        <w:rPr>
          <w:szCs w:val="21"/>
        </w:rPr>
      </w:pPr>
    </w:p>
    <w:p>
      <w:pPr>
        <w:contextualSpacing/>
        <w:rPr>
          <w:szCs w:val="21"/>
        </w:rPr>
      </w:pPr>
      <w:r>
        <w:rPr>
          <w:szCs w:val="21"/>
        </w:rPr>
        <w:br w:type="page"/>
      </w:r>
    </w:p>
    <w:tbl>
      <w:tblPr>
        <w:tblStyle w:val="15"/>
        <w:tblW w:w="936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7"/>
        <w:gridCol w:w="2701"/>
        <w:gridCol w:w="2880"/>
        <w:gridCol w:w="3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57" w:type="dxa"/>
            <w:tcBorders>
              <w:top w:val="double" w:color="auto" w:sz="4" w:space="0"/>
              <w:left w:val="double" w:color="auto" w:sz="4" w:space="0"/>
              <w:bottom w:val="single" w:color="auto" w:sz="8" w:space="0"/>
              <w:right w:val="double" w:color="auto" w:sz="4" w:space="0"/>
            </w:tcBorders>
            <w:vAlign w:val="center"/>
          </w:tcPr>
          <w:p>
            <w:pPr>
              <w:contextualSpacing/>
              <w:rPr>
                <w:rFonts w:ascii="黑体" w:eastAsia="黑体"/>
                <w:bCs/>
                <w:szCs w:val="21"/>
              </w:rPr>
            </w:pPr>
            <w:r>
              <w:rPr>
                <w:rFonts w:hint="eastAsia" w:ascii="黑体" w:eastAsia="黑体"/>
                <w:bCs/>
                <w:szCs w:val="21"/>
              </w:rPr>
              <w:t>时间</w:t>
            </w:r>
          </w:p>
        </w:tc>
        <w:tc>
          <w:tcPr>
            <w:tcW w:w="2701" w:type="dxa"/>
            <w:tcBorders>
              <w:top w:val="double" w:color="auto" w:sz="4" w:space="0"/>
              <w:left w:val="double" w:color="auto" w:sz="4" w:space="0"/>
              <w:bottom w:val="single" w:color="auto" w:sz="8" w:space="0"/>
              <w:right w:val="double" w:color="auto" w:sz="4" w:space="0"/>
            </w:tcBorders>
            <w:vAlign w:val="center"/>
          </w:tcPr>
          <w:p>
            <w:pPr>
              <w:contextualSpacing/>
              <w:jc w:val="center"/>
              <w:rPr>
                <w:rFonts w:ascii="黑体" w:eastAsia="黑体"/>
                <w:bCs/>
                <w:szCs w:val="21"/>
              </w:rPr>
            </w:pPr>
            <w:r>
              <w:rPr>
                <w:rFonts w:hint="eastAsia" w:ascii="黑体" w:eastAsia="黑体"/>
                <w:bCs/>
                <w:szCs w:val="21"/>
              </w:rPr>
              <w:t>住院第8天（术后第3日）</w:t>
            </w:r>
          </w:p>
        </w:tc>
        <w:tc>
          <w:tcPr>
            <w:tcW w:w="2880" w:type="dxa"/>
            <w:tcBorders>
              <w:top w:val="double" w:color="auto" w:sz="4" w:space="0"/>
              <w:left w:val="double" w:color="auto" w:sz="4" w:space="0"/>
              <w:bottom w:val="single" w:color="auto" w:sz="8" w:space="0"/>
              <w:right w:val="double" w:color="auto" w:sz="4" w:space="0"/>
            </w:tcBorders>
            <w:vAlign w:val="center"/>
          </w:tcPr>
          <w:p>
            <w:pPr>
              <w:contextualSpacing/>
              <w:jc w:val="center"/>
              <w:rPr>
                <w:rFonts w:ascii="黑体" w:eastAsia="黑体"/>
                <w:bCs/>
                <w:szCs w:val="21"/>
                <w:u w:val="single"/>
              </w:rPr>
            </w:pPr>
            <w:r>
              <w:rPr>
                <w:rFonts w:hint="eastAsia" w:ascii="黑体" w:eastAsia="黑体"/>
                <w:bCs/>
                <w:szCs w:val="21"/>
              </w:rPr>
              <w:t>住院第9天（术后第4日）</w:t>
            </w:r>
          </w:p>
        </w:tc>
        <w:tc>
          <w:tcPr>
            <w:tcW w:w="3025" w:type="dxa"/>
            <w:tcBorders>
              <w:top w:val="double" w:color="auto" w:sz="4" w:space="0"/>
              <w:left w:val="double" w:color="auto" w:sz="4" w:space="0"/>
              <w:bottom w:val="single" w:color="auto" w:sz="8" w:space="0"/>
              <w:right w:val="double" w:color="auto" w:sz="4" w:space="0"/>
            </w:tcBorders>
            <w:vAlign w:val="center"/>
          </w:tcPr>
          <w:p>
            <w:pPr>
              <w:contextualSpacing/>
              <w:jc w:val="center"/>
              <w:rPr>
                <w:rFonts w:ascii="黑体" w:eastAsia="黑体"/>
                <w:bCs/>
                <w:szCs w:val="21"/>
              </w:rPr>
            </w:pPr>
            <w:r>
              <w:rPr>
                <w:rFonts w:hint="eastAsia" w:ascii="黑体" w:eastAsia="黑体"/>
                <w:bCs/>
                <w:szCs w:val="21"/>
              </w:rPr>
              <w:t>住院第10-16天</w:t>
            </w:r>
          </w:p>
          <w:p>
            <w:pPr>
              <w:contextualSpacing/>
              <w:jc w:val="center"/>
              <w:rPr>
                <w:rFonts w:ascii="黑体" w:eastAsia="黑体"/>
                <w:bCs/>
                <w:szCs w:val="21"/>
                <w:u w:val="single"/>
              </w:rPr>
            </w:pPr>
            <w:r>
              <w:rPr>
                <w:rFonts w:hint="eastAsia" w:ascii="黑体" w:eastAsia="黑体"/>
                <w:bCs/>
                <w:szCs w:val="21"/>
              </w:rPr>
              <w:t>（术后第5-11日）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44" w:hRule="atLeast"/>
          <w:jc w:val="center"/>
        </w:trPr>
        <w:tc>
          <w:tcPr>
            <w:tcW w:w="757" w:type="dxa"/>
            <w:tcBorders>
              <w:top w:val="single" w:color="auto" w:sz="8" w:space="0"/>
              <w:left w:val="single" w:color="auto" w:sz="8" w:space="0"/>
              <w:bottom w:val="single" w:color="auto" w:sz="8" w:space="0"/>
              <w:right w:val="single" w:color="auto" w:sz="8" w:space="0"/>
            </w:tcBorders>
            <w:vAlign w:val="center"/>
          </w:tcPr>
          <w:p>
            <w:pPr>
              <w:contextualSpacing/>
              <w:jc w:val="center"/>
              <w:rPr>
                <w:rFonts w:ascii="黑体" w:eastAsia="黑体"/>
                <w:szCs w:val="21"/>
              </w:rPr>
            </w:pPr>
            <w:r>
              <w:rPr>
                <w:rFonts w:hint="eastAsia" w:ascii="黑体" w:eastAsia="黑体"/>
                <w:szCs w:val="21"/>
              </w:rPr>
              <w:t>主</w:t>
            </w:r>
          </w:p>
          <w:p>
            <w:pPr>
              <w:contextualSpacing/>
              <w:jc w:val="center"/>
              <w:rPr>
                <w:rFonts w:ascii="黑体" w:eastAsia="黑体"/>
                <w:szCs w:val="21"/>
              </w:rPr>
            </w:pPr>
            <w:r>
              <w:rPr>
                <w:rFonts w:hint="eastAsia" w:ascii="黑体" w:eastAsia="黑体"/>
                <w:szCs w:val="21"/>
              </w:rPr>
              <w:t>要</w:t>
            </w:r>
          </w:p>
          <w:p>
            <w:pPr>
              <w:contextualSpacing/>
              <w:jc w:val="center"/>
              <w:rPr>
                <w:rFonts w:ascii="黑体" w:eastAsia="黑体"/>
                <w:szCs w:val="21"/>
              </w:rPr>
            </w:pPr>
            <w:r>
              <w:rPr>
                <w:rFonts w:hint="eastAsia" w:ascii="黑体" w:eastAsia="黑体"/>
                <w:szCs w:val="21"/>
              </w:rPr>
              <w:t>诊</w:t>
            </w:r>
          </w:p>
          <w:p>
            <w:pPr>
              <w:contextualSpacing/>
              <w:jc w:val="center"/>
              <w:rPr>
                <w:rFonts w:ascii="黑体" w:eastAsia="黑体"/>
                <w:szCs w:val="21"/>
              </w:rPr>
            </w:pPr>
            <w:r>
              <w:rPr>
                <w:rFonts w:hint="eastAsia" w:ascii="黑体" w:eastAsia="黑体"/>
                <w:szCs w:val="21"/>
              </w:rPr>
              <w:t>疗</w:t>
            </w:r>
          </w:p>
          <w:p>
            <w:pPr>
              <w:contextualSpacing/>
              <w:jc w:val="center"/>
              <w:rPr>
                <w:rFonts w:ascii="黑体" w:eastAsia="黑体"/>
                <w:szCs w:val="21"/>
              </w:rPr>
            </w:pPr>
            <w:r>
              <w:rPr>
                <w:rFonts w:hint="eastAsia" w:ascii="黑体" w:eastAsia="黑体"/>
                <w:szCs w:val="21"/>
              </w:rPr>
              <w:t>工</w:t>
            </w:r>
          </w:p>
          <w:p>
            <w:pPr>
              <w:contextualSpacing/>
              <w:jc w:val="center"/>
              <w:rPr>
                <w:rFonts w:ascii="黑体" w:eastAsia="黑体"/>
                <w:szCs w:val="21"/>
                <w:u w:val="single"/>
              </w:rPr>
            </w:pPr>
            <w:r>
              <w:rPr>
                <w:rFonts w:hint="eastAsia" w:ascii="黑体" w:eastAsia="黑体"/>
                <w:szCs w:val="21"/>
              </w:rPr>
              <w:t>作</w:t>
            </w:r>
          </w:p>
        </w:tc>
        <w:tc>
          <w:tcPr>
            <w:tcW w:w="2701" w:type="dxa"/>
            <w:tcBorders>
              <w:top w:val="single" w:color="auto" w:sz="8" w:space="0"/>
              <w:left w:val="single" w:color="auto" w:sz="8" w:space="0"/>
              <w:bottom w:val="single" w:color="auto" w:sz="8" w:space="0"/>
              <w:right w:val="single" w:color="auto" w:sz="8" w:space="0"/>
            </w:tcBorders>
          </w:tcPr>
          <w:p>
            <w:pPr>
              <w:numPr>
                <w:ilvl w:val="0"/>
                <w:numId w:val="3"/>
              </w:numPr>
              <w:tabs>
                <w:tab w:val="left" w:pos="174"/>
                <w:tab w:val="left" w:pos="360"/>
              </w:tabs>
              <w:ind w:hanging="366"/>
              <w:contextualSpacing/>
              <w:rPr>
                <w:szCs w:val="21"/>
              </w:rPr>
            </w:pPr>
            <w:r>
              <w:rPr>
                <w:rFonts w:hint="eastAsia"/>
                <w:szCs w:val="21"/>
              </w:rPr>
              <w:t>上级医师查房</w:t>
            </w:r>
          </w:p>
          <w:p>
            <w:pPr>
              <w:numPr>
                <w:ilvl w:val="0"/>
                <w:numId w:val="3"/>
              </w:numPr>
              <w:tabs>
                <w:tab w:val="left" w:pos="174"/>
                <w:tab w:val="left" w:pos="360"/>
              </w:tabs>
              <w:ind w:hanging="366"/>
              <w:contextualSpacing/>
              <w:rPr>
                <w:szCs w:val="21"/>
              </w:rPr>
            </w:pPr>
            <w:r>
              <w:rPr>
                <w:rFonts w:hint="eastAsia"/>
                <w:szCs w:val="21"/>
              </w:rPr>
              <w:t>住院医师完成病程记录</w:t>
            </w:r>
          </w:p>
          <w:p>
            <w:pPr>
              <w:numPr>
                <w:ilvl w:val="0"/>
                <w:numId w:val="3"/>
              </w:numPr>
              <w:tabs>
                <w:tab w:val="left" w:pos="174"/>
                <w:tab w:val="left" w:pos="360"/>
              </w:tabs>
              <w:ind w:hanging="366"/>
              <w:contextualSpacing/>
              <w:rPr>
                <w:szCs w:val="21"/>
              </w:rPr>
            </w:pPr>
            <w:r>
              <w:rPr>
                <w:rFonts w:hint="eastAsia"/>
                <w:szCs w:val="21"/>
              </w:rPr>
              <w:t>伤口换药（必要时）</w:t>
            </w:r>
          </w:p>
          <w:p>
            <w:pPr>
              <w:numPr>
                <w:ilvl w:val="0"/>
                <w:numId w:val="3"/>
              </w:numPr>
              <w:tabs>
                <w:tab w:val="left" w:pos="174"/>
                <w:tab w:val="left" w:pos="360"/>
              </w:tabs>
              <w:ind w:hanging="366"/>
              <w:contextualSpacing/>
              <w:rPr>
                <w:szCs w:val="21"/>
              </w:rPr>
            </w:pPr>
            <w:r>
              <w:rPr>
                <w:rFonts w:hint="eastAsia"/>
                <w:szCs w:val="21"/>
              </w:rPr>
              <w:t>指导患者功能锻炼</w:t>
            </w:r>
          </w:p>
        </w:tc>
        <w:tc>
          <w:tcPr>
            <w:tcW w:w="2880" w:type="dxa"/>
            <w:tcBorders>
              <w:top w:val="single" w:color="auto" w:sz="8" w:space="0"/>
              <w:left w:val="single" w:color="auto" w:sz="8" w:space="0"/>
              <w:bottom w:val="single" w:color="auto" w:sz="8" w:space="0"/>
              <w:right w:val="single" w:color="auto" w:sz="8" w:space="0"/>
            </w:tcBorders>
          </w:tcPr>
          <w:p>
            <w:pPr>
              <w:numPr>
                <w:ilvl w:val="0"/>
                <w:numId w:val="3"/>
              </w:numPr>
              <w:tabs>
                <w:tab w:val="left" w:pos="174"/>
                <w:tab w:val="left" w:pos="360"/>
              </w:tabs>
              <w:ind w:hanging="366"/>
              <w:contextualSpacing/>
              <w:rPr>
                <w:szCs w:val="21"/>
              </w:rPr>
            </w:pPr>
            <w:r>
              <w:rPr>
                <w:rFonts w:hint="eastAsia"/>
                <w:szCs w:val="21"/>
              </w:rPr>
              <w:t>上级医师查房</w:t>
            </w:r>
          </w:p>
          <w:p>
            <w:pPr>
              <w:numPr>
                <w:ilvl w:val="0"/>
                <w:numId w:val="3"/>
              </w:numPr>
              <w:tabs>
                <w:tab w:val="left" w:pos="174"/>
                <w:tab w:val="left" w:pos="360"/>
              </w:tabs>
              <w:ind w:hanging="366"/>
              <w:contextualSpacing/>
              <w:rPr>
                <w:szCs w:val="21"/>
              </w:rPr>
            </w:pPr>
            <w:r>
              <w:rPr>
                <w:rFonts w:hint="eastAsia"/>
                <w:szCs w:val="21"/>
              </w:rPr>
              <w:t>住院医师完成病程记录</w:t>
            </w:r>
          </w:p>
          <w:p>
            <w:pPr>
              <w:numPr>
                <w:ilvl w:val="0"/>
                <w:numId w:val="3"/>
              </w:numPr>
              <w:tabs>
                <w:tab w:val="left" w:pos="174"/>
                <w:tab w:val="left" w:pos="360"/>
              </w:tabs>
              <w:ind w:hanging="366"/>
              <w:contextualSpacing/>
              <w:rPr>
                <w:szCs w:val="21"/>
              </w:rPr>
            </w:pPr>
            <w:r>
              <w:rPr>
                <w:rFonts w:hint="eastAsia"/>
                <w:szCs w:val="21"/>
              </w:rPr>
              <w:t>伤口换药（必要时）</w:t>
            </w:r>
          </w:p>
          <w:p>
            <w:pPr>
              <w:numPr>
                <w:ilvl w:val="0"/>
                <w:numId w:val="3"/>
              </w:numPr>
              <w:tabs>
                <w:tab w:val="left" w:pos="174"/>
                <w:tab w:val="left" w:pos="360"/>
              </w:tabs>
              <w:ind w:hanging="366"/>
              <w:contextualSpacing/>
              <w:rPr>
                <w:szCs w:val="21"/>
              </w:rPr>
            </w:pPr>
            <w:r>
              <w:rPr>
                <w:rFonts w:hint="eastAsia"/>
                <w:szCs w:val="21"/>
              </w:rPr>
              <w:t>指导患者功能锻炼</w:t>
            </w:r>
          </w:p>
          <w:p>
            <w:pPr>
              <w:numPr>
                <w:ilvl w:val="0"/>
                <w:numId w:val="3"/>
              </w:numPr>
              <w:tabs>
                <w:tab w:val="left" w:pos="174"/>
                <w:tab w:val="left" w:pos="360"/>
              </w:tabs>
              <w:ind w:hanging="366"/>
              <w:contextualSpacing/>
              <w:rPr>
                <w:szCs w:val="21"/>
              </w:rPr>
            </w:pPr>
            <w:r>
              <w:rPr>
                <w:rFonts w:hint="eastAsia"/>
                <w:szCs w:val="21"/>
              </w:rPr>
              <w:t>摄患侧肱骨全长正侧位片</w:t>
            </w:r>
          </w:p>
        </w:tc>
        <w:tc>
          <w:tcPr>
            <w:tcW w:w="3025" w:type="dxa"/>
            <w:tcBorders>
              <w:top w:val="single" w:color="auto" w:sz="8" w:space="0"/>
              <w:left w:val="single" w:color="auto" w:sz="8" w:space="0"/>
              <w:bottom w:val="single" w:color="auto" w:sz="8" w:space="0"/>
              <w:right w:val="single" w:color="auto" w:sz="8" w:space="0"/>
            </w:tcBorders>
          </w:tcPr>
          <w:p>
            <w:pPr>
              <w:numPr>
                <w:ilvl w:val="0"/>
                <w:numId w:val="3"/>
              </w:numPr>
              <w:tabs>
                <w:tab w:val="left" w:pos="174"/>
                <w:tab w:val="left" w:pos="360"/>
              </w:tabs>
              <w:ind w:hanging="366"/>
              <w:contextualSpacing/>
              <w:rPr>
                <w:szCs w:val="21"/>
              </w:rPr>
            </w:pPr>
            <w:r>
              <w:rPr>
                <w:rFonts w:hint="eastAsia"/>
                <w:szCs w:val="21"/>
              </w:rPr>
              <w:t>上级医师查房，进行手术及伤口评估，确定有无手术并发症和切口愈合不良情况，明确是否出院</w:t>
            </w:r>
          </w:p>
          <w:p>
            <w:pPr>
              <w:numPr>
                <w:ilvl w:val="0"/>
                <w:numId w:val="3"/>
              </w:numPr>
              <w:tabs>
                <w:tab w:val="left" w:pos="174"/>
                <w:tab w:val="left" w:pos="360"/>
              </w:tabs>
              <w:ind w:hanging="366"/>
              <w:contextualSpacing/>
              <w:rPr>
                <w:szCs w:val="21"/>
              </w:rPr>
            </w:pPr>
            <w:r>
              <w:rPr>
                <w:rFonts w:hint="eastAsia"/>
                <w:szCs w:val="21"/>
              </w:rPr>
              <w:t>完成出院志、病案首页、出院诊断证明书等病历</w:t>
            </w:r>
          </w:p>
          <w:p>
            <w:pPr>
              <w:numPr>
                <w:ilvl w:val="0"/>
                <w:numId w:val="3"/>
              </w:numPr>
              <w:tabs>
                <w:tab w:val="left" w:pos="174"/>
                <w:tab w:val="left" w:pos="360"/>
              </w:tabs>
              <w:ind w:hanging="366"/>
              <w:contextualSpacing/>
              <w:rPr>
                <w:szCs w:val="21"/>
              </w:rPr>
            </w:pPr>
            <w:r>
              <w:rPr>
                <w:rFonts w:hint="eastAsia"/>
                <w:szCs w:val="21"/>
              </w:rPr>
              <w:t>向患者交代出院后的康复锻炼及注意事项，如复诊的时间、地点，发生紧急情况时的处理等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60" w:hRule="atLeast"/>
          <w:jc w:val="center"/>
        </w:trPr>
        <w:tc>
          <w:tcPr>
            <w:tcW w:w="757" w:type="dxa"/>
            <w:tcBorders>
              <w:top w:val="single" w:color="auto" w:sz="8" w:space="0"/>
              <w:left w:val="single" w:color="auto" w:sz="8" w:space="0"/>
              <w:bottom w:val="single" w:color="auto" w:sz="8" w:space="0"/>
              <w:right w:val="single" w:color="auto" w:sz="8" w:space="0"/>
            </w:tcBorders>
            <w:vAlign w:val="center"/>
          </w:tcPr>
          <w:p>
            <w:pPr>
              <w:contextualSpacing/>
              <w:jc w:val="center"/>
              <w:rPr>
                <w:rFonts w:ascii="黑体" w:eastAsia="黑体"/>
                <w:szCs w:val="21"/>
              </w:rPr>
            </w:pPr>
            <w:r>
              <w:rPr>
                <w:rFonts w:hint="eastAsia" w:ascii="黑体" w:eastAsia="黑体"/>
                <w:szCs w:val="21"/>
              </w:rPr>
              <w:t>重</w:t>
            </w:r>
          </w:p>
          <w:p>
            <w:pPr>
              <w:contextualSpacing/>
              <w:jc w:val="center"/>
              <w:rPr>
                <w:rFonts w:ascii="黑体" w:eastAsia="黑体"/>
                <w:szCs w:val="21"/>
              </w:rPr>
            </w:pPr>
          </w:p>
          <w:p>
            <w:pPr>
              <w:contextualSpacing/>
              <w:jc w:val="center"/>
              <w:rPr>
                <w:rFonts w:ascii="黑体" w:eastAsia="黑体"/>
                <w:szCs w:val="21"/>
              </w:rPr>
            </w:pPr>
            <w:r>
              <w:rPr>
                <w:rFonts w:hint="eastAsia" w:ascii="黑体" w:eastAsia="黑体"/>
                <w:szCs w:val="21"/>
              </w:rPr>
              <w:t>要</w:t>
            </w:r>
          </w:p>
          <w:p>
            <w:pPr>
              <w:contextualSpacing/>
              <w:jc w:val="center"/>
              <w:rPr>
                <w:rFonts w:ascii="黑体" w:eastAsia="黑体"/>
                <w:szCs w:val="21"/>
              </w:rPr>
            </w:pPr>
          </w:p>
          <w:p>
            <w:pPr>
              <w:contextualSpacing/>
              <w:jc w:val="center"/>
              <w:rPr>
                <w:rFonts w:ascii="黑体" w:eastAsia="黑体"/>
                <w:szCs w:val="21"/>
              </w:rPr>
            </w:pPr>
            <w:r>
              <w:rPr>
                <w:rFonts w:hint="eastAsia" w:ascii="黑体" w:eastAsia="黑体"/>
                <w:szCs w:val="21"/>
              </w:rPr>
              <w:t>医</w:t>
            </w:r>
          </w:p>
          <w:p>
            <w:pPr>
              <w:contextualSpacing/>
              <w:jc w:val="center"/>
              <w:rPr>
                <w:rFonts w:ascii="黑体" w:eastAsia="黑体"/>
                <w:szCs w:val="21"/>
              </w:rPr>
            </w:pPr>
          </w:p>
          <w:p>
            <w:pPr>
              <w:contextualSpacing/>
              <w:jc w:val="center"/>
              <w:rPr>
                <w:rFonts w:ascii="黑体" w:eastAsia="黑体"/>
                <w:szCs w:val="21"/>
              </w:rPr>
            </w:pPr>
            <w:r>
              <w:rPr>
                <w:rFonts w:hint="eastAsia" w:ascii="黑体" w:eastAsia="黑体"/>
                <w:szCs w:val="21"/>
              </w:rPr>
              <w:t>嘱</w:t>
            </w:r>
          </w:p>
        </w:tc>
        <w:tc>
          <w:tcPr>
            <w:tcW w:w="2701" w:type="dxa"/>
            <w:tcBorders>
              <w:top w:val="single" w:color="auto" w:sz="8" w:space="0"/>
              <w:left w:val="single" w:color="auto" w:sz="8" w:space="0"/>
              <w:bottom w:val="single" w:color="auto" w:sz="8" w:space="0"/>
              <w:right w:val="single" w:color="auto" w:sz="8" w:space="0"/>
            </w:tcBorders>
          </w:tcPr>
          <w:p>
            <w:pPr>
              <w:contextualSpacing/>
              <w:rPr>
                <w:szCs w:val="21"/>
              </w:rPr>
            </w:pPr>
            <w:r>
              <w:rPr>
                <w:rFonts w:hint="eastAsia"/>
                <w:b/>
                <w:szCs w:val="21"/>
              </w:rPr>
              <w:t>长期医嘱：</w:t>
            </w:r>
          </w:p>
          <w:p>
            <w:pPr>
              <w:numPr>
                <w:ilvl w:val="0"/>
                <w:numId w:val="3"/>
              </w:numPr>
              <w:tabs>
                <w:tab w:val="left" w:pos="174"/>
                <w:tab w:val="left" w:pos="360"/>
              </w:tabs>
              <w:ind w:hanging="366"/>
              <w:contextualSpacing/>
              <w:rPr>
                <w:szCs w:val="21"/>
              </w:rPr>
            </w:pPr>
            <w:r>
              <w:rPr>
                <w:rFonts w:hint="eastAsia"/>
                <w:szCs w:val="21"/>
              </w:rPr>
              <w:t>骨科术后护理常规</w:t>
            </w:r>
          </w:p>
          <w:p>
            <w:pPr>
              <w:numPr>
                <w:ilvl w:val="0"/>
                <w:numId w:val="3"/>
              </w:numPr>
              <w:tabs>
                <w:tab w:val="left" w:pos="174"/>
                <w:tab w:val="left" w:pos="360"/>
              </w:tabs>
              <w:ind w:hanging="366"/>
              <w:contextualSpacing/>
              <w:rPr>
                <w:szCs w:val="21"/>
              </w:rPr>
            </w:pPr>
            <w:r>
              <w:rPr>
                <w:rFonts w:hint="eastAsia"/>
                <w:szCs w:val="21"/>
              </w:rPr>
              <w:t>二级护理</w:t>
            </w:r>
          </w:p>
          <w:p>
            <w:pPr>
              <w:numPr>
                <w:ilvl w:val="0"/>
                <w:numId w:val="3"/>
              </w:numPr>
              <w:tabs>
                <w:tab w:val="left" w:pos="174"/>
                <w:tab w:val="left" w:pos="360"/>
              </w:tabs>
              <w:ind w:hanging="366"/>
              <w:contextualSpacing/>
              <w:rPr>
                <w:szCs w:val="21"/>
              </w:rPr>
            </w:pPr>
            <w:r>
              <w:rPr>
                <w:rFonts w:hint="eastAsia"/>
                <w:szCs w:val="21"/>
              </w:rPr>
              <w:t>饮食</w:t>
            </w:r>
          </w:p>
          <w:p>
            <w:pPr>
              <w:numPr>
                <w:ilvl w:val="0"/>
                <w:numId w:val="3"/>
              </w:numPr>
              <w:tabs>
                <w:tab w:val="left" w:pos="174"/>
                <w:tab w:val="left" w:pos="360"/>
              </w:tabs>
              <w:ind w:hanging="366"/>
              <w:contextualSpacing/>
              <w:rPr>
                <w:szCs w:val="21"/>
              </w:rPr>
            </w:pPr>
            <w:r>
              <w:rPr>
                <w:rFonts w:hint="eastAsia"/>
                <w:szCs w:val="21"/>
              </w:rPr>
              <w:t>抗菌药物：如体温正常，伤口情况良好，无明显红肿时可以停止抗菌药物治疗</w:t>
            </w:r>
          </w:p>
          <w:p>
            <w:pPr>
              <w:numPr>
                <w:ilvl w:val="0"/>
                <w:numId w:val="3"/>
              </w:numPr>
              <w:tabs>
                <w:tab w:val="left" w:pos="174"/>
                <w:tab w:val="left" w:pos="360"/>
              </w:tabs>
              <w:ind w:hanging="366"/>
              <w:contextualSpacing/>
              <w:rPr>
                <w:szCs w:val="21"/>
              </w:rPr>
            </w:pPr>
            <w:r>
              <w:rPr>
                <w:rFonts w:hint="eastAsia"/>
                <w:szCs w:val="21"/>
              </w:rPr>
              <w:t>其他特殊医嘱</w:t>
            </w:r>
          </w:p>
          <w:p>
            <w:pPr>
              <w:numPr>
                <w:ilvl w:val="0"/>
                <w:numId w:val="3"/>
              </w:numPr>
              <w:tabs>
                <w:tab w:val="left" w:pos="174"/>
                <w:tab w:val="left" w:pos="360"/>
              </w:tabs>
              <w:ind w:hanging="366"/>
              <w:contextualSpacing/>
              <w:rPr>
                <w:szCs w:val="21"/>
              </w:rPr>
            </w:pPr>
            <w:r>
              <w:rPr>
                <w:rFonts w:hint="eastAsia"/>
                <w:szCs w:val="21"/>
              </w:rPr>
              <w:t>术后功能锻炼</w:t>
            </w:r>
          </w:p>
          <w:p>
            <w:pPr>
              <w:contextualSpacing/>
              <w:rPr>
                <w:b/>
                <w:szCs w:val="21"/>
              </w:rPr>
            </w:pPr>
            <w:r>
              <w:rPr>
                <w:rFonts w:hint="eastAsia"/>
                <w:b/>
                <w:szCs w:val="21"/>
              </w:rPr>
              <w:t>临时医嘱：</w:t>
            </w:r>
          </w:p>
          <w:p>
            <w:pPr>
              <w:numPr>
                <w:ilvl w:val="0"/>
                <w:numId w:val="3"/>
              </w:numPr>
              <w:tabs>
                <w:tab w:val="left" w:pos="174"/>
                <w:tab w:val="left" w:pos="360"/>
              </w:tabs>
              <w:ind w:hanging="366"/>
              <w:contextualSpacing/>
              <w:rPr>
                <w:szCs w:val="21"/>
              </w:rPr>
            </w:pPr>
            <w:r>
              <w:rPr>
                <w:rFonts w:hint="eastAsia"/>
                <w:szCs w:val="21"/>
              </w:rPr>
              <w:t>复查血尿常规、生化（必要时）</w:t>
            </w:r>
          </w:p>
          <w:p>
            <w:pPr>
              <w:numPr>
                <w:ilvl w:val="0"/>
                <w:numId w:val="3"/>
              </w:numPr>
              <w:tabs>
                <w:tab w:val="left" w:pos="174"/>
                <w:tab w:val="left" w:pos="360"/>
              </w:tabs>
              <w:ind w:hanging="366"/>
              <w:contextualSpacing/>
              <w:rPr>
                <w:szCs w:val="21"/>
              </w:rPr>
            </w:pPr>
            <w:r>
              <w:rPr>
                <w:rFonts w:hint="eastAsia"/>
                <w:szCs w:val="21"/>
              </w:rPr>
              <w:t>补液（必要时）</w:t>
            </w:r>
          </w:p>
          <w:p>
            <w:pPr>
              <w:numPr>
                <w:ilvl w:val="0"/>
                <w:numId w:val="3"/>
              </w:numPr>
              <w:tabs>
                <w:tab w:val="left" w:pos="174"/>
                <w:tab w:val="left" w:pos="360"/>
              </w:tabs>
              <w:ind w:hanging="366"/>
              <w:contextualSpacing/>
              <w:rPr>
                <w:szCs w:val="21"/>
              </w:rPr>
            </w:pPr>
            <w:r>
              <w:rPr>
                <w:rFonts w:hint="eastAsia"/>
                <w:szCs w:val="21"/>
              </w:rPr>
              <w:t>换药（必要时）</w:t>
            </w:r>
          </w:p>
          <w:p>
            <w:pPr>
              <w:numPr>
                <w:ilvl w:val="0"/>
                <w:numId w:val="3"/>
              </w:numPr>
              <w:tabs>
                <w:tab w:val="left" w:pos="174"/>
                <w:tab w:val="left" w:pos="360"/>
              </w:tabs>
              <w:ind w:hanging="366"/>
              <w:contextualSpacing/>
              <w:rPr>
                <w:szCs w:val="21"/>
              </w:rPr>
            </w:pPr>
            <w:r>
              <w:rPr>
                <w:rFonts w:hint="eastAsia"/>
                <w:szCs w:val="21"/>
              </w:rPr>
              <w:t>止痛等对症处理</w:t>
            </w:r>
          </w:p>
        </w:tc>
        <w:tc>
          <w:tcPr>
            <w:tcW w:w="2880" w:type="dxa"/>
            <w:tcBorders>
              <w:top w:val="single" w:color="auto" w:sz="8" w:space="0"/>
              <w:left w:val="single" w:color="auto" w:sz="8" w:space="0"/>
              <w:bottom w:val="single" w:color="auto" w:sz="8" w:space="0"/>
              <w:right w:val="single" w:color="auto" w:sz="8" w:space="0"/>
            </w:tcBorders>
          </w:tcPr>
          <w:p>
            <w:pPr>
              <w:contextualSpacing/>
              <w:rPr>
                <w:szCs w:val="21"/>
              </w:rPr>
            </w:pPr>
            <w:r>
              <w:rPr>
                <w:rFonts w:hint="eastAsia"/>
                <w:b/>
                <w:szCs w:val="21"/>
              </w:rPr>
              <w:t>长期医嘱</w:t>
            </w:r>
            <w:r>
              <w:rPr>
                <w:rFonts w:hint="eastAsia"/>
                <w:szCs w:val="21"/>
              </w:rPr>
              <w:t>：</w:t>
            </w:r>
          </w:p>
          <w:p>
            <w:pPr>
              <w:numPr>
                <w:ilvl w:val="0"/>
                <w:numId w:val="3"/>
              </w:numPr>
              <w:tabs>
                <w:tab w:val="left" w:pos="174"/>
                <w:tab w:val="left" w:pos="360"/>
              </w:tabs>
              <w:ind w:hanging="366"/>
              <w:contextualSpacing/>
              <w:rPr>
                <w:szCs w:val="21"/>
              </w:rPr>
            </w:pPr>
            <w:r>
              <w:rPr>
                <w:rFonts w:hint="eastAsia"/>
                <w:szCs w:val="21"/>
              </w:rPr>
              <w:t>骨科术后护理常规</w:t>
            </w:r>
          </w:p>
          <w:p>
            <w:pPr>
              <w:numPr>
                <w:ilvl w:val="0"/>
                <w:numId w:val="3"/>
              </w:numPr>
              <w:tabs>
                <w:tab w:val="left" w:pos="174"/>
                <w:tab w:val="left" w:pos="360"/>
              </w:tabs>
              <w:ind w:hanging="366"/>
              <w:contextualSpacing/>
              <w:rPr>
                <w:szCs w:val="21"/>
              </w:rPr>
            </w:pPr>
            <w:r>
              <w:rPr>
                <w:rFonts w:hint="eastAsia"/>
                <w:szCs w:val="21"/>
              </w:rPr>
              <w:t>二级护理</w:t>
            </w:r>
          </w:p>
          <w:p>
            <w:pPr>
              <w:numPr>
                <w:ilvl w:val="0"/>
                <w:numId w:val="3"/>
              </w:numPr>
              <w:tabs>
                <w:tab w:val="left" w:pos="174"/>
                <w:tab w:val="left" w:pos="360"/>
              </w:tabs>
              <w:ind w:hanging="366"/>
              <w:contextualSpacing/>
              <w:rPr>
                <w:szCs w:val="21"/>
              </w:rPr>
            </w:pPr>
            <w:r>
              <w:rPr>
                <w:rFonts w:hint="eastAsia"/>
                <w:szCs w:val="21"/>
              </w:rPr>
              <w:t>饮食</w:t>
            </w:r>
          </w:p>
          <w:p>
            <w:pPr>
              <w:numPr>
                <w:ilvl w:val="0"/>
                <w:numId w:val="3"/>
              </w:numPr>
              <w:tabs>
                <w:tab w:val="left" w:pos="174"/>
                <w:tab w:val="left" w:pos="360"/>
              </w:tabs>
              <w:ind w:hanging="366"/>
              <w:contextualSpacing/>
              <w:rPr>
                <w:szCs w:val="21"/>
              </w:rPr>
            </w:pPr>
            <w:r>
              <w:rPr>
                <w:rFonts w:hint="eastAsia"/>
                <w:szCs w:val="21"/>
              </w:rPr>
              <w:t>抗菌药物：如体温正常，伤口情况良好，无明显红肿时可以停止抗菌药物治疗</w:t>
            </w:r>
          </w:p>
          <w:p>
            <w:pPr>
              <w:numPr>
                <w:ilvl w:val="0"/>
                <w:numId w:val="3"/>
              </w:numPr>
              <w:tabs>
                <w:tab w:val="left" w:pos="174"/>
                <w:tab w:val="left" w:pos="360"/>
              </w:tabs>
              <w:ind w:hanging="366"/>
              <w:contextualSpacing/>
              <w:rPr>
                <w:szCs w:val="21"/>
              </w:rPr>
            </w:pPr>
            <w:r>
              <w:rPr>
                <w:rFonts w:hint="eastAsia"/>
                <w:szCs w:val="21"/>
              </w:rPr>
              <w:t xml:space="preserve">其他特殊医嘱 </w:t>
            </w:r>
          </w:p>
          <w:p>
            <w:pPr>
              <w:numPr>
                <w:ilvl w:val="0"/>
                <w:numId w:val="3"/>
              </w:numPr>
              <w:tabs>
                <w:tab w:val="left" w:pos="174"/>
                <w:tab w:val="left" w:pos="360"/>
              </w:tabs>
              <w:ind w:hanging="366"/>
              <w:contextualSpacing/>
              <w:rPr>
                <w:szCs w:val="21"/>
              </w:rPr>
            </w:pPr>
            <w:r>
              <w:rPr>
                <w:rFonts w:hint="eastAsia"/>
                <w:szCs w:val="21"/>
              </w:rPr>
              <w:t>术后功能锻炼</w:t>
            </w:r>
          </w:p>
          <w:p>
            <w:pPr>
              <w:contextualSpacing/>
              <w:rPr>
                <w:rFonts w:ascii="宋体" w:hAnsi="宋体"/>
                <w:b/>
                <w:szCs w:val="21"/>
              </w:rPr>
            </w:pPr>
            <w:r>
              <w:rPr>
                <w:rFonts w:hint="eastAsia" w:ascii="宋体" w:hAnsi="宋体"/>
                <w:b/>
                <w:szCs w:val="21"/>
              </w:rPr>
              <w:t>临时医嘱：</w:t>
            </w:r>
          </w:p>
          <w:p>
            <w:pPr>
              <w:numPr>
                <w:ilvl w:val="0"/>
                <w:numId w:val="3"/>
              </w:numPr>
              <w:tabs>
                <w:tab w:val="left" w:pos="174"/>
                <w:tab w:val="left" w:pos="360"/>
              </w:tabs>
              <w:ind w:hanging="366"/>
              <w:contextualSpacing/>
              <w:rPr>
                <w:szCs w:val="21"/>
              </w:rPr>
            </w:pPr>
            <w:r>
              <w:rPr>
                <w:rFonts w:hint="eastAsia"/>
                <w:szCs w:val="21"/>
              </w:rPr>
              <w:t>复查血尿常规、生化（必要时）</w:t>
            </w:r>
          </w:p>
          <w:p>
            <w:pPr>
              <w:numPr>
                <w:ilvl w:val="0"/>
                <w:numId w:val="3"/>
              </w:numPr>
              <w:tabs>
                <w:tab w:val="left" w:pos="174"/>
                <w:tab w:val="left" w:pos="360"/>
              </w:tabs>
              <w:ind w:hanging="366"/>
              <w:contextualSpacing/>
              <w:rPr>
                <w:szCs w:val="21"/>
              </w:rPr>
            </w:pPr>
            <w:r>
              <w:rPr>
                <w:rFonts w:hint="eastAsia"/>
                <w:szCs w:val="21"/>
              </w:rPr>
              <w:t>补液（必要时）</w:t>
            </w:r>
          </w:p>
          <w:p>
            <w:pPr>
              <w:numPr>
                <w:ilvl w:val="0"/>
                <w:numId w:val="3"/>
              </w:numPr>
              <w:tabs>
                <w:tab w:val="left" w:pos="174"/>
                <w:tab w:val="left" w:pos="360"/>
              </w:tabs>
              <w:ind w:hanging="366"/>
              <w:contextualSpacing/>
              <w:rPr>
                <w:szCs w:val="21"/>
              </w:rPr>
            </w:pPr>
            <w:r>
              <w:rPr>
                <w:rFonts w:hint="eastAsia"/>
                <w:szCs w:val="21"/>
              </w:rPr>
              <w:t>换药（必要时）</w:t>
            </w:r>
          </w:p>
          <w:p>
            <w:pPr>
              <w:numPr>
                <w:ilvl w:val="0"/>
                <w:numId w:val="3"/>
              </w:numPr>
              <w:tabs>
                <w:tab w:val="left" w:pos="174"/>
                <w:tab w:val="left" w:pos="360"/>
              </w:tabs>
              <w:ind w:hanging="366"/>
              <w:contextualSpacing/>
              <w:rPr>
                <w:rFonts w:ascii="宋体" w:hAnsi="宋体"/>
                <w:szCs w:val="21"/>
              </w:rPr>
            </w:pPr>
            <w:r>
              <w:rPr>
                <w:rFonts w:hint="eastAsia"/>
                <w:szCs w:val="21"/>
              </w:rPr>
              <w:t>止痛等对症处理</w:t>
            </w:r>
          </w:p>
        </w:tc>
        <w:tc>
          <w:tcPr>
            <w:tcW w:w="3025" w:type="dxa"/>
            <w:tcBorders>
              <w:top w:val="single" w:color="auto" w:sz="8" w:space="0"/>
              <w:left w:val="single" w:color="auto" w:sz="8" w:space="0"/>
              <w:bottom w:val="single" w:color="auto" w:sz="8" w:space="0"/>
              <w:right w:val="single" w:color="auto" w:sz="8" w:space="0"/>
            </w:tcBorders>
          </w:tcPr>
          <w:p>
            <w:pPr>
              <w:contextualSpacing/>
              <w:rPr>
                <w:b/>
                <w:szCs w:val="21"/>
              </w:rPr>
            </w:pPr>
            <w:r>
              <w:rPr>
                <w:rFonts w:hint="eastAsia"/>
                <w:b/>
                <w:szCs w:val="21"/>
              </w:rPr>
              <w:t>出院医嘱：</w:t>
            </w:r>
          </w:p>
          <w:p>
            <w:pPr>
              <w:numPr>
                <w:ilvl w:val="0"/>
                <w:numId w:val="3"/>
              </w:numPr>
              <w:tabs>
                <w:tab w:val="left" w:pos="174"/>
                <w:tab w:val="left" w:pos="360"/>
              </w:tabs>
              <w:ind w:hanging="366"/>
              <w:contextualSpacing/>
              <w:rPr>
                <w:szCs w:val="21"/>
              </w:rPr>
            </w:pPr>
            <w:r>
              <w:rPr>
                <w:rFonts w:hint="eastAsia"/>
                <w:szCs w:val="21"/>
              </w:rPr>
              <w:t>出院带药</w:t>
            </w:r>
          </w:p>
          <w:p>
            <w:pPr>
              <w:numPr>
                <w:ilvl w:val="0"/>
                <w:numId w:val="3"/>
              </w:numPr>
              <w:tabs>
                <w:tab w:val="left" w:pos="174"/>
                <w:tab w:val="left" w:pos="360"/>
              </w:tabs>
              <w:ind w:hanging="366"/>
              <w:contextualSpacing/>
              <w:rPr>
                <w:szCs w:val="21"/>
              </w:rPr>
            </w:pPr>
            <w:r>
              <w:rPr>
                <w:rFonts w:hint="eastAsia"/>
                <w:szCs w:val="21"/>
              </w:rPr>
              <w:t>日后拆线换药（根据伤口愈合情况，预约拆线时间）</w:t>
            </w:r>
          </w:p>
          <w:p>
            <w:pPr>
              <w:numPr>
                <w:ilvl w:val="0"/>
                <w:numId w:val="3"/>
              </w:numPr>
              <w:tabs>
                <w:tab w:val="left" w:pos="174"/>
                <w:tab w:val="left" w:pos="360"/>
              </w:tabs>
              <w:ind w:hanging="366"/>
              <w:contextualSpacing/>
              <w:rPr>
                <w:szCs w:val="21"/>
              </w:rPr>
            </w:pPr>
            <w:r>
              <w:rPr>
                <w:rFonts w:hint="eastAsia"/>
                <w:szCs w:val="21"/>
              </w:rPr>
              <w:t>出院后骨科和/或康复科门诊复查</w:t>
            </w:r>
          </w:p>
          <w:p>
            <w:pPr>
              <w:numPr>
                <w:ilvl w:val="0"/>
                <w:numId w:val="3"/>
              </w:numPr>
              <w:tabs>
                <w:tab w:val="left" w:pos="174"/>
                <w:tab w:val="left" w:pos="360"/>
              </w:tabs>
              <w:ind w:hanging="366"/>
              <w:contextualSpacing/>
              <w:rPr>
                <w:rFonts w:ascii="宋体" w:hAnsi="宋体"/>
                <w:szCs w:val="21"/>
              </w:rPr>
            </w:pPr>
            <w:r>
              <w:rPr>
                <w:rFonts w:hint="eastAsia"/>
                <w:szCs w:val="21"/>
              </w:rPr>
              <w:t>不适随诊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13" w:hRule="atLeast"/>
          <w:jc w:val="center"/>
        </w:trPr>
        <w:tc>
          <w:tcPr>
            <w:tcW w:w="757" w:type="dxa"/>
            <w:tcBorders>
              <w:top w:val="single" w:color="auto" w:sz="8" w:space="0"/>
              <w:left w:val="single" w:color="auto" w:sz="8" w:space="0"/>
              <w:bottom w:val="single" w:color="auto" w:sz="8" w:space="0"/>
              <w:right w:val="single" w:color="auto" w:sz="8" w:space="0"/>
            </w:tcBorders>
          </w:tcPr>
          <w:p>
            <w:pPr>
              <w:contextualSpacing/>
              <w:jc w:val="center"/>
              <w:rPr>
                <w:rFonts w:ascii="黑体" w:eastAsia="黑体"/>
                <w:szCs w:val="21"/>
              </w:rPr>
            </w:pPr>
            <w:r>
              <w:rPr>
                <w:rFonts w:hint="eastAsia" w:ascii="黑体" w:eastAsia="黑体"/>
                <w:szCs w:val="21"/>
              </w:rPr>
              <w:t>主要</w:t>
            </w:r>
          </w:p>
          <w:p>
            <w:pPr>
              <w:contextualSpacing/>
              <w:jc w:val="center"/>
              <w:rPr>
                <w:rFonts w:ascii="黑体" w:eastAsia="黑体"/>
                <w:szCs w:val="21"/>
              </w:rPr>
            </w:pPr>
            <w:r>
              <w:rPr>
                <w:rFonts w:hint="eastAsia" w:ascii="黑体" w:eastAsia="黑体"/>
                <w:szCs w:val="21"/>
              </w:rPr>
              <w:t>护理</w:t>
            </w:r>
          </w:p>
          <w:p>
            <w:pPr>
              <w:contextualSpacing/>
              <w:jc w:val="center"/>
              <w:rPr>
                <w:rFonts w:ascii="黑体" w:eastAsia="黑体"/>
                <w:szCs w:val="21"/>
              </w:rPr>
            </w:pPr>
            <w:r>
              <w:rPr>
                <w:rFonts w:hint="eastAsia" w:ascii="黑体" w:eastAsia="黑体"/>
                <w:szCs w:val="21"/>
              </w:rPr>
              <w:t>工作</w:t>
            </w:r>
          </w:p>
        </w:tc>
        <w:tc>
          <w:tcPr>
            <w:tcW w:w="2701" w:type="dxa"/>
            <w:tcBorders>
              <w:top w:val="single" w:color="auto" w:sz="8" w:space="0"/>
              <w:left w:val="single" w:color="auto" w:sz="8" w:space="0"/>
              <w:bottom w:val="single" w:color="auto" w:sz="8" w:space="0"/>
              <w:right w:val="single" w:color="auto" w:sz="8" w:space="0"/>
            </w:tcBorders>
          </w:tcPr>
          <w:p>
            <w:pPr>
              <w:numPr>
                <w:ilvl w:val="0"/>
                <w:numId w:val="3"/>
              </w:numPr>
              <w:tabs>
                <w:tab w:val="left" w:pos="174"/>
                <w:tab w:val="left" w:pos="360"/>
              </w:tabs>
              <w:ind w:hanging="366"/>
              <w:contextualSpacing/>
              <w:rPr>
                <w:szCs w:val="21"/>
              </w:rPr>
            </w:pPr>
            <w:r>
              <w:rPr>
                <w:rFonts w:hint="eastAsia"/>
                <w:szCs w:val="21"/>
              </w:rPr>
              <w:t>观察患者病情变化</w:t>
            </w:r>
          </w:p>
          <w:p>
            <w:pPr>
              <w:numPr>
                <w:ilvl w:val="0"/>
                <w:numId w:val="3"/>
              </w:numPr>
              <w:tabs>
                <w:tab w:val="left" w:pos="174"/>
                <w:tab w:val="left" w:pos="360"/>
              </w:tabs>
              <w:ind w:hanging="366"/>
              <w:contextualSpacing/>
              <w:rPr>
                <w:szCs w:val="21"/>
              </w:rPr>
            </w:pPr>
            <w:r>
              <w:rPr>
                <w:rFonts w:hint="eastAsia"/>
                <w:szCs w:val="21"/>
              </w:rPr>
              <w:t>术后心理与生活护理</w:t>
            </w:r>
          </w:p>
          <w:p>
            <w:pPr>
              <w:numPr>
                <w:ilvl w:val="0"/>
                <w:numId w:val="3"/>
              </w:numPr>
              <w:tabs>
                <w:tab w:val="left" w:pos="174"/>
                <w:tab w:val="left" w:pos="360"/>
              </w:tabs>
              <w:ind w:hanging="366"/>
              <w:contextualSpacing/>
              <w:rPr>
                <w:szCs w:val="21"/>
              </w:rPr>
            </w:pPr>
            <w:r>
              <w:rPr>
                <w:rFonts w:hint="eastAsia"/>
                <w:szCs w:val="21"/>
              </w:rPr>
              <w:t>手术部位理疗（红外线、微波治疗等）</w:t>
            </w:r>
          </w:p>
          <w:p>
            <w:pPr>
              <w:numPr>
                <w:ilvl w:val="0"/>
                <w:numId w:val="3"/>
              </w:numPr>
              <w:tabs>
                <w:tab w:val="left" w:pos="174"/>
                <w:tab w:val="left" w:pos="360"/>
              </w:tabs>
              <w:ind w:hanging="366"/>
              <w:contextualSpacing/>
              <w:rPr>
                <w:szCs w:val="21"/>
                <w:u w:val="single"/>
              </w:rPr>
            </w:pPr>
            <w:r>
              <w:rPr>
                <w:rFonts w:hint="eastAsia"/>
                <w:szCs w:val="21"/>
              </w:rPr>
              <w:t>指导患者功能锻炼</w:t>
            </w:r>
          </w:p>
        </w:tc>
        <w:tc>
          <w:tcPr>
            <w:tcW w:w="2880" w:type="dxa"/>
            <w:tcBorders>
              <w:top w:val="single" w:color="auto" w:sz="8" w:space="0"/>
              <w:left w:val="single" w:color="auto" w:sz="8" w:space="0"/>
              <w:bottom w:val="single" w:color="auto" w:sz="8" w:space="0"/>
              <w:right w:val="single" w:color="auto" w:sz="8" w:space="0"/>
            </w:tcBorders>
          </w:tcPr>
          <w:p>
            <w:pPr>
              <w:numPr>
                <w:ilvl w:val="0"/>
                <w:numId w:val="3"/>
              </w:numPr>
              <w:tabs>
                <w:tab w:val="left" w:pos="174"/>
                <w:tab w:val="left" w:pos="360"/>
              </w:tabs>
              <w:ind w:hanging="366"/>
              <w:contextualSpacing/>
              <w:rPr>
                <w:szCs w:val="21"/>
              </w:rPr>
            </w:pPr>
            <w:r>
              <w:rPr>
                <w:rFonts w:hint="eastAsia"/>
                <w:szCs w:val="21"/>
              </w:rPr>
              <w:t>观察患者病情变化</w:t>
            </w:r>
          </w:p>
          <w:p>
            <w:pPr>
              <w:numPr>
                <w:ilvl w:val="0"/>
                <w:numId w:val="3"/>
              </w:numPr>
              <w:tabs>
                <w:tab w:val="left" w:pos="174"/>
                <w:tab w:val="left" w:pos="360"/>
              </w:tabs>
              <w:ind w:hanging="366"/>
              <w:contextualSpacing/>
              <w:rPr>
                <w:szCs w:val="21"/>
              </w:rPr>
            </w:pPr>
            <w:r>
              <w:rPr>
                <w:rFonts w:hint="eastAsia"/>
                <w:szCs w:val="21"/>
              </w:rPr>
              <w:t>指导患者功能锻炼</w:t>
            </w:r>
          </w:p>
          <w:p>
            <w:pPr>
              <w:numPr>
                <w:ilvl w:val="0"/>
                <w:numId w:val="3"/>
              </w:numPr>
              <w:tabs>
                <w:tab w:val="left" w:pos="174"/>
                <w:tab w:val="left" w:pos="360"/>
              </w:tabs>
              <w:ind w:hanging="366"/>
              <w:contextualSpacing/>
              <w:rPr>
                <w:szCs w:val="21"/>
              </w:rPr>
            </w:pPr>
            <w:r>
              <w:rPr>
                <w:rFonts w:hint="eastAsia"/>
                <w:szCs w:val="21"/>
              </w:rPr>
              <w:t>手术部位理疗（红外线、微波治疗等）</w:t>
            </w:r>
          </w:p>
          <w:p>
            <w:pPr>
              <w:numPr>
                <w:ilvl w:val="0"/>
                <w:numId w:val="3"/>
              </w:numPr>
              <w:tabs>
                <w:tab w:val="left" w:pos="174"/>
                <w:tab w:val="left" w:pos="360"/>
              </w:tabs>
              <w:ind w:hanging="366"/>
              <w:contextualSpacing/>
              <w:rPr>
                <w:szCs w:val="21"/>
                <w:u w:val="single"/>
              </w:rPr>
            </w:pPr>
            <w:r>
              <w:rPr>
                <w:rFonts w:hint="eastAsia"/>
                <w:szCs w:val="21"/>
              </w:rPr>
              <w:t>术后心理和</w:t>
            </w:r>
            <w:r>
              <w:rPr>
                <w:rFonts w:hint="eastAsia" w:ascii="宋体" w:hAnsi="宋体"/>
                <w:szCs w:val="21"/>
              </w:rPr>
              <w:t>生活护理</w:t>
            </w:r>
          </w:p>
        </w:tc>
        <w:tc>
          <w:tcPr>
            <w:tcW w:w="3025" w:type="dxa"/>
            <w:tcBorders>
              <w:top w:val="single" w:color="auto" w:sz="8" w:space="0"/>
              <w:left w:val="single" w:color="auto" w:sz="8" w:space="0"/>
              <w:bottom w:val="single" w:color="auto" w:sz="8" w:space="0"/>
              <w:right w:val="single" w:color="auto" w:sz="8" w:space="0"/>
            </w:tcBorders>
          </w:tcPr>
          <w:p>
            <w:pPr>
              <w:numPr>
                <w:ilvl w:val="0"/>
                <w:numId w:val="3"/>
              </w:numPr>
              <w:tabs>
                <w:tab w:val="left" w:pos="174"/>
                <w:tab w:val="left" w:pos="360"/>
              </w:tabs>
              <w:ind w:hanging="366"/>
              <w:contextualSpacing/>
              <w:rPr>
                <w:szCs w:val="21"/>
              </w:rPr>
            </w:pPr>
            <w:r>
              <w:rPr>
                <w:rFonts w:hint="eastAsia"/>
                <w:szCs w:val="21"/>
              </w:rPr>
              <w:t>指导患者办理出院手续</w:t>
            </w:r>
          </w:p>
          <w:p>
            <w:pPr>
              <w:numPr>
                <w:ilvl w:val="0"/>
                <w:numId w:val="3"/>
              </w:numPr>
              <w:tabs>
                <w:tab w:val="left" w:pos="174"/>
                <w:tab w:val="left" w:pos="360"/>
              </w:tabs>
              <w:ind w:hanging="366"/>
              <w:contextualSpacing/>
              <w:rPr>
                <w:szCs w:val="21"/>
              </w:rPr>
            </w:pPr>
            <w:r>
              <w:rPr>
                <w:rFonts w:hint="eastAsia"/>
                <w:szCs w:val="21"/>
              </w:rPr>
              <w:t>出院宣教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57" w:type="dxa"/>
            <w:tcBorders>
              <w:top w:val="single" w:color="auto" w:sz="8" w:space="0"/>
              <w:left w:val="single" w:color="auto" w:sz="8" w:space="0"/>
              <w:bottom w:val="single" w:color="auto" w:sz="8" w:space="0"/>
              <w:right w:val="single" w:color="auto" w:sz="8" w:space="0"/>
            </w:tcBorders>
          </w:tcPr>
          <w:p>
            <w:pPr>
              <w:contextualSpacing/>
              <w:jc w:val="center"/>
              <w:rPr>
                <w:rFonts w:ascii="黑体" w:eastAsia="黑体"/>
                <w:szCs w:val="21"/>
              </w:rPr>
            </w:pPr>
            <w:r>
              <w:rPr>
                <w:rFonts w:hint="eastAsia" w:ascii="黑体" w:eastAsia="黑体"/>
                <w:szCs w:val="21"/>
              </w:rPr>
              <w:t>病情</w:t>
            </w:r>
          </w:p>
          <w:p>
            <w:pPr>
              <w:contextualSpacing/>
              <w:jc w:val="center"/>
              <w:rPr>
                <w:rFonts w:ascii="黑体" w:eastAsia="黑体"/>
                <w:szCs w:val="21"/>
              </w:rPr>
            </w:pPr>
            <w:r>
              <w:rPr>
                <w:rFonts w:hint="eastAsia" w:ascii="黑体" w:eastAsia="黑体"/>
                <w:szCs w:val="21"/>
              </w:rPr>
              <w:t>变异</w:t>
            </w:r>
          </w:p>
          <w:p>
            <w:pPr>
              <w:contextualSpacing/>
              <w:jc w:val="center"/>
              <w:rPr>
                <w:rFonts w:ascii="黑体" w:eastAsia="黑体"/>
                <w:szCs w:val="21"/>
              </w:rPr>
            </w:pPr>
            <w:r>
              <w:rPr>
                <w:rFonts w:hint="eastAsia" w:ascii="黑体" w:eastAsia="黑体"/>
                <w:szCs w:val="21"/>
              </w:rPr>
              <w:t>记录</w:t>
            </w:r>
          </w:p>
        </w:tc>
        <w:tc>
          <w:tcPr>
            <w:tcW w:w="2701" w:type="dxa"/>
            <w:tcBorders>
              <w:top w:val="single" w:color="auto" w:sz="8" w:space="0"/>
              <w:left w:val="single" w:color="auto" w:sz="8" w:space="0"/>
              <w:bottom w:val="single" w:color="auto" w:sz="8" w:space="0"/>
              <w:right w:val="single" w:color="auto" w:sz="8" w:space="0"/>
            </w:tcBorders>
          </w:tcPr>
          <w:p>
            <w:pPr>
              <w:widowControl/>
              <w:contextualSpacing/>
              <w:rPr>
                <w:szCs w:val="21"/>
              </w:rPr>
            </w:pPr>
            <w:r>
              <w:rPr>
                <w:rFonts w:hint="eastAsia"/>
                <w:kern w:val="0"/>
                <w:szCs w:val="21"/>
              </w:rPr>
              <w:t>□无  □有</w:t>
            </w:r>
            <w:r>
              <w:rPr>
                <w:rFonts w:hint="eastAsia"/>
                <w:szCs w:val="21"/>
              </w:rPr>
              <w:t>，原因：</w:t>
            </w:r>
          </w:p>
          <w:p>
            <w:pPr>
              <w:widowControl/>
              <w:contextualSpacing/>
              <w:rPr>
                <w:kern w:val="0"/>
                <w:szCs w:val="21"/>
              </w:rPr>
            </w:pPr>
            <w:r>
              <w:rPr>
                <w:kern w:val="0"/>
                <w:szCs w:val="21"/>
              </w:rPr>
              <w:t>1.</w:t>
            </w:r>
          </w:p>
          <w:p>
            <w:pPr>
              <w:contextualSpacing/>
              <w:rPr>
                <w:szCs w:val="21"/>
                <w:u w:val="single"/>
              </w:rPr>
            </w:pPr>
            <w:r>
              <w:rPr>
                <w:kern w:val="0"/>
                <w:szCs w:val="21"/>
              </w:rPr>
              <w:t>2.</w:t>
            </w:r>
          </w:p>
        </w:tc>
        <w:tc>
          <w:tcPr>
            <w:tcW w:w="2880" w:type="dxa"/>
            <w:tcBorders>
              <w:top w:val="single" w:color="auto" w:sz="8" w:space="0"/>
              <w:left w:val="single" w:color="auto" w:sz="8" w:space="0"/>
              <w:bottom w:val="single" w:color="auto" w:sz="8" w:space="0"/>
              <w:right w:val="single" w:color="auto" w:sz="8" w:space="0"/>
            </w:tcBorders>
          </w:tcPr>
          <w:p>
            <w:pPr>
              <w:widowControl/>
              <w:contextualSpacing/>
              <w:rPr>
                <w:szCs w:val="21"/>
              </w:rPr>
            </w:pPr>
            <w:r>
              <w:rPr>
                <w:rFonts w:hint="eastAsia"/>
                <w:kern w:val="0"/>
                <w:szCs w:val="21"/>
              </w:rPr>
              <w:t>□无  □有</w:t>
            </w:r>
            <w:r>
              <w:rPr>
                <w:rFonts w:hint="eastAsia"/>
                <w:szCs w:val="21"/>
              </w:rPr>
              <w:t>，原因：</w:t>
            </w:r>
          </w:p>
          <w:p>
            <w:pPr>
              <w:widowControl/>
              <w:contextualSpacing/>
              <w:rPr>
                <w:kern w:val="0"/>
                <w:szCs w:val="21"/>
              </w:rPr>
            </w:pPr>
            <w:r>
              <w:rPr>
                <w:kern w:val="0"/>
                <w:szCs w:val="21"/>
              </w:rPr>
              <w:t>1.</w:t>
            </w:r>
          </w:p>
          <w:p>
            <w:pPr>
              <w:contextualSpacing/>
              <w:rPr>
                <w:rFonts w:ascii="宋体" w:hAnsi="宋体"/>
                <w:szCs w:val="21"/>
              </w:rPr>
            </w:pPr>
            <w:r>
              <w:rPr>
                <w:kern w:val="0"/>
                <w:szCs w:val="21"/>
              </w:rPr>
              <w:t>2.</w:t>
            </w:r>
          </w:p>
        </w:tc>
        <w:tc>
          <w:tcPr>
            <w:tcW w:w="3025" w:type="dxa"/>
            <w:tcBorders>
              <w:top w:val="single" w:color="auto" w:sz="8" w:space="0"/>
              <w:left w:val="single" w:color="auto" w:sz="8" w:space="0"/>
              <w:bottom w:val="single" w:color="auto" w:sz="8" w:space="0"/>
              <w:right w:val="single" w:color="auto" w:sz="8" w:space="0"/>
            </w:tcBorders>
          </w:tcPr>
          <w:p>
            <w:pPr>
              <w:widowControl/>
              <w:contextualSpacing/>
              <w:rPr>
                <w:szCs w:val="21"/>
              </w:rPr>
            </w:pPr>
            <w:r>
              <w:rPr>
                <w:rFonts w:hint="eastAsia"/>
                <w:kern w:val="0"/>
                <w:szCs w:val="21"/>
              </w:rPr>
              <w:t>□无  □有</w:t>
            </w:r>
            <w:r>
              <w:rPr>
                <w:rFonts w:hint="eastAsia"/>
                <w:szCs w:val="21"/>
              </w:rPr>
              <w:t>，原因：</w:t>
            </w:r>
          </w:p>
          <w:p>
            <w:pPr>
              <w:widowControl/>
              <w:contextualSpacing/>
              <w:rPr>
                <w:kern w:val="0"/>
                <w:szCs w:val="21"/>
              </w:rPr>
            </w:pPr>
            <w:r>
              <w:rPr>
                <w:kern w:val="0"/>
                <w:szCs w:val="21"/>
              </w:rPr>
              <w:t>1.</w:t>
            </w:r>
          </w:p>
          <w:p>
            <w:pPr>
              <w:contextualSpacing/>
              <w:rPr>
                <w:rFonts w:ascii="宋体" w:hAnsi="宋体"/>
                <w:szCs w:val="21"/>
              </w:rPr>
            </w:pPr>
            <w:r>
              <w:rPr>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0" w:hRule="atLeast"/>
          <w:jc w:val="center"/>
        </w:trPr>
        <w:tc>
          <w:tcPr>
            <w:tcW w:w="757" w:type="dxa"/>
            <w:tcBorders>
              <w:top w:val="single" w:color="auto" w:sz="8" w:space="0"/>
              <w:left w:val="single" w:color="auto" w:sz="8" w:space="0"/>
              <w:bottom w:val="single" w:color="auto" w:sz="8" w:space="0"/>
              <w:right w:val="single" w:color="auto" w:sz="8" w:space="0"/>
            </w:tcBorders>
          </w:tcPr>
          <w:p>
            <w:pPr>
              <w:contextualSpacing/>
              <w:jc w:val="center"/>
              <w:rPr>
                <w:rFonts w:ascii="黑体" w:eastAsia="黑体"/>
                <w:szCs w:val="21"/>
              </w:rPr>
            </w:pPr>
            <w:r>
              <w:rPr>
                <w:rFonts w:hint="eastAsia" w:ascii="黑体" w:eastAsia="黑体"/>
                <w:szCs w:val="21"/>
              </w:rPr>
              <w:t>护士</w:t>
            </w:r>
          </w:p>
          <w:p>
            <w:pPr>
              <w:contextualSpacing/>
              <w:jc w:val="center"/>
              <w:rPr>
                <w:rFonts w:ascii="黑体" w:eastAsia="黑体"/>
                <w:szCs w:val="21"/>
              </w:rPr>
            </w:pPr>
            <w:r>
              <w:rPr>
                <w:rFonts w:hint="eastAsia" w:ascii="黑体" w:hAnsi="宋体" w:eastAsia="黑体"/>
                <w:szCs w:val="21"/>
              </w:rPr>
              <w:t>签名</w:t>
            </w:r>
          </w:p>
        </w:tc>
        <w:tc>
          <w:tcPr>
            <w:tcW w:w="2701" w:type="dxa"/>
            <w:tcBorders>
              <w:top w:val="single" w:color="auto" w:sz="8" w:space="0"/>
              <w:left w:val="single" w:color="auto" w:sz="8" w:space="0"/>
              <w:bottom w:val="single" w:color="auto" w:sz="8" w:space="0"/>
              <w:right w:val="single" w:color="auto" w:sz="8" w:space="0"/>
            </w:tcBorders>
          </w:tcPr>
          <w:p>
            <w:pPr>
              <w:contextualSpacing/>
              <w:jc w:val="center"/>
              <w:rPr>
                <w:szCs w:val="21"/>
              </w:rPr>
            </w:pPr>
          </w:p>
        </w:tc>
        <w:tc>
          <w:tcPr>
            <w:tcW w:w="2880" w:type="dxa"/>
            <w:tcBorders>
              <w:top w:val="single" w:color="auto" w:sz="8" w:space="0"/>
              <w:left w:val="single" w:color="auto" w:sz="8" w:space="0"/>
              <w:bottom w:val="single" w:color="auto" w:sz="8" w:space="0"/>
              <w:right w:val="single" w:color="auto" w:sz="8" w:space="0"/>
            </w:tcBorders>
          </w:tcPr>
          <w:p>
            <w:pPr>
              <w:contextualSpacing/>
              <w:jc w:val="center"/>
              <w:rPr>
                <w:szCs w:val="21"/>
              </w:rPr>
            </w:pPr>
          </w:p>
        </w:tc>
        <w:tc>
          <w:tcPr>
            <w:tcW w:w="3025" w:type="dxa"/>
            <w:tcBorders>
              <w:top w:val="single" w:color="auto" w:sz="8" w:space="0"/>
              <w:left w:val="single" w:color="auto" w:sz="8" w:space="0"/>
              <w:bottom w:val="single" w:color="auto" w:sz="8" w:space="0"/>
              <w:right w:val="single" w:color="auto" w:sz="8" w:space="0"/>
            </w:tcBorders>
          </w:tcPr>
          <w:p>
            <w:pPr>
              <w:contextualSpacing/>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atLeast"/>
          <w:jc w:val="center"/>
        </w:trPr>
        <w:tc>
          <w:tcPr>
            <w:tcW w:w="757" w:type="dxa"/>
            <w:tcBorders>
              <w:top w:val="single" w:color="auto" w:sz="8" w:space="0"/>
              <w:left w:val="single" w:color="auto" w:sz="8" w:space="0"/>
              <w:bottom w:val="single" w:color="auto" w:sz="8" w:space="0"/>
              <w:right w:val="single" w:color="auto" w:sz="8" w:space="0"/>
            </w:tcBorders>
          </w:tcPr>
          <w:p>
            <w:pPr>
              <w:contextualSpacing/>
              <w:jc w:val="center"/>
              <w:rPr>
                <w:rFonts w:ascii="黑体" w:eastAsia="黑体"/>
                <w:szCs w:val="21"/>
              </w:rPr>
            </w:pPr>
            <w:r>
              <w:rPr>
                <w:rFonts w:hint="eastAsia" w:ascii="黑体" w:eastAsia="黑体"/>
                <w:szCs w:val="21"/>
              </w:rPr>
              <w:t>医师</w:t>
            </w:r>
          </w:p>
          <w:p>
            <w:pPr>
              <w:contextualSpacing/>
              <w:jc w:val="center"/>
              <w:rPr>
                <w:rFonts w:ascii="黑体" w:eastAsia="黑体"/>
                <w:szCs w:val="21"/>
              </w:rPr>
            </w:pPr>
            <w:r>
              <w:rPr>
                <w:rFonts w:hint="eastAsia" w:ascii="黑体" w:eastAsia="黑体"/>
                <w:szCs w:val="21"/>
              </w:rPr>
              <w:t>签名</w:t>
            </w:r>
          </w:p>
        </w:tc>
        <w:tc>
          <w:tcPr>
            <w:tcW w:w="2701" w:type="dxa"/>
            <w:tcBorders>
              <w:top w:val="single" w:color="auto" w:sz="8" w:space="0"/>
              <w:left w:val="single" w:color="auto" w:sz="8" w:space="0"/>
              <w:bottom w:val="single" w:color="auto" w:sz="8" w:space="0"/>
              <w:right w:val="single" w:color="auto" w:sz="8" w:space="0"/>
            </w:tcBorders>
          </w:tcPr>
          <w:p>
            <w:pPr>
              <w:contextualSpacing/>
              <w:jc w:val="center"/>
              <w:rPr>
                <w:rFonts w:ascii="黑体" w:eastAsia="黑体"/>
                <w:szCs w:val="21"/>
              </w:rPr>
            </w:pPr>
          </w:p>
        </w:tc>
        <w:tc>
          <w:tcPr>
            <w:tcW w:w="2880" w:type="dxa"/>
            <w:tcBorders>
              <w:top w:val="single" w:color="auto" w:sz="8" w:space="0"/>
              <w:left w:val="single" w:color="auto" w:sz="8" w:space="0"/>
              <w:bottom w:val="single" w:color="auto" w:sz="8" w:space="0"/>
              <w:right w:val="single" w:color="auto" w:sz="8" w:space="0"/>
            </w:tcBorders>
          </w:tcPr>
          <w:p>
            <w:pPr>
              <w:contextualSpacing/>
            </w:pPr>
          </w:p>
        </w:tc>
        <w:tc>
          <w:tcPr>
            <w:tcW w:w="3025" w:type="dxa"/>
            <w:tcBorders>
              <w:top w:val="single" w:color="auto" w:sz="8" w:space="0"/>
              <w:left w:val="single" w:color="auto" w:sz="8" w:space="0"/>
              <w:bottom w:val="single" w:color="auto" w:sz="8" w:space="0"/>
              <w:right w:val="single" w:color="auto" w:sz="8" w:space="0"/>
            </w:tcBorders>
          </w:tcPr>
          <w:p>
            <w:pPr>
              <w:contextualSpacing/>
            </w:pPr>
          </w:p>
        </w:tc>
      </w:tr>
    </w:tbl>
    <w:p>
      <w:pPr>
        <w:contextualSpacing/>
        <w:rPr>
          <w:szCs w:val="21"/>
        </w:rPr>
      </w:pPr>
    </w:p>
    <w:p/>
    <w:p>
      <w:pPr>
        <w:spacing w:line="360" w:lineRule="auto"/>
        <w:contextualSpacing/>
        <w:jc w:val="center"/>
        <w:rPr>
          <w:rFonts w:ascii="宋体" w:hAnsi="宋体"/>
          <w:b/>
          <w:bCs/>
          <w:sz w:val="44"/>
          <w:szCs w:val="44"/>
        </w:rPr>
      </w:pPr>
      <w:r>
        <w:rPr>
          <w:rFonts w:hint="eastAsia" w:ascii="宋体" w:hAnsi="宋体"/>
          <w:b/>
          <w:sz w:val="44"/>
          <w:szCs w:val="44"/>
        </w:rPr>
        <w:t>腘窝囊肿临床路径</w:t>
      </w:r>
      <w:r>
        <w:rPr>
          <w:rFonts w:hint="eastAsia" w:ascii="宋体" w:hAnsi="宋体"/>
          <w:b/>
          <w:sz w:val="44"/>
          <w:szCs w:val="44"/>
          <w:lang w:eastAsia="zh-CN"/>
        </w:rPr>
        <w:t>（单侧）</w:t>
      </w:r>
    </w:p>
    <w:p>
      <w:pPr>
        <w:spacing w:line="360" w:lineRule="auto"/>
        <w:contextualSpacing/>
        <w:jc w:val="center"/>
        <w:rPr>
          <w:rFonts w:ascii="仿宋_GB2312" w:hAnsi="宋体" w:eastAsia="仿宋_GB2312"/>
          <w:sz w:val="32"/>
          <w:szCs w:val="32"/>
        </w:rPr>
      </w:pPr>
    </w:p>
    <w:p>
      <w:pPr>
        <w:adjustRightInd w:val="0"/>
        <w:snapToGrid w:val="0"/>
        <w:spacing w:line="360" w:lineRule="auto"/>
        <w:ind w:firstLine="640" w:firstLineChars="200"/>
        <w:contextualSpacing/>
        <w:rPr>
          <w:rFonts w:ascii="黑体" w:eastAsia="黑体"/>
          <w:sz w:val="32"/>
          <w:szCs w:val="32"/>
        </w:rPr>
      </w:pPr>
      <w:r>
        <w:rPr>
          <w:rFonts w:hint="eastAsia" w:ascii="黑体" w:hAnsi="宋体" w:eastAsia="黑体"/>
          <w:sz w:val="32"/>
          <w:szCs w:val="32"/>
        </w:rPr>
        <w:t>一、</w:t>
      </w:r>
      <w:r>
        <w:rPr>
          <w:rFonts w:hint="eastAsia" w:ascii="黑体" w:hAnsi="宋体" w:eastAsia="黑体"/>
          <w:sz w:val="30"/>
          <w:szCs w:val="30"/>
        </w:rPr>
        <w:t>腘窝囊肿临床路径标准住院流程</w:t>
      </w:r>
    </w:p>
    <w:p>
      <w:pPr>
        <w:adjustRightInd w:val="0"/>
        <w:snapToGrid w:val="0"/>
        <w:spacing w:line="360" w:lineRule="auto"/>
        <w:ind w:firstLine="643" w:firstLineChars="200"/>
        <w:contextualSpacing/>
        <w:rPr>
          <w:rFonts w:ascii="楷体_GB2312" w:eastAsia="楷体_GB2312"/>
          <w:b/>
          <w:bCs/>
          <w:sz w:val="32"/>
          <w:szCs w:val="32"/>
        </w:rPr>
      </w:pPr>
      <w:r>
        <w:rPr>
          <w:rFonts w:hint="eastAsia" w:ascii="楷体_GB2312" w:eastAsia="楷体_GB2312"/>
          <w:b/>
          <w:bCs/>
          <w:sz w:val="32"/>
          <w:szCs w:val="32"/>
        </w:rPr>
        <w:t>（一）适用对象。</w:t>
      </w:r>
    </w:p>
    <w:p>
      <w:pPr>
        <w:adjustRightInd w:val="0"/>
        <w:snapToGrid w:val="0"/>
        <w:spacing w:line="360" w:lineRule="auto"/>
        <w:ind w:firstLine="640" w:firstLineChars="200"/>
        <w:contextualSpacing/>
        <w:rPr>
          <w:rFonts w:ascii="仿宋_GB2312" w:eastAsia="仿宋_GB2312"/>
          <w:sz w:val="32"/>
          <w:szCs w:val="32"/>
        </w:rPr>
      </w:pPr>
      <w:r>
        <w:rPr>
          <w:rFonts w:hint="eastAsia" w:ascii="仿宋_GB2312" w:eastAsia="仿宋_GB2312"/>
          <w:sz w:val="32"/>
          <w:szCs w:val="32"/>
        </w:rPr>
        <w:t>第一诊断为</w:t>
      </w:r>
      <w:r>
        <w:rPr>
          <w:rFonts w:hint="eastAsia" w:ascii="仿宋_GB2312" w:hAnsi="宋体"/>
          <w:sz w:val="32"/>
          <w:szCs w:val="44"/>
        </w:rPr>
        <w:t>腘</w:t>
      </w:r>
      <w:r>
        <w:rPr>
          <w:rFonts w:hint="eastAsia" w:ascii="仿宋_GB2312" w:hAnsi="宋体" w:eastAsia="仿宋_GB2312"/>
          <w:sz w:val="32"/>
          <w:szCs w:val="44"/>
        </w:rPr>
        <w:t>窝囊肿</w:t>
      </w:r>
    </w:p>
    <w:p>
      <w:pPr>
        <w:adjustRightInd w:val="0"/>
        <w:snapToGrid w:val="0"/>
        <w:spacing w:line="360" w:lineRule="auto"/>
        <w:ind w:firstLine="640" w:firstLineChars="200"/>
        <w:contextualSpacing/>
        <w:rPr>
          <w:rFonts w:ascii="仿宋_GB2312" w:eastAsia="仿宋_GB2312"/>
          <w:sz w:val="32"/>
          <w:szCs w:val="32"/>
        </w:rPr>
      </w:pPr>
      <w:r>
        <w:rPr>
          <w:rFonts w:hint="eastAsia" w:ascii="仿宋_GB2312" w:eastAsia="仿宋_GB2312"/>
          <w:sz w:val="32"/>
          <w:szCs w:val="32"/>
        </w:rPr>
        <w:t>行</w:t>
      </w:r>
      <w:r>
        <w:rPr>
          <w:rFonts w:hint="eastAsia" w:ascii="仿宋_GB2312" w:hAnsi="宋体"/>
          <w:sz w:val="32"/>
          <w:szCs w:val="44"/>
        </w:rPr>
        <w:t>腘</w:t>
      </w:r>
      <w:r>
        <w:rPr>
          <w:rFonts w:hint="eastAsia" w:ascii="仿宋_GB2312" w:hAnsi="宋体" w:eastAsia="仿宋_GB2312"/>
          <w:sz w:val="32"/>
          <w:szCs w:val="44"/>
        </w:rPr>
        <w:t>窝囊肿</w:t>
      </w:r>
      <w:r>
        <w:rPr>
          <w:rFonts w:hint="eastAsia" w:ascii="仿宋_GB2312" w:eastAsia="仿宋_GB2312"/>
          <w:sz w:val="32"/>
          <w:szCs w:val="32"/>
        </w:rPr>
        <w:t>切除术</w:t>
      </w:r>
    </w:p>
    <w:p>
      <w:pPr>
        <w:adjustRightInd w:val="0"/>
        <w:snapToGrid w:val="0"/>
        <w:spacing w:line="360" w:lineRule="auto"/>
        <w:ind w:firstLine="643" w:firstLineChars="200"/>
        <w:contextualSpacing/>
        <w:rPr>
          <w:rFonts w:ascii="楷体_GB2312" w:eastAsia="楷体_GB2312"/>
          <w:b/>
          <w:bCs/>
          <w:sz w:val="32"/>
          <w:szCs w:val="32"/>
        </w:rPr>
      </w:pPr>
      <w:r>
        <w:rPr>
          <w:rFonts w:hint="eastAsia" w:ascii="楷体_GB2312" w:eastAsia="楷体_GB2312"/>
          <w:b/>
          <w:bCs/>
          <w:sz w:val="32"/>
          <w:szCs w:val="32"/>
        </w:rPr>
        <w:t>（二）诊断依据。</w:t>
      </w:r>
    </w:p>
    <w:p>
      <w:pPr>
        <w:adjustRightInd w:val="0"/>
        <w:snapToGrid w:val="0"/>
        <w:spacing w:line="360" w:lineRule="auto"/>
        <w:ind w:firstLine="640" w:firstLineChars="200"/>
        <w:rPr>
          <w:rFonts w:ascii="仿宋_GB2312" w:eastAsia="仿宋_GB2312"/>
          <w:sz w:val="32"/>
          <w:szCs w:val="32"/>
        </w:rPr>
      </w:pPr>
      <w:r>
        <w:rPr>
          <w:rFonts w:hint="eastAsia" w:ascii="仿宋_GB2312" w:eastAsia="仿宋_GB2312"/>
          <w:sz w:val="32"/>
          <w:szCs w:val="32"/>
        </w:rPr>
        <w:t>根据《外科学》（第8版全国高等学校教材临床医学专用教材，人民卫生出版社，2013年3月第8版）。</w:t>
      </w:r>
    </w:p>
    <w:p>
      <w:pPr>
        <w:adjustRightInd w:val="0"/>
        <w:snapToGrid w:val="0"/>
        <w:spacing w:line="360" w:lineRule="auto"/>
        <w:ind w:firstLine="640" w:firstLineChars="200"/>
        <w:contextualSpacing/>
        <w:rPr>
          <w:rFonts w:ascii="仿宋_GB2312" w:eastAsia="仿宋_GB2312"/>
          <w:sz w:val="32"/>
          <w:szCs w:val="32"/>
        </w:rPr>
      </w:pPr>
      <w:r>
        <w:rPr>
          <w:rFonts w:hint="eastAsia" w:ascii="仿宋_GB2312" w:eastAsia="仿宋_GB2312"/>
          <w:sz w:val="32"/>
          <w:szCs w:val="32"/>
        </w:rPr>
        <w:t>1.病史：无明确外伤史，膝关节慢性疼痛不适。</w:t>
      </w:r>
    </w:p>
    <w:p>
      <w:pPr>
        <w:adjustRightInd w:val="0"/>
        <w:snapToGrid w:val="0"/>
        <w:spacing w:line="360" w:lineRule="auto"/>
        <w:ind w:firstLine="640" w:firstLineChars="200"/>
        <w:contextualSpacing/>
        <w:rPr>
          <w:rFonts w:ascii="仿宋_GB2312" w:eastAsia="仿宋_GB2312"/>
          <w:sz w:val="32"/>
          <w:szCs w:val="32"/>
        </w:rPr>
      </w:pPr>
      <w:r>
        <w:rPr>
          <w:rFonts w:hint="eastAsia" w:ascii="仿宋_GB2312" w:eastAsia="仿宋_GB2312"/>
          <w:sz w:val="32"/>
          <w:szCs w:val="32"/>
        </w:rPr>
        <w:t>2.体格检查：膝关节后方可见包块，表面光滑，质软，无明显压痛，无明显波动感。</w:t>
      </w:r>
    </w:p>
    <w:p>
      <w:pPr>
        <w:adjustRightInd w:val="0"/>
        <w:snapToGrid w:val="0"/>
        <w:spacing w:line="360" w:lineRule="auto"/>
        <w:ind w:firstLine="640" w:firstLineChars="200"/>
        <w:contextualSpacing/>
        <w:rPr>
          <w:rFonts w:ascii="仿宋_GB2312" w:eastAsia="仿宋_GB2312"/>
          <w:sz w:val="32"/>
          <w:szCs w:val="32"/>
        </w:rPr>
      </w:pPr>
      <w:r>
        <w:rPr>
          <w:rFonts w:hint="eastAsia" w:ascii="仿宋_GB2312" w:eastAsia="仿宋_GB2312"/>
          <w:sz w:val="32"/>
          <w:szCs w:val="32"/>
        </w:rPr>
        <w:t>3.辅助检查：彩超及MRI检查可明确。</w:t>
      </w:r>
    </w:p>
    <w:p>
      <w:pPr>
        <w:adjustRightInd w:val="0"/>
        <w:snapToGrid w:val="0"/>
        <w:spacing w:line="360" w:lineRule="auto"/>
        <w:ind w:firstLine="643" w:firstLineChars="200"/>
        <w:rPr>
          <w:rFonts w:ascii="楷体_GB2312" w:hAnsi="宋体" w:eastAsia="楷体_GB2312"/>
          <w:b/>
          <w:sz w:val="32"/>
          <w:szCs w:val="32"/>
        </w:rPr>
      </w:pPr>
      <w:r>
        <w:rPr>
          <w:rFonts w:hint="eastAsia" w:ascii="楷体_GB2312" w:hAnsi="宋体" w:eastAsia="楷体_GB2312"/>
          <w:b/>
          <w:sz w:val="32"/>
          <w:szCs w:val="32"/>
        </w:rPr>
        <w:t>（三）选择治疗方案的依据。</w:t>
      </w:r>
    </w:p>
    <w:p>
      <w:pPr>
        <w:adjustRightInd w:val="0"/>
        <w:snapToGrid w:val="0"/>
        <w:spacing w:line="360" w:lineRule="auto"/>
        <w:ind w:firstLine="640" w:firstLineChars="200"/>
        <w:rPr>
          <w:rFonts w:ascii="仿宋_GB2312" w:eastAsia="仿宋_GB2312"/>
          <w:sz w:val="32"/>
          <w:szCs w:val="32"/>
        </w:rPr>
      </w:pPr>
      <w:r>
        <w:rPr>
          <w:rFonts w:hint="eastAsia" w:ascii="仿宋_GB2312" w:eastAsia="仿宋_GB2312"/>
          <w:sz w:val="32"/>
          <w:szCs w:val="32"/>
        </w:rPr>
        <w:t>根据《外科学》（第8版全国高等学校教材临床医学专用教材，人民卫生出版社，2013年3月第8版）。</w:t>
      </w:r>
    </w:p>
    <w:p>
      <w:pPr>
        <w:adjustRightInd w:val="0"/>
        <w:snapToGrid w:val="0"/>
        <w:spacing w:line="360" w:lineRule="auto"/>
        <w:ind w:firstLine="643" w:firstLineChars="200"/>
        <w:contextualSpacing/>
        <w:rPr>
          <w:rFonts w:ascii="仿宋_GB2312" w:eastAsia="仿宋_GB2312"/>
          <w:sz w:val="32"/>
          <w:szCs w:val="32"/>
        </w:rPr>
      </w:pPr>
      <w:r>
        <w:rPr>
          <w:rFonts w:hint="eastAsia" w:ascii="楷体_GB2312" w:eastAsia="楷体_GB2312"/>
          <w:b/>
          <w:bCs/>
          <w:sz w:val="32"/>
          <w:szCs w:val="32"/>
        </w:rPr>
        <w:t>（四）标准住院日为≤16天。</w:t>
      </w:r>
    </w:p>
    <w:p>
      <w:pPr>
        <w:adjustRightInd w:val="0"/>
        <w:snapToGrid w:val="0"/>
        <w:spacing w:line="360" w:lineRule="auto"/>
        <w:ind w:firstLine="643" w:firstLineChars="200"/>
        <w:contextualSpacing/>
        <w:rPr>
          <w:rFonts w:ascii="楷体_GB2312" w:eastAsia="楷体_GB2312"/>
          <w:b/>
          <w:bCs/>
          <w:sz w:val="32"/>
          <w:szCs w:val="32"/>
        </w:rPr>
      </w:pPr>
      <w:r>
        <w:rPr>
          <w:rFonts w:hint="eastAsia" w:ascii="楷体_GB2312" w:eastAsia="楷体_GB2312"/>
          <w:b/>
          <w:bCs/>
          <w:sz w:val="32"/>
          <w:szCs w:val="32"/>
        </w:rPr>
        <w:t>（五）出院标准。</w:t>
      </w:r>
    </w:p>
    <w:p>
      <w:pPr>
        <w:adjustRightInd w:val="0"/>
        <w:snapToGrid w:val="0"/>
        <w:spacing w:line="360" w:lineRule="auto"/>
        <w:ind w:firstLine="640" w:firstLineChars="200"/>
        <w:contextualSpacing/>
        <w:rPr>
          <w:rFonts w:ascii="仿宋_GB2312" w:eastAsia="仿宋_GB2312"/>
          <w:sz w:val="32"/>
          <w:szCs w:val="32"/>
        </w:rPr>
      </w:pPr>
      <w:r>
        <w:rPr>
          <w:rFonts w:hint="eastAsia" w:ascii="仿宋_GB2312" w:eastAsia="仿宋_GB2312"/>
          <w:sz w:val="32"/>
          <w:szCs w:val="32"/>
        </w:rPr>
        <w:t>1.体温正常，常规化验检查无明显异常。</w:t>
      </w:r>
    </w:p>
    <w:p>
      <w:pPr>
        <w:adjustRightInd w:val="0"/>
        <w:snapToGrid w:val="0"/>
        <w:spacing w:line="360" w:lineRule="auto"/>
        <w:ind w:firstLine="640" w:firstLineChars="200"/>
        <w:contextualSpacing/>
        <w:rPr>
          <w:rFonts w:ascii="仿宋_GB2312" w:eastAsia="仿宋_GB2312"/>
          <w:sz w:val="32"/>
          <w:szCs w:val="32"/>
        </w:rPr>
      </w:pPr>
      <w:r>
        <w:rPr>
          <w:rFonts w:hint="eastAsia" w:ascii="仿宋_GB2312" w:eastAsia="仿宋_GB2312"/>
          <w:sz w:val="32"/>
          <w:szCs w:val="32"/>
        </w:rPr>
        <w:t>2.伤口愈合好：引流管拔除，伤口无感染征象（或可在门诊处理的伤口情况）。</w:t>
      </w:r>
    </w:p>
    <w:p>
      <w:pPr>
        <w:adjustRightInd w:val="0"/>
        <w:snapToGrid w:val="0"/>
        <w:spacing w:line="360" w:lineRule="auto"/>
        <w:ind w:firstLine="640" w:firstLineChars="200"/>
        <w:contextualSpacing/>
        <w:rPr>
          <w:rFonts w:ascii="仿宋_GB2312" w:eastAsia="仿宋_GB2312"/>
          <w:sz w:val="32"/>
          <w:szCs w:val="32"/>
        </w:rPr>
      </w:pPr>
      <w:r>
        <w:rPr>
          <w:rFonts w:hint="eastAsia" w:ascii="仿宋_GB2312" w:eastAsia="仿宋_GB2312"/>
          <w:sz w:val="32"/>
          <w:szCs w:val="32"/>
        </w:rPr>
        <w:t>3.没有需要住院处理的并发症和/或合并症。</w:t>
      </w:r>
    </w:p>
    <w:p>
      <w:pPr>
        <w:spacing w:line="360" w:lineRule="auto"/>
        <w:ind w:firstLine="560" w:firstLineChars="200"/>
        <w:contextualSpacing/>
        <w:rPr>
          <w:rFonts w:ascii="黑体" w:hAnsi="宋体" w:eastAsia="黑体"/>
          <w:sz w:val="32"/>
          <w:szCs w:val="32"/>
        </w:rPr>
      </w:pPr>
      <w:r>
        <w:rPr>
          <w:bCs/>
          <w:spacing w:val="20"/>
          <w:sz w:val="24"/>
        </w:rPr>
        <w:br w:type="page"/>
      </w:r>
      <w:r>
        <w:rPr>
          <w:rFonts w:hint="eastAsia" w:ascii="黑体" w:hAnsi="宋体" w:eastAsia="黑体"/>
          <w:sz w:val="32"/>
          <w:szCs w:val="32"/>
        </w:rPr>
        <w:t>二、腘窝囊肿临床路径表单</w:t>
      </w:r>
    </w:p>
    <w:p>
      <w:pPr>
        <w:contextualSpacing/>
        <w:jc w:val="left"/>
        <w:rPr>
          <w:szCs w:val="21"/>
          <w:u w:val="single"/>
        </w:rPr>
      </w:pPr>
      <w:r>
        <w:rPr>
          <w:rFonts w:hint="eastAsia"/>
          <w:szCs w:val="21"/>
        </w:rPr>
        <w:t>患者姓名：性别：年龄：住院号：门诊号：</w:t>
      </w:r>
    </w:p>
    <w:p>
      <w:pPr>
        <w:contextualSpacing/>
        <w:rPr>
          <w:szCs w:val="21"/>
        </w:rPr>
      </w:pPr>
      <w:r>
        <w:rPr>
          <w:rFonts w:hint="eastAsia"/>
          <w:szCs w:val="21"/>
        </w:rPr>
        <w:t>住院日期：年月日   出院日期：年月日    标准住院日≤16天</w:t>
      </w:r>
    </w:p>
    <w:tbl>
      <w:tblPr>
        <w:tblStyle w:val="15"/>
        <w:tblW w:w="10143" w:type="dxa"/>
        <w:jc w:val="center"/>
        <w:tblInd w:w="186" w:type="dxa"/>
        <w:tblLayout w:type="fixed"/>
        <w:tblCellMar>
          <w:top w:w="0" w:type="dxa"/>
          <w:left w:w="108" w:type="dxa"/>
          <w:bottom w:w="0" w:type="dxa"/>
          <w:right w:w="108" w:type="dxa"/>
        </w:tblCellMar>
      </w:tblPr>
      <w:tblGrid>
        <w:gridCol w:w="767"/>
        <w:gridCol w:w="3146"/>
        <w:gridCol w:w="3193"/>
        <w:gridCol w:w="3037"/>
      </w:tblGrid>
      <w:tr>
        <w:tblPrEx>
          <w:tblLayout w:type="fixed"/>
          <w:tblCellMar>
            <w:top w:w="0" w:type="dxa"/>
            <w:left w:w="108" w:type="dxa"/>
            <w:bottom w:w="0" w:type="dxa"/>
            <w:right w:w="108" w:type="dxa"/>
          </w:tblCellMar>
        </w:tblPrEx>
        <w:trPr>
          <w:trHeight w:val="277" w:hRule="atLeast"/>
          <w:jc w:val="center"/>
        </w:trPr>
        <w:tc>
          <w:tcPr>
            <w:tcW w:w="767" w:type="dxa"/>
            <w:tcBorders>
              <w:top w:val="double" w:color="auto" w:sz="4" w:space="0"/>
              <w:left w:val="double" w:color="auto" w:sz="4" w:space="0"/>
              <w:bottom w:val="double" w:color="auto" w:sz="4" w:space="0"/>
              <w:right w:val="double" w:color="auto" w:sz="4" w:space="0"/>
            </w:tcBorders>
            <w:shd w:val="clear" w:color="auto" w:fill="auto"/>
            <w:vAlign w:val="center"/>
          </w:tcPr>
          <w:p>
            <w:pPr>
              <w:widowControl/>
              <w:contextualSpacing/>
              <w:jc w:val="center"/>
              <w:rPr>
                <w:rFonts w:ascii="黑体" w:eastAsia="黑体"/>
                <w:kern w:val="0"/>
                <w:szCs w:val="21"/>
              </w:rPr>
            </w:pPr>
            <w:r>
              <w:rPr>
                <w:rFonts w:hint="eastAsia" w:ascii="黑体" w:eastAsia="黑体"/>
                <w:kern w:val="0"/>
                <w:szCs w:val="21"/>
              </w:rPr>
              <w:t>时间</w:t>
            </w:r>
          </w:p>
        </w:tc>
        <w:tc>
          <w:tcPr>
            <w:tcW w:w="3146" w:type="dxa"/>
            <w:tcBorders>
              <w:top w:val="double" w:color="auto" w:sz="4" w:space="0"/>
              <w:left w:val="double" w:color="auto" w:sz="4" w:space="0"/>
              <w:bottom w:val="double" w:color="auto" w:sz="4" w:space="0"/>
              <w:right w:val="double" w:color="auto" w:sz="4" w:space="0"/>
            </w:tcBorders>
            <w:shd w:val="clear" w:color="auto" w:fill="auto"/>
            <w:vAlign w:val="center"/>
          </w:tcPr>
          <w:p>
            <w:pPr>
              <w:widowControl/>
              <w:contextualSpacing/>
              <w:jc w:val="center"/>
              <w:rPr>
                <w:rFonts w:ascii="黑体" w:eastAsia="黑体" w:cs="宋体"/>
                <w:kern w:val="0"/>
                <w:szCs w:val="21"/>
              </w:rPr>
            </w:pPr>
            <w:r>
              <w:rPr>
                <w:rFonts w:hint="eastAsia" w:ascii="黑体" w:eastAsia="黑体" w:cs="宋体"/>
                <w:kern w:val="0"/>
                <w:szCs w:val="21"/>
              </w:rPr>
              <w:t>住院第1天</w:t>
            </w:r>
          </w:p>
        </w:tc>
        <w:tc>
          <w:tcPr>
            <w:tcW w:w="3193" w:type="dxa"/>
            <w:tcBorders>
              <w:top w:val="double" w:color="auto" w:sz="4" w:space="0"/>
              <w:left w:val="double" w:color="auto" w:sz="4" w:space="0"/>
              <w:bottom w:val="double" w:color="auto" w:sz="4" w:space="0"/>
              <w:right w:val="double" w:color="auto" w:sz="4" w:space="0"/>
            </w:tcBorders>
            <w:shd w:val="clear" w:color="auto" w:fill="auto"/>
            <w:vAlign w:val="center"/>
          </w:tcPr>
          <w:p>
            <w:pPr>
              <w:widowControl/>
              <w:contextualSpacing/>
              <w:jc w:val="center"/>
              <w:rPr>
                <w:rFonts w:ascii="黑体" w:eastAsia="黑体" w:cs="宋体"/>
                <w:kern w:val="0"/>
                <w:szCs w:val="21"/>
              </w:rPr>
            </w:pPr>
            <w:r>
              <w:rPr>
                <w:rFonts w:hint="eastAsia" w:ascii="黑体" w:eastAsia="黑体" w:cs="宋体"/>
                <w:kern w:val="0"/>
                <w:szCs w:val="21"/>
              </w:rPr>
              <w:t>住院第2天</w:t>
            </w:r>
          </w:p>
        </w:tc>
        <w:tc>
          <w:tcPr>
            <w:tcW w:w="3037" w:type="dxa"/>
            <w:tcBorders>
              <w:top w:val="double" w:color="auto" w:sz="4" w:space="0"/>
              <w:left w:val="double" w:color="auto" w:sz="4" w:space="0"/>
              <w:bottom w:val="double" w:color="auto" w:sz="4" w:space="0"/>
              <w:right w:val="double" w:color="auto" w:sz="4" w:space="0"/>
            </w:tcBorders>
            <w:shd w:val="clear" w:color="auto" w:fill="auto"/>
            <w:vAlign w:val="center"/>
          </w:tcPr>
          <w:p>
            <w:pPr>
              <w:widowControl/>
              <w:contextualSpacing/>
              <w:jc w:val="center"/>
              <w:rPr>
                <w:rFonts w:ascii="黑体" w:eastAsia="黑体" w:cs="宋体"/>
                <w:kern w:val="0"/>
                <w:szCs w:val="21"/>
              </w:rPr>
            </w:pPr>
            <w:r>
              <w:rPr>
                <w:rFonts w:hint="eastAsia" w:ascii="黑体" w:eastAsia="黑体"/>
                <w:szCs w:val="21"/>
              </w:rPr>
              <w:t>住院第3-4天（术前日）</w:t>
            </w:r>
          </w:p>
        </w:tc>
      </w:tr>
      <w:tr>
        <w:tblPrEx>
          <w:tblLayout w:type="fixed"/>
          <w:tblCellMar>
            <w:top w:w="0" w:type="dxa"/>
            <w:left w:w="108" w:type="dxa"/>
            <w:bottom w:w="0" w:type="dxa"/>
            <w:right w:w="108" w:type="dxa"/>
          </w:tblCellMar>
        </w:tblPrEx>
        <w:trPr>
          <w:trHeight w:val="2309" w:hRule="atLeast"/>
          <w:jc w:val="center"/>
        </w:trPr>
        <w:tc>
          <w:tcPr>
            <w:tcW w:w="767" w:type="dxa"/>
            <w:tcBorders>
              <w:top w:val="double" w:color="auto" w:sz="4" w:space="0"/>
              <w:left w:val="single" w:color="auto" w:sz="8" w:space="0"/>
              <w:bottom w:val="single" w:color="auto" w:sz="8" w:space="0"/>
              <w:right w:val="single" w:color="auto" w:sz="8" w:space="0"/>
            </w:tcBorders>
            <w:shd w:val="clear" w:color="auto" w:fill="auto"/>
            <w:vAlign w:val="center"/>
          </w:tcPr>
          <w:p>
            <w:pPr>
              <w:widowControl/>
              <w:contextualSpacing/>
              <w:jc w:val="center"/>
              <w:rPr>
                <w:rFonts w:eastAsia="黑体" w:cs="宋体"/>
                <w:kern w:val="0"/>
                <w:szCs w:val="21"/>
              </w:rPr>
            </w:pPr>
            <w:r>
              <w:rPr>
                <w:rFonts w:hint="eastAsia" w:eastAsia="黑体" w:cs="宋体"/>
                <w:kern w:val="0"/>
                <w:szCs w:val="21"/>
              </w:rPr>
              <w:t>主</w:t>
            </w:r>
          </w:p>
          <w:p>
            <w:pPr>
              <w:widowControl/>
              <w:contextualSpacing/>
              <w:jc w:val="center"/>
              <w:rPr>
                <w:rFonts w:eastAsia="黑体" w:cs="宋体"/>
                <w:kern w:val="0"/>
                <w:szCs w:val="21"/>
              </w:rPr>
            </w:pPr>
            <w:r>
              <w:rPr>
                <w:rFonts w:hint="eastAsia" w:eastAsia="黑体" w:cs="宋体"/>
                <w:kern w:val="0"/>
                <w:szCs w:val="21"/>
              </w:rPr>
              <w:t>要</w:t>
            </w:r>
          </w:p>
          <w:p>
            <w:pPr>
              <w:widowControl/>
              <w:contextualSpacing/>
              <w:jc w:val="center"/>
              <w:rPr>
                <w:rFonts w:eastAsia="黑体" w:cs="宋体"/>
                <w:kern w:val="0"/>
                <w:szCs w:val="21"/>
              </w:rPr>
            </w:pPr>
            <w:r>
              <w:rPr>
                <w:rFonts w:hint="eastAsia" w:eastAsia="黑体" w:cs="宋体"/>
                <w:kern w:val="0"/>
                <w:szCs w:val="21"/>
              </w:rPr>
              <w:t>诊</w:t>
            </w:r>
          </w:p>
          <w:p>
            <w:pPr>
              <w:widowControl/>
              <w:contextualSpacing/>
              <w:jc w:val="center"/>
              <w:rPr>
                <w:rFonts w:eastAsia="黑体" w:cs="宋体"/>
                <w:kern w:val="0"/>
                <w:szCs w:val="21"/>
              </w:rPr>
            </w:pPr>
            <w:r>
              <w:rPr>
                <w:rFonts w:hint="eastAsia" w:eastAsia="黑体" w:cs="宋体"/>
                <w:kern w:val="0"/>
                <w:szCs w:val="21"/>
              </w:rPr>
              <w:t>疗</w:t>
            </w:r>
          </w:p>
          <w:p>
            <w:pPr>
              <w:widowControl/>
              <w:contextualSpacing/>
              <w:jc w:val="center"/>
              <w:rPr>
                <w:rFonts w:eastAsia="黑体" w:cs="宋体"/>
                <w:kern w:val="0"/>
                <w:szCs w:val="21"/>
              </w:rPr>
            </w:pPr>
            <w:r>
              <w:rPr>
                <w:rFonts w:hint="eastAsia" w:eastAsia="黑体" w:cs="宋体"/>
                <w:kern w:val="0"/>
                <w:szCs w:val="21"/>
              </w:rPr>
              <w:t>工</w:t>
            </w:r>
          </w:p>
          <w:p>
            <w:pPr>
              <w:widowControl/>
              <w:contextualSpacing/>
              <w:jc w:val="center"/>
              <w:rPr>
                <w:rFonts w:eastAsia="黑体" w:cs="宋体"/>
                <w:kern w:val="0"/>
                <w:szCs w:val="21"/>
              </w:rPr>
            </w:pPr>
            <w:r>
              <w:rPr>
                <w:rFonts w:hint="eastAsia" w:eastAsia="黑体" w:cs="宋体"/>
                <w:kern w:val="0"/>
                <w:szCs w:val="21"/>
              </w:rPr>
              <w:t>作</w:t>
            </w:r>
          </w:p>
        </w:tc>
        <w:tc>
          <w:tcPr>
            <w:tcW w:w="3146" w:type="dxa"/>
            <w:tcBorders>
              <w:top w:val="double" w:color="auto" w:sz="4" w:space="0"/>
              <w:left w:val="single" w:color="auto" w:sz="8" w:space="0"/>
              <w:bottom w:val="single" w:color="auto" w:sz="8" w:space="0"/>
              <w:right w:val="single" w:color="auto" w:sz="8" w:space="0"/>
            </w:tcBorders>
            <w:shd w:val="clear" w:color="auto" w:fill="auto"/>
          </w:tcPr>
          <w:p>
            <w:pPr>
              <w:numPr>
                <w:ilvl w:val="0"/>
                <w:numId w:val="3"/>
              </w:numPr>
              <w:tabs>
                <w:tab w:val="left" w:pos="174"/>
                <w:tab w:val="left" w:pos="360"/>
              </w:tabs>
              <w:ind w:hanging="366"/>
              <w:contextualSpacing/>
              <w:rPr>
                <w:szCs w:val="21"/>
              </w:rPr>
            </w:pPr>
            <w:r>
              <w:rPr>
                <w:szCs w:val="21"/>
              </w:rPr>
              <w:t>询问病史及体格检查</w:t>
            </w:r>
          </w:p>
          <w:p>
            <w:pPr>
              <w:numPr>
                <w:ilvl w:val="0"/>
                <w:numId w:val="3"/>
              </w:numPr>
              <w:tabs>
                <w:tab w:val="left" w:pos="174"/>
                <w:tab w:val="left" w:pos="360"/>
              </w:tabs>
              <w:ind w:hanging="366"/>
              <w:contextualSpacing/>
              <w:rPr>
                <w:szCs w:val="21"/>
              </w:rPr>
            </w:pPr>
            <w:r>
              <w:rPr>
                <w:szCs w:val="21"/>
              </w:rPr>
              <w:t>上级医师查房</w:t>
            </w:r>
          </w:p>
          <w:p>
            <w:pPr>
              <w:numPr>
                <w:ilvl w:val="0"/>
                <w:numId w:val="3"/>
              </w:numPr>
              <w:tabs>
                <w:tab w:val="left" w:pos="174"/>
                <w:tab w:val="left" w:pos="360"/>
              </w:tabs>
              <w:ind w:hanging="366"/>
              <w:contextualSpacing/>
              <w:rPr>
                <w:szCs w:val="21"/>
              </w:rPr>
            </w:pPr>
            <w:r>
              <w:rPr>
                <w:szCs w:val="21"/>
              </w:rPr>
              <w:t>初步的诊断和治疗方案</w:t>
            </w:r>
          </w:p>
          <w:p>
            <w:pPr>
              <w:numPr>
                <w:ilvl w:val="0"/>
                <w:numId w:val="3"/>
              </w:numPr>
              <w:tabs>
                <w:tab w:val="left" w:pos="174"/>
                <w:tab w:val="left" w:pos="360"/>
              </w:tabs>
              <w:ind w:hanging="366"/>
              <w:contextualSpacing/>
              <w:rPr>
                <w:szCs w:val="21"/>
              </w:rPr>
            </w:pPr>
            <w:r>
              <w:rPr>
                <w:szCs w:val="21"/>
              </w:rPr>
              <w:t>完成住院志、首次病程、上级医师查房等病历书写</w:t>
            </w:r>
          </w:p>
          <w:p>
            <w:pPr>
              <w:numPr>
                <w:ilvl w:val="0"/>
                <w:numId w:val="3"/>
              </w:numPr>
              <w:tabs>
                <w:tab w:val="left" w:pos="174"/>
                <w:tab w:val="left" w:pos="360"/>
              </w:tabs>
              <w:ind w:hanging="366"/>
              <w:contextualSpacing/>
              <w:rPr>
                <w:szCs w:val="21"/>
              </w:rPr>
            </w:pPr>
            <w:r>
              <w:rPr>
                <w:szCs w:val="21"/>
              </w:rPr>
              <w:t>开检查</w:t>
            </w:r>
            <w:r>
              <w:rPr>
                <w:rFonts w:hint="eastAsia"/>
                <w:szCs w:val="21"/>
              </w:rPr>
              <w:t>检验</w:t>
            </w:r>
            <w:r>
              <w:rPr>
                <w:szCs w:val="21"/>
              </w:rPr>
              <w:t>单</w:t>
            </w:r>
          </w:p>
          <w:p>
            <w:pPr>
              <w:numPr>
                <w:ilvl w:val="0"/>
                <w:numId w:val="3"/>
              </w:numPr>
              <w:tabs>
                <w:tab w:val="left" w:pos="174"/>
                <w:tab w:val="left" w:pos="360"/>
              </w:tabs>
              <w:ind w:hanging="366"/>
              <w:contextualSpacing/>
              <w:rPr>
                <w:szCs w:val="21"/>
              </w:rPr>
            </w:pPr>
            <w:r>
              <w:rPr>
                <w:szCs w:val="21"/>
              </w:rPr>
              <w:t>完成必要的相关科室会诊</w:t>
            </w:r>
          </w:p>
        </w:tc>
        <w:tc>
          <w:tcPr>
            <w:tcW w:w="3193" w:type="dxa"/>
            <w:tcBorders>
              <w:top w:val="double" w:color="auto" w:sz="4" w:space="0"/>
              <w:left w:val="single" w:color="auto" w:sz="8" w:space="0"/>
              <w:bottom w:val="single" w:color="auto" w:sz="8" w:space="0"/>
              <w:right w:val="single" w:color="auto" w:sz="8" w:space="0"/>
            </w:tcBorders>
            <w:shd w:val="clear" w:color="auto" w:fill="auto"/>
          </w:tcPr>
          <w:p>
            <w:pPr>
              <w:numPr>
                <w:ilvl w:val="0"/>
                <w:numId w:val="3"/>
              </w:numPr>
              <w:tabs>
                <w:tab w:val="left" w:pos="174"/>
                <w:tab w:val="left" w:pos="360"/>
              </w:tabs>
              <w:ind w:hanging="366"/>
              <w:contextualSpacing/>
              <w:rPr>
                <w:szCs w:val="21"/>
              </w:rPr>
            </w:pPr>
            <w:r>
              <w:rPr>
                <w:rFonts w:hint="eastAsia"/>
                <w:szCs w:val="21"/>
              </w:rPr>
              <w:t>上级医师查房与手术前评估</w:t>
            </w:r>
          </w:p>
          <w:p>
            <w:pPr>
              <w:numPr>
                <w:ilvl w:val="0"/>
                <w:numId w:val="3"/>
              </w:numPr>
              <w:tabs>
                <w:tab w:val="left" w:pos="174"/>
                <w:tab w:val="left" w:pos="360"/>
              </w:tabs>
              <w:ind w:hanging="366"/>
              <w:contextualSpacing/>
              <w:rPr>
                <w:szCs w:val="21"/>
              </w:rPr>
            </w:pPr>
            <w:r>
              <w:rPr>
                <w:rFonts w:hint="eastAsia"/>
                <w:szCs w:val="21"/>
              </w:rPr>
              <w:t>明确诊断和手术方案</w:t>
            </w:r>
          </w:p>
          <w:p>
            <w:pPr>
              <w:numPr>
                <w:ilvl w:val="0"/>
                <w:numId w:val="3"/>
              </w:numPr>
              <w:tabs>
                <w:tab w:val="left" w:pos="174"/>
                <w:tab w:val="left" w:pos="360"/>
              </w:tabs>
              <w:ind w:hanging="366"/>
              <w:contextualSpacing/>
              <w:rPr>
                <w:szCs w:val="21"/>
              </w:rPr>
            </w:pPr>
            <w:r>
              <w:rPr>
                <w:rFonts w:hint="eastAsia"/>
                <w:szCs w:val="21"/>
              </w:rPr>
              <w:t>完成上级医师查房记录</w:t>
            </w:r>
          </w:p>
          <w:p>
            <w:pPr>
              <w:numPr>
                <w:ilvl w:val="0"/>
                <w:numId w:val="3"/>
              </w:numPr>
              <w:tabs>
                <w:tab w:val="left" w:pos="174"/>
                <w:tab w:val="left" w:pos="360"/>
              </w:tabs>
              <w:ind w:hanging="366"/>
              <w:contextualSpacing/>
              <w:rPr>
                <w:szCs w:val="21"/>
              </w:rPr>
            </w:pPr>
            <w:r>
              <w:rPr>
                <w:rFonts w:hint="eastAsia"/>
                <w:szCs w:val="21"/>
              </w:rPr>
              <w:t>完善术前检查项目</w:t>
            </w:r>
          </w:p>
          <w:p>
            <w:pPr>
              <w:numPr>
                <w:ilvl w:val="0"/>
                <w:numId w:val="3"/>
              </w:numPr>
              <w:tabs>
                <w:tab w:val="left" w:pos="174"/>
                <w:tab w:val="left" w:pos="360"/>
              </w:tabs>
              <w:ind w:hanging="366"/>
              <w:contextualSpacing/>
              <w:rPr>
                <w:szCs w:val="21"/>
              </w:rPr>
            </w:pPr>
            <w:r>
              <w:rPr>
                <w:rFonts w:hint="eastAsia"/>
                <w:szCs w:val="21"/>
              </w:rPr>
              <w:t>收集检查检验结果并评估病情</w:t>
            </w:r>
          </w:p>
          <w:p>
            <w:pPr>
              <w:numPr>
                <w:ilvl w:val="0"/>
                <w:numId w:val="3"/>
              </w:numPr>
              <w:tabs>
                <w:tab w:val="left" w:pos="174"/>
                <w:tab w:val="left" w:pos="360"/>
              </w:tabs>
              <w:ind w:hanging="366"/>
              <w:contextualSpacing/>
              <w:rPr>
                <w:rFonts w:cs="宋体"/>
                <w:kern w:val="0"/>
                <w:szCs w:val="21"/>
              </w:rPr>
            </w:pPr>
            <w:r>
              <w:rPr>
                <w:rFonts w:hint="eastAsia"/>
                <w:szCs w:val="21"/>
              </w:rPr>
              <w:t>请相关科室会诊</w:t>
            </w:r>
          </w:p>
        </w:tc>
        <w:tc>
          <w:tcPr>
            <w:tcW w:w="3037" w:type="dxa"/>
            <w:tcBorders>
              <w:top w:val="double" w:color="auto" w:sz="4" w:space="0"/>
              <w:left w:val="single" w:color="auto" w:sz="8" w:space="0"/>
              <w:bottom w:val="single" w:color="auto" w:sz="8" w:space="0"/>
              <w:right w:val="single" w:color="auto" w:sz="8" w:space="0"/>
            </w:tcBorders>
            <w:shd w:val="clear" w:color="auto" w:fill="auto"/>
          </w:tcPr>
          <w:p>
            <w:pPr>
              <w:numPr>
                <w:ilvl w:val="0"/>
                <w:numId w:val="3"/>
              </w:numPr>
              <w:tabs>
                <w:tab w:val="left" w:pos="174"/>
                <w:tab w:val="left" w:pos="360"/>
              </w:tabs>
              <w:snapToGrid w:val="0"/>
              <w:ind w:left="363" w:hanging="369"/>
              <w:contextualSpacing/>
              <w:rPr>
                <w:szCs w:val="21"/>
              </w:rPr>
            </w:pPr>
            <w:r>
              <w:rPr>
                <w:rFonts w:hint="eastAsia"/>
                <w:szCs w:val="21"/>
              </w:rPr>
              <w:t>上级医师查房，术前评估和决定手术方案</w:t>
            </w:r>
          </w:p>
          <w:p>
            <w:pPr>
              <w:numPr>
                <w:ilvl w:val="0"/>
                <w:numId w:val="3"/>
              </w:numPr>
              <w:tabs>
                <w:tab w:val="left" w:pos="174"/>
                <w:tab w:val="left" w:pos="360"/>
              </w:tabs>
              <w:snapToGrid w:val="0"/>
              <w:ind w:left="363" w:hanging="369"/>
              <w:contextualSpacing/>
              <w:rPr>
                <w:szCs w:val="21"/>
              </w:rPr>
            </w:pPr>
            <w:r>
              <w:rPr>
                <w:rFonts w:hint="eastAsia"/>
                <w:szCs w:val="21"/>
              </w:rPr>
              <w:t>完成上级医师查房记录等</w:t>
            </w:r>
          </w:p>
          <w:p>
            <w:pPr>
              <w:numPr>
                <w:ilvl w:val="0"/>
                <w:numId w:val="3"/>
              </w:numPr>
              <w:tabs>
                <w:tab w:val="left" w:pos="174"/>
                <w:tab w:val="left" w:pos="360"/>
              </w:tabs>
              <w:snapToGrid w:val="0"/>
              <w:ind w:left="363" w:hanging="369"/>
              <w:contextualSpacing/>
              <w:rPr>
                <w:szCs w:val="21"/>
              </w:rPr>
            </w:pPr>
            <w:r>
              <w:rPr>
                <w:rFonts w:hint="eastAsia"/>
                <w:szCs w:val="21"/>
              </w:rPr>
              <w:t>向患者及/或家属交待围手术期注意事项并签署手术知情同意书、输血同意书、委托书（患者本人不能签字时）、自费用品协议书</w:t>
            </w:r>
          </w:p>
          <w:p>
            <w:pPr>
              <w:numPr>
                <w:ilvl w:val="0"/>
                <w:numId w:val="3"/>
              </w:numPr>
              <w:tabs>
                <w:tab w:val="left" w:pos="174"/>
                <w:tab w:val="left" w:pos="360"/>
              </w:tabs>
              <w:snapToGrid w:val="0"/>
              <w:ind w:left="363" w:hanging="369"/>
              <w:contextualSpacing/>
              <w:rPr>
                <w:szCs w:val="21"/>
              </w:rPr>
            </w:pPr>
            <w:r>
              <w:rPr>
                <w:rFonts w:hint="eastAsia"/>
                <w:szCs w:val="21"/>
              </w:rPr>
              <w:t>麻醉医师查房并与患者及/或家属交待麻醉注意事项并签署麻醉知情同意书</w:t>
            </w:r>
          </w:p>
          <w:p>
            <w:pPr>
              <w:numPr>
                <w:ilvl w:val="0"/>
                <w:numId w:val="3"/>
              </w:numPr>
              <w:tabs>
                <w:tab w:val="left" w:pos="174"/>
                <w:tab w:val="left" w:pos="360"/>
              </w:tabs>
              <w:snapToGrid w:val="0"/>
              <w:ind w:left="363" w:hanging="369"/>
              <w:contextualSpacing/>
              <w:rPr>
                <w:szCs w:val="21"/>
              </w:rPr>
            </w:pPr>
            <w:r>
              <w:rPr>
                <w:rFonts w:hint="eastAsia"/>
                <w:szCs w:val="21"/>
              </w:rPr>
              <w:t>完成各项术前</w:t>
            </w:r>
            <w:r>
              <w:rPr>
                <w:rFonts w:hint="eastAsia" w:ascii="宋体" w:hAnsi="宋体"/>
                <w:szCs w:val="21"/>
              </w:rPr>
              <w:t>准备</w:t>
            </w:r>
          </w:p>
        </w:tc>
      </w:tr>
      <w:tr>
        <w:tblPrEx>
          <w:tblLayout w:type="fixed"/>
          <w:tblCellMar>
            <w:top w:w="0" w:type="dxa"/>
            <w:left w:w="108" w:type="dxa"/>
            <w:bottom w:w="0" w:type="dxa"/>
            <w:right w:w="108" w:type="dxa"/>
          </w:tblCellMar>
        </w:tblPrEx>
        <w:trPr>
          <w:trHeight w:val="4182" w:hRule="atLeast"/>
          <w:jc w:val="center"/>
        </w:trPr>
        <w:tc>
          <w:tcPr>
            <w:tcW w:w="767" w:type="dxa"/>
            <w:tcBorders>
              <w:top w:val="single" w:color="auto" w:sz="8" w:space="0"/>
              <w:left w:val="single" w:color="auto" w:sz="8" w:space="0"/>
              <w:bottom w:val="single" w:color="auto" w:sz="8" w:space="0"/>
              <w:right w:val="single" w:color="auto" w:sz="8" w:space="0"/>
            </w:tcBorders>
            <w:shd w:val="clear" w:color="auto" w:fill="auto"/>
            <w:vAlign w:val="center"/>
          </w:tcPr>
          <w:p>
            <w:pPr>
              <w:widowControl/>
              <w:contextualSpacing/>
              <w:jc w:val="center"/>
              <w:rPr>
                <w:rFonts w:eastAsia="黑体"/>
                <w:kern w:val="0"/>
                <w:szCs w:val="21"/>
              </w:rPr>
            </w:pPr>
            <w:r>
              <w:rPr>
                <w:rFonts w:hint="eastAsia" w:eastAsia="黑体"/>
                <w:kern w:val="0"/>
                <w:szCs w:val="21"/>
              </w:rPr>
              <w:t>重</w:t>
            </w:r>
          </w:p>
          <w:p>
            <w:pPr>
              <w:widowControl/>
              <w:contextualSpacing/>
              <w:jc w:val="center"/>
              <w:rPr>
                <w:rFonts w:eastAsia="黑体"/>
                <w:kern w:val="0"/>
                <w:szCs w:val="21"/>
              </w:rPr>
            </w:pPr>
          </w:p>
          <w:p>
            <w:pPr>
              <w:widowControl/>
              <w:contextualSpacing/>
              <w:jc w:val="center"/>
              <w:rPr>
                <w:rFonts w:eastAsia="黑体"/>
                <w:kern w:val="0"/>
                <w:szCs w:val="21"/>
              </w:rPr>
            </w:pPr>
            <w:r>
              <w:rPr>
                <w:rFonts w:hint="eastAsia" w:eastAsia="黑体"/>
                <w:kern w:val="0"/>
                <w:szCs w:val="21"/>
              </w:rPr>
              <w:t>点</w:t>
            </w:r>
          </w:p>
          <w:p>
            <w:pPr>
              <w:widowControl/>
              <w:contextualSpacing/>
              <w:jc w:val="center"/>
              <w:rPr>
                <w:rFonts w:eastAsia="黑体"/>
                <w:kern w:val="0"/>
                <w:szCs w:val="21"/>
              </w:rPr>
            </w:pPr>
          </w:p>
          <w:p>
            <w:pPr>
              <w:widowControl/>
              <w:contextualSpacing/>
              <w:jc w:val="center"/>
              <w:rPr>
                <w:rFonts w:eastAsia="黑体"/>
                <w:kern w:val="0"/>
                <w:szCs w:val="21"/>
              </w:rPr>
            </w:pPr>
            <w:r>
              <w:rPr>
                <w:rFonts w:hint="eastAsia" w:eastAsia="黑体"/>
                <w:kern w:val="0"/>
                <w:szCs w:val="21"/>
              </w:rPr>
              <w:t>医</w:t>
            </w:r>
          </w:p>
          <w:p>
            <w:pPr>
              <w:widowControl/>
              <w:contextualSpacing/>
              <w:jc w:val="center"/>
              <w:rPr>
                <w:rFonts w:eastAsia="黑体"/>
                <w:kern w:val="0"/>
                <w:szCs w:val="21"/>
              </w:rPr>
            </w:pPr>
          </w:p>
          <w:p>
            <w:pPr>
              <w:widowControl/>
              <w:contextualSpacing/>
              <w:jc w:val="center"/>
              <w:rPr>
                <w:rFonts w:eastAsia="黑体"/>
                <w:kern w:val="0"/>
                <w:szCs w:val="21"/>
              </w:rPr>
            </w:pPr>
            <w:r>
              <w:rPr>
                <w:rFonts w:hint="eastAsia" w:eastAsia="黑体"/>
                <w:kern w:val="0"/>
                <w:szCs w:val="21"/>
              </w:rPr>
              <w:t>嘱</w:t>
            </w:r>
          </w:p>
        </w:tc>
        <w:tc>
          <w:tcPr>
            <w:tcW w:w="3146" w:type="dxa"/>
            <w:tcBorders>
              <w:top w:val="single" w:color="auto" w:sz="8" w:space="0"/>
              <w:left w:val="single" w:color="auto" w:sz="8" w:space="0"/>
              <w:bottom w:val="single" w:color="auto" w:sz="8" w:space="0"/>
              <w:right w:val="single" w:color="auto" w:sz="8" w:space="0"/>
            </w:tcBorders>
            <w:shd w:val="clear" w:color="auto" w:fill="auto"/>
          </w:tcPr>
          <w:p>
            <w:pPr>
              <w:snapToGrid w:val="0"/>
              <w:contextualSpacing/>
              <w:rPr>
                <w:b/>
                <w:szCs w:val="21"/>
              </w:rPr>
            </w:pPr>
            <w:r>
              <w:rPr>
                <w:rFonts w:hint="eastAsia"/>
                <w:b/>
                <w:szCs w:val="21"/>
              </w:rPr>
              <w:t>长期医嘱：</w:t>
            </w:r>
          </w:p>
          <w:p>
            <w:pPr>
              <w:numPr>
                <w:ilvl w:val="0"/>
                <w:numId w:val="3"/>
              </w:numPr>
              <w:tabs>
                <w:tab w:val="left" w:pos="174"/>
                <w:tab w:val="left" w:pos="360"/>
              </w:tabs>
              <w:snapToGrid w:val="0"/>
              <w:ind w:hanging="366"/>
              <w:contextualSpacing/>
              <w:rPr>
                <w:szCs w:val="21"/>
              </w:rPr>
            </w:pPr>
            <w:r>
              <w:rPr>
                <w:rFonts w:hint="eastAsia"/>
                <w:szCs w:val="21"/>
              </w:rPr>
              <w:t>骨科常规护理</w:t>
            </w:r>
          </w:p>
          <w:p>
            <w:pPr>
              <w:numPr>
                <w:ilvl w:val="0"/>
                <w:numId w:val="3"/>
              </w:numPr>
              <w:tabs>
                <w:tab w:val="left" w:pos="174"/>
                <w:tab w:val="left" w:pos="360"/>
              </w:tabs>
              <w:snapToGrid w:val="0"/>
              <w:ind w:hanging="366"/>
              <w:contextualSpacing/>
              <w:rPr>
                <w:szCs w:val="21"/>
              </w:rPr>
            </w:pPr>
            <w:r>
              <w:rPr>
                <w:rFonts w:hint="eastAsia"/>
                <w:szCs w:val="21"/>
              </w:rPr>
              <w:t>二级护理</w:t>
            </w:r>
          </w:p>
          <w:p>
            <w:pPr>
              <w:numPr>
                <w:ilvl w:val="0"/>
                <w:numId w:val="3"/>
              </w:numPr>
              <w:tabs>
                <w:tab w:val="left" w:pos="174"/>
                <w:tab w:val="left" w:pos="360"/>
              </w:tabs>
              <w:snapToGrid w:val="0"/>
              <w:ind w:hanging="366"/>
              <w:contextualSpacing/>
              <w:rPr>
                <w:szCs w:val="21"/>
              </w:rPr>
            </w:pPr>
            <w:r>
              <w:rPr>
                <w:rFonts w:hint="eastAsia"/>
                <w:szCs w:val="21"/>
              </w:rPr>
              <w:t>饮食</w:t>
            </w:r>
          </w:p>
          <w:p>
            <w:pPr>
              <w:tabs>
                <w:tab w:val="left" w:pos="174"/>
              </w:tabs>
              <w:snapToGrid w:val="0"/>
              <w:ind w:left="-6"/>
              <w:contextualSpacing/>
              <w:rPr>
                <w:szCs w:val="21"/>
              </w:rPr>
            </w:pPr>
            <w:r>
              <w:rPr>
                <w:rFonts w:hint="eastAsia"/>
                <w:b/>
                <w:szCs w:val="21"/>
              </w:rPr>
              <w:t>临时医嘱：</w:t>
            </w:r>
          </w:p>
          <w:p>
            <w:pPr>
              <w:numPr>
                <w:ilvl w:val="0"/>
                <w:numId w:val="3"/>
              </w:numPr>
              <w:tabs>
                <w:tab w:val="left" w:pos="174"/>
                <w:tab w:val="left" w:pos="360"/>
              </w:tabs>
              <w:snapToGrid w:val="0"/>
              <w:ind w:hanging="366"/>
              <w:contextualSpacing/>
              <w:jc w:val="left"/>
              <w:rPr>
                <w:szCs w:val="21"/>
              </w:rPr>
            </w:pPr>
            <w:r>
              <w:rPr>
                <w:rFonts w:hint="eastAsia"/>
                <w:szCs w:val="21"/>
              </w:rPr>
              <w:t>血常规+CRP、大便常规、尿常规、血型</w:t>
            </w:r>
          </w:p>
          <w:p>
            <w:pPr>
              <w:numPr>
                <w:ilvl w:val="0"/>
                <w:numId w:val="3"/>
              </w:numPr>
              <w:tabs>
                <w:tab w:val="left" w:pos="174"/>
                <w:tab w:val="left" w:pos="360"/>
              </w:tabs>
              <w:snapToGrid w:val="0"/>
              <w:ind w:hanging="366"/>
              <w:contextualSpacing/>
              <w:rPr>
                <w:szCs w:val="21"/>
              </w:rPr>
            </w:pPr>
            <w:r>
              <w:rPr>
                <w:rFonts w:hint="eastAsia"/>
                <w:szCs w:val="21"/>
              </w:rPr>
              <w:t>凝血功能</w:t>
            </w:r>
          </w:p>
          <w:p>
            <w:pPr>
              <w:numPr>
                <w:ilvl w:val="0"/>
                <w:numId w:val="3"/>
              </w:numPr>
              <w:tabs>
                <w:tab w:val="left" w:pos="174"/>
                <w:tab w:val="left" w:pos="360"/>
              </w:tabs>
              <w:snapToGrid w:val="0"/>
              <w:ind w:hanging="366"/>
              <w:contextualSpacing/>
              <w:rPr>
                <w:szCs w:val="21"/>
              </w:rPr>
            </w:pPr>
            <w:r>
              <w:rPr>
                <w:rFonts w:hint="eastAsia"/>
                <w:szCs w:val="21"/>
              </w:rPr>
              <w:t>电解质、肝功能、肾功能、血糖、血脂</w:t>
            </w:r>
          </w:p>
          <w:p>
            <w:pPr>
              <w:numPr>
                <w:ilvl w:val="0"/>
                <w:numId w:val="3"/>
              </w:numPr>
              <w:tabs>
                <w:tab w:val="left" w:pos="174"/>
                <w:tab w:val="left" w:pos="360"/>
              </w:tabs>
              <w:snapToGrid w:val="0"/>
              <w:ind w:hanging="366"/>
              <w:contextualSpacing/>
              <w:rPr>
                <w:szCs w:val="21"/>
              </w:rPr>
            </w:pPr>
            <w:r>
              <w:rPr>
                <w:rFonts w:hint="eastAsia"/>
                <w:szCs w:val="21"/>
              </w:rPr>
              <w:t>传染性疾病筛查</w:t>
            </w:r>
          </w:p>
          <w:p>
            <w:pPr>
              <w:numPr>
                <w:ilvl w:val="0"/>
                <w:numId w:val="3"/>
              </w:numPr>
              <w:tabs>
                <w:tab w:val="left" w:pos="174"/>
                <w:tab w:val="left" w:pos="360"/>
              </w:tabs>
              <w:snapToGrid w:val="0"/>
              <w:ind w:hanging="366"/>
              <w:contextualSpacing/>
              <w:rPr>
                <w:szCs w:val="21"/>
              </w:rPr>
            </w:pPr>
            <w:r>
              <w:rPr>
                <w:rFonts w:hint="eastAsia"/>
                <w:szCs w:val="21"/>
              </w:rPr>
              <w:t>胸部X线平片、心电图、彩超及MRI</w:t>
            </w:r>
          </w:p>
          <w:p>
            <w:pPr>
              <w:numPr>
                <w:ilvl w:val="0"/>
                <w:numId w:val="3"/>
              </w:numPr>
              <w:tabs>
                <w:tab w:val="left" w:pos="174"/>
                <w:tab w:val="left" w:pos="360"/>
              </w:tabs>
              <w:snapToGrid w:val="0"/>
              <w:ind w:hanging="366"/>
              <w:contextualSpacing/>
              <w:rPr>
                <w:szCs w:val="21"/>
              </w:rPr>
            </w:pPr>
            <w:r>
              <w:rPr>
                <w:rFonts w:hint="eastAsia"/>
                <w:szCs w:val="21"/>
              </w:rPr>
              <w:t>根据病情：肌电图、肺功能、超声心动图、血气分析</w:t>
            </w:r>
          </w:p>
          <w:p>
            <w:pPr>
              <w:tabs>
                <w:tab w:val="left" w:pos="174"/>
                <w:tab w:val="left" w:pos="360"/>
              </w:tabs>
              <w:snapToGrid w:val="0"/>
              <w:ind w:left="360"/>
              <w:contextualSpacing/>
              <w:rPr>
                <w:rFonts w:cs="宋体"/>
                <w:kern w:val="0"/>
                <w:szCs w:val="21"/>
              </w:rPr>
            </w:pPr>
          </w:p>
        </w:tc>
        <w:tc>
          <w:tcPr>
            <w:tcW w:w="3193" w:type="dxa"/>
            <w:tcBorders>
              <w:top w:val="single" w:color="auto" w:sz="8" w:space="0"/>
              <w:left w:val="single" w:color="auto" w:sz="8" w:space="0"/>
              <w:bottom w:val="single" w:color="auto" w:sz="8" w:space="0"/>
              <w:right w:val="single" w:color="auto" w:sz="8" w:space="0"/>
            </w:tcBorders>
            <w:shd w:val="clear" w:color="auto" w:fill="auto"/>
          </w:tcPr>
          <w:p>
            <w:pPr>
              <w:contextualSpacing/>
              <w:rPr>
                <w:szCs w:val="21"/>
              </w:rPr>
            </w:pPr>
            <w:r>
              <w:rPr>
                <w:rFonts w:hint="eastAsia"/>
                <w:b/>
                <w:szCs w:val="21"/>
              </w:rPr>
              <w:t>长期医嘱</w:t>
            </w:r>
            <w:r>
              <w:rPr>
                <w:rFonts w:hint="eastAsia"/>
                <w:szCs w:val="21"/>
              </w:rPr>
              <w:t xml:space="preserve">： </w:t>
            </w:r>
          </w:p>
          <w:p>
            <w:pPr>
              <w:numPr>
                <w:ilvl w:val="0"/>
                <w:numId w:val="3"/>
              </w:numPr>
              <w:tabs>
                <w:tab w:val="left" w:pos="174"/>
                <w:tab w:val="left" w:pos="360"/>
              </w:tabs>
              <w:ind w:hanging="366"/>
              <w:contextualSpacing/>
              <w:rPr>
                <w:szCs w:val="21"/>
              </w:rPr>
            </w:pPr>
            <w:r>
              <w:rPr>
                <w:rFonts w:hint="eastAsia"/>
                <w:szCs w:val="21"/>
              </w:rPr>
              <w:t>骨科护理常规</w:t>
            </w:r>
          </w:p>
          <w:p>
            <w:pPr>
              <w:numPr>
                <w:ilvl w:val="0"/>
                <w:numId w:val="3"/>
              </w:numPr>
              <w:tabs>
                <w:tab w:val="left" w:pos="174"/>
                <w:tab w:val="left" w:pos="360"/>
              </w:tabs>
              <w:ind w:hanging="366"/>
              <w:contextualSpacing/>
              <w:rPr>
                <w:szCs w:val="21"/>
              </w:rPr>
            </w:pPr>
            <w:r>
              <w:rPr>
                <w:rFonts w:hint="eastAsia"/>
                <w:szCs w:val="21"/>
              </w:rPr>
              <w:t>二级护理</w:t>
            </w:r>
          </w:p>
          <w:p>
            <w:pPr>
              <w:numPr>
                <w:ilvl w:val="0"/>
                <w:numId w:val="3"/>
              </w:numPr>
              <w:tabs>
                <w:tab w:val="left" w:pos="174"/>
                <w:tab w:val="left" w:pos="360"/>
              </w:tabs>
              <w:ind w:hanging="366"/>
              <w:contextualSpacing/>
              <w:rPr>
                <w:szCs w:val="21"/>
              </w:rPr>
            </w:pPr>
            <w:r>
              <w:rPr>
                <w:rFonts w:hint="eastAsia"/>
                <w:szCs w:val="21"/>
              </w:rPr>
              <w:t>饮食</w:t>
            </w:r>
          </w:p>
          <w:p>
            <w:pPr>
              <w:numPr>
                <w:ilvl w:val="0"/>
                <w:numId w:val="3"/>
              </w:numPr>
              <w:tabs>
                <w:tab w:val="left" w:pos="174"/>
                <w:tab w:val="left" w:pos="360"/>
              </w:tabs>
              <w:ind w:hanging="366"/>
              <w:contextualSpacing/>
              <w:rPr>
                <w:rFonts w:ascii="宋体" w:hAnsi="宋体"/>
                <w:szCs w:val="21"/>
              </w:rPr>
            </w:pPr>
            <w:r>
              <w:rPr>
                <w:rFonts w:hint="eastAsia"/>
                <w:szCs w:val="21"/>
              </w:rPr>
              <w:t>患者既往</w:t>
            </w:r>
            <w:r>
              <w:rPr>
                <w:rFonts w:hint="eastAsia" w:ascii="宋体" w:hAnsi="宋体"/>
                <w:szCs w:val="21"/>
              </w:rPr>
              <w:t>内科基础疾病用药</w:t>
            </w:r>
          </w:p>
          <w:p>
            <w:pPr>
              <w:contextualSpacing/>
              <w:rPr>
                <w:rFonts w:ascii="宋体" w:hAnsi="宋体"/>
                <w:b/>
                <w:szCs w:val="21"/>
              </w:rPr>
            </w:pPr>
            <w:r>
              <w:rPr>
                <w:rFonts w:hint="eastAsia" w:ascii="宋体" w:hAnsi="宋体"/>
                <w:b/>
                <w:szCs w:val="21"/>
              </w:rPr>
              <w:t>临时医嘱：</w:t>
            </w:r>
          </w:p>
          <w:p>
            <w:pPr>
              <w:numPr>
                <w:ilvl w:val="0"/>
                <w:numId w:val="3"/>
              </w:numPr>
              <w:tabs>
                <w:tab w:val="left" w:pos="174"/>
                <w:tab w:val="left" w:pos="360"/>
              </w:tabs>
              <w:ind w:hanging="366"/>
              <w:contextualSpacing/>
              <w:rPr>
                <w:szCs w:val="21"/>
              </w:rPr>
            </w:pPr>
            <w:r>
              <w:rPr>
                <w:rFonts w:hint="eastAsia"/>
                <w:szCs w:val="21"/>
              </w:rPr>
              <w:t>根据会诊科室要求安排检查检验</w:t>
            </w:r>
          </w:p>
          <w:p>
            <w:pPr>
              <w:numPr>
                <w:ilvl w:val="0"/>
                <w:numId w:val="3"/>
              </w:numPr>
              <w:tabs>
                <w:tab w:val="left" w:pos="174"/>
                <w:tab w:val="left" w:pos="360"/>
              </w:tabs>
              <w:ind w:hanging="366"/>
              <w:contextualSpacing/>
              <w:rPr>
                <w:szCs w:val="21"/>
              </w:rPr>
            </w:pPr>
            <w:r>
              <w:rPr>
                <w:rFonts w:hint="eastAsia"/>
                <w:szCs w:val="21"/>
              </w:rPr>
              <w:t>镇痛等对</w:t>
            </w:r>
            <w:r>
              <w:rPr>
                <w:rFonts w:hint="eastAsia" w:ascii="宋体" w:hAnsi="宋体"/>
                <w:szCs w:val="21"/>
              </w:rPr>
              <w:t>症处理</w:t>
            </w:r>
          </w:p>
        </w:tc>
        <w:tc>
          <w:tcPr>
            <w:tcW w:w="3037" w:type="dxa"/>
            <w:tcBorders>
              <w:top w:val="single" w:color="auto" w:sz="8" w:space="0"/>
              <w:left w:val="single" w:color="auto" w:sz="8" w:space="0"/>
              <w:bottom w:val="single" w:color="auto" w:sz="8" w:space="0"/>
              <w:right w:val="single" w:color="auto" w:sz="8" w:space="0"/>
            </w:tcBorders>
            <w:shd w:val="clear" w:color="auto" w:fill="auto"/>
          </w:tcPr>
          <w:p>
            <w:pPr>
              <w:contextualSpacing/>
              <w:rPr>
                <w:b/>
                <w:szCs w:val="21"/>
              </w:rPr>
            </w:pPr>
            <w:r>
              <w:rPr>
                <w:rFonts w:hint="eastAsia"/>
                <w:b/>
                <w:szCs w:val="21"/>
              </w:rPr>
              <w:t>长期医嘱：</w:t>
            </w:r>
            <w:r>
              <w:rPr>
                <w:rFonts w:hint="eastAsia"/>
                <w:szCs w:val="21"/>
              </w:rPr>
              <w:t>同前</w:t>
            </w:r>
          </w:p>
          <w:p>
            <w:pPr>
              <w:contextualSpacing/>
              <w:rPr>
                <w:rFonts w:ascii="宋体" w:hAnsi="宋体"/>
                <w:b/>
                <w:szCs w:val="21"/>
              </w:rPr>
            </w:pPr>
            <w:r>
              <w:rPr>
                <w:rFonts w:hint="eastAsia" w:ascii="宋体" w:hAnsi="宋体"/>
                <w:b/>
                <w:szCs w:val="21"/>
              </w:rPr>
              <w:t>临时医嘱：</w:t>
            </w:r>
          </w:p>
          <w:p>
            <w:pPr>
              <w:numPr>
                <w:ilvl w:val="0"/>
                <w:numId w:val="3"/>
              </w:numPr>
              <w:tabs>
                <w:tab w:val="left" w:pos="174"/>
                <w:tab w:val="left" w:pos="360"/>
              </w:tabs>
              <w:ind w:hanging="366"/>
              <w:contextualSpacing/>
              <w:rPr>
                <w:szCs w:val="21"/>
              </w:rPr>
            </w:pPr>
            <w:r>
              <w:rPr>
                <w:rFonts w:hint="eastAsia"/>
                <w:szCs w:val="21"/>
              </w:rPr>
              <w:t>术前医嘱</w:t>
            </w:r>
          </w:p>
          <w:p>
            <w:pPr>
              <w:numPr>
                <w:ilvl w:val="0"/>
                <w:numId w:val="3"/>
              </w:numPr>
              <w:tabs>
                <w:tab w:val="left" w:pos="174"/>
                <w:tab w:val="left" w:pos="360"/>
              </w:tabs>
              <w:ind w:hanging="366"/>
              <w:contextualSpacing/>
              <w:rPr>
                <w:szCs w:val="21"/>
              </w:rPr>
            </w:pPr>
            <w:r>
              <w:rPr>
                <w:rFonts w:hint="eastAsia"/>
                <w:szCs w:val="21"/>
              </w:rPr>
              <w:t>明日全麻下行内固定取出术</w:t>
            </w:r>
          </w:p>
          <w:p>
            <w:pPr>
              <w:numPr>
                <w:ilvl w:val="0"/>
                <w:numId w:val="3"/>
              </w:numPr>
              <w:tabs>
                <w:tab w:val="left" w:pos="174"/>
                <w:tab w:val="left" w:pos="360"/>
              </w:tabs>
              <w:ind w:hanging="366"/>
              <w:contextualSpacing/>
              <w:rPr>
                <w:szCs w:val="21"/>
              </w:rPr>
            </w:pPr>
            <w:r>
              <w:rPr>
                <w:rFonts w:hint="eastAsia"/>
                <w:szCs w:val="21"/>
              </w:rPr>
              <w:t>术前禁食水</w:t>
            </w:r>
          </w:p>
          <w:p>
            <w:pPr>
              <w:numPr>
                <w:ilvl w:val="0"/>
                <w:numId w:val="3"/>
              </w:numPr>
              <w:tabs>
                <w:tab w:val="left" w:pos="174"/>
                <w:tab w:val="left" w:pos="360"/>
              </w:tabs>
              <w:ind w:hanging="366"/>
              <w:contextualSpacing/>
              <w:rPr>
                <w:szCs w:val="21"/>
              </w:rPr>
            </w:pPr>
            <w:r>
              <w:rPr>
                <w:rFonts w:hint="eastAsia"/>
                <w:szCs w:val="21"/>
              </w:rPr>
              <w:t>术区备皮</w:t>
            </w:r>
          </w:p>
          <w:p>
            <w:pPr>
              <w:numPr>
                <w:ilvl w:val="0"/>
                <w:numId w:val="3"/>
              </w:numPr>
              <w:tabs>
                <w:tab w:val="left" w:pos="174"/>
                <w:tab w:val="left" w:pos="360"/>
              </w:tabs>
              <w:ind w:hanging="366"/>
              <w:contextualSpacing/>
              <w:rPr>
                <w:rFonts w:cs="宋体"/>
                <w:kern w:val="0"/>
                <w:szCs w:val="21"/>
              </w:rPr>
            </w:pPr>
            <w:r>
              <w:rPr>
                <w:rFonts w:hint="eastAsia"/>
                <w:szCs w:val="21"/>
              </w:rPr>
              <w:t>其他特殊医</w:t>
            </w:r>
            <w:r>
              <w:rPr>
                <w:rFonts w:hint="eastAsia" w:ascii="宋体" w:hAnsi="宋体"/>
                <w:szCs w:val="21"/>
              </w:rPr>
              <w:t>嘱</w:t>
            </w:r>
          </w:p>
        </w:tc>
      </w:tr>
      <w:tr>
        <w:tblPrEx>
          <w:tblLayout w:type="fixed"/>
          <w:tblCellMar>
            <w:top w:w="0" w:type="dxa"/>
            <w:left w:w="108" w:type="dxa"/>
            <w:bottom w:w="0" w:type="dxa"/>
            <w:right w:w="108" w:type="dxa"/>
          </w:tblCellMar>
        </w:tblPrEx>
        <w:trPr>
          <w:trHeight w:val="683" w:hRule="atLeast"/>
          <w:jc w:val="center"/>
        </w:trPr>
        <w:tc>
          <w:tcPr>
            <w:tcW w:w="767" w:type="dxa"/>
            <w:tcBorders>
              <w:top w:val="single" w:color="auto" w:sz="8" w:space="0"/>
              <w:left w:val="single" w:color="auto" w:sz="8" w:space="0"/>
              <w:bottom w:val="single" w:color="auto" w:sz="8" w:space="0"/>
              <w:right w:val="single" w:color="auto" w:sz="8" w:space="0"/>
            </w:tcBorders>
            <w:shd w:val="clear" w:color="auto" w:fill="auto"/>
            <w:vAlign w:val="center"/>
          </w:tcPr>
          <w:p>
            <w:pPr>
              <w:widowControl/>
              <w:contextualSpacing/>
              <w:jc w:val="center"/>
              <w:rPr>
                <w:rFonts w:eastAsia="黑体"/>
                <w:kern w:val="0"/>
                <w:szCs w:val="21"/>
              </w:rPr>
            </w:pPr>
            <w:r>
              <w:rPr>
                <w:rFonts w:hint="eastAsia" w:eastAsia="黑体"/>
                <w:kern w:val="0"/>
                <w:szCs w:val="21"/>
              </w:rPr>
              <w:t>主要</w:t>
            </w:r>
          </w:p>
          <w:p>
            <w:pPr>
              <w:widowControl/>
              <w:contextualSpacing/>
              <w:jc w:val="center"/>
              <w:rPr>
                <w:rFonts w:eastAsia="黑体"/>
                <w:kern w:val="0"/>
                <w:szCs w:val="21"/>
              </w:rPr>
            </w:pPr>
            <w:r>
              <w:rPr>
                <w:rFonts w:hint="eastAsia" w:eastAsia="黑体"/>
                <w:kern w:val="0"/>
                <w:szCs w:val="21"/>
              </w:rPr>
              <w:t>护理</w:t>
            </w:r>
          </w:p>
          <w:p>
            <w:pPr>
              <w:widowControl/>
              <w:contextualSpacing/>
              <w:jc w:val="center"/>
              <w:rPr>
                <w:rFonts w:eastAsia="黑体"/>
                <w:kern w:val="0"/>
                <w:szCs w:val="21"/>
              </w:rPr>
            </w:pPr>
            <w:r>
              <w:rPr>
                <w:rFonts w:hint="eastAsia" w:eastAsia="黑体"/>
                <w:kern w:val="0"/>
                <w:szCs w:val="21"/>
              </w:rPr>
              <w:t>工作</w:t>
            </w:r>
          </w:p>
        </w:tc>
        <w:tc>
          <w:tcPr>
            <w:tcW w:w="3146" w:type="dxa"/>
            <w:tcBorders>
              <w:top w:val="single" w:color="auto" w:sz="8" w:space="0"/>
              <w:left w:val="single" w:color="auto" w:sz="8" w:space="0"/>
              <w:bottom w:val="single" w:color="auto" w:sz="8" w:space="0"/>
              <w:right w:val="single" w:color="auto" w:sz="8" w:space="0"/>
            </w:tcBorders>
            <w:shd w:val="clear" w:color="auto" w:fill="auto"/>
          </w:tcPr>
          <w:p>
            <w:pPr>
              <w:numPr>
                <w:ilvl w:val="0"/>
                <w:numId w:val="3"/>
              </w:numPr>
              <w:tabs>
                <w:tab w:val="left" w:pos="174"/>
                <w:tab w:val="left" w:pos="360"/>
              </w:tabs>
              <w:ind w:hanging="366"/>
              <w:contextualSpacing/>
              <w:rPr>
                <w:szCs w:val="21"/>
              </w:rPr>
            </w:pPr>
            <w:r>
              <w:rPr>
                <w:rFonts w:hint="eastAsia"/>
                <w:szCs w:val="21"/>
              </w:rPr>
              <w:t>入院介绍（病房环境、设施等）</w:t>
            </w:r>
          </w:p>
          <w:p>
            <w:pPr>
              <w:numPr>
                <w:ilvl w:val="0"/>
                <w:numId w:val="3"/>
              </w:numPr>
              <w:tabs>
                <w:tab w:val="left" w:pos="174"/>
                <w:tab w:val="left" w:pos="360"/>
              </w:tabs>
              <w:ind w:hanging="366"/>
              <w:contextualSpacing/>
              <w:rPr>
                <w:szCs w:val="21"/>
              </w:rPr>
            </w:pPr>
            <w:r>
              <w:rPr>
                <w:rFonts w:hint="eastAsia"/>
                <w:szCs w:val="21"/>
              </w:rPr>
              <w:t>入院护理评估</w:t>
            </w:r>
          </w:p>
          <w:p>
            <w:pPr>
              <w:numPr>
                <w:ilvl w:val="0"/>
                <w:numId w:val="3"/>
              </w:numPr>
              <w:tabs>
                <w:tab w:val="left" w:pos="174"/>
                <w:tab w:val="left" w:pos="360"/>
              </w:tabs>
              <w:ind w:hanging="366"/>
              <w:contextualSpacing/>
              <w:rPr>
                <w:rFonts w:cs="宋体"/>
                <w:kern w:val="0"/>
                <w:szCs w:val="21"/>
              </w:rPr>
            </w:pPr>
            <w:r>
              <w:rPr>
                <w:rFonts w:hint="eastAsia"/>
                <w:szCs w:val="21"/>
              </w:rPr>
              <w:t>观察患肢情况及护理</w:t>
            </w:r>
          </w:p>
        </w:tc>
        <w:tc>
          <w:tcPr>
            <w:tcW w:w="3193" w:type="dxa"/>
            <w:tcBorders>
              <w:top w:val="single" w:color="auto" w:sz="8" w:space="0"/>
              <w:left w:val="single" w:color="auto" w:sz="8" w:space="0"/>
              <w:bottom w:val="single" w:color="auto" w:sz="8" w:space="0"/>
              <w:right w:val="single" w:color="auto" w:sz="8" w:space="0"/>
            </w:tcBorders>
            <w:shd w:val="clear" w:color="auto" w:fill="auto"/>
          </w:tcPr>
          <w:p>
            <w:pPr>
              <w:numPr>
                <w:ilvl w:val="0"/>
                <w:numId w:val="3"/>
              </w:numPr>
              <w:tabs>
                <w:tab w:val="left" w:pos="174"/>
                <w:tab w:val="left" w:pos="360"/>
              </w:tabs>
              <w:ind w:hanging="366"/>
              <w:contextualSpacing/>
              <w:rPr>
                <w:szCs w:val="21"/>
              </w:rPr>
            </w:pPr>
            <w:r>
              <w:rPr>
                <w:rFonts w:hint="eastAsia"/>
                <w:szCs w:val="21"/>
              </w:rPr>
              <w:t>观察患者病情变化</w:t>
            </w:r>
          </w:p>
          <w:p>
            <w:pPr>
              <w:numPr>
                <w:ilvl w:val="0"/>
                <w:numId w:val="3"/>
              </w:numPr>
              <w:tabs>
                <w:tab w:val="left" w:pos="174"/>
                <w:tab w:val="left" w:pos="360"/>
              </w:tabs>
              <w:ind w:hanging="366"/>
              <w:contextualSpacing/>
              <w:rPr>
                <w:szCs w:val="21"/>
              </w:rPr>
            </w:pPr>
            <w:r>
              <w:rPr>
                <w:rFonts w:hint="eastAsia"/>
                <w:szCs w:val="21"/>
              </w:rPr>
              <w:t>防止皮肤压疮护理</w:t>
            </w:r>
          </w:p>
          <w:p>
            <w:pPr>
              <w:numPr>
                <w:ilvl w:val="0"/>
                <w:numId w:val="3"/>
              </w:numPr>
              <w:tabs>
                <w:tab w:val="left" w:pos="174"/>
                <w:tab w:val="left" w:pos="360"/>
              </w:tabs>
              <w:ind w:hanging="366"/>
              <w:contextualSpacing/>
              <w:rPr>
                <w:rFonts w:cs="宋体"/>
                <w:kern w:val="0"/>
                <w:szCs w:val="21"/>
              </w:rPr>
            </w:pPr>
            <w:r>
              <w:rPr>
                <w:rFonts w:hint="eastAsia"/>
                <w:szCs w:val="21"/>
              </w:rPr>
              <w:t>心理和生</w:t>
            </w:r>
            <w:r>
              <w:rPr>
                <w:rFonts w:hint="eastAsia" w:ascii="宋体" w:hAnsi="宋体"/>
                <w:szCs w:val="21"/>
              </w:rPr>
              <w:t>活护理</w:t>
            </w:r>
          </w:p>
        </w:tc>
        <w:tc>
          <w:tcPr>
            <w:tcW w:w="3037" w:type="dxa"/>
            <w:tcBorders>
              <w:top w:val="single" w:color="auto" w:sz="8" w:space="0"/>
              <w:left w:val="single" w:color="auto" w:sz="8" w:space="0"/>
              <w:bottom w:val="single" w:color="auto" w:sz="8" w:space="0"/>
              <w:right w:val="single" w:color="auto" w:sz="8" w:space="0"/>
            </w:tcBorders>
            <w:shd w:val="clear" w:color="auto" w:fill="auto"/>
          </w:tcPr>
          <w:p>
            <w:pPr>
              <w:numPr>
                <w:ilvl w:val="0"/>
                <w:numId w:val="3"/>
              </w:numPr>
              <w:tabs>
                <w:tab w:val="left" w:pos="174"/>
                <w:tab w:val="left" w:pos="360"/>
              </w:tabs>
              <w:ind w:hanging="366"/>
              <w:contextualSpacing/>
              <w:rPr>
                <w:szCs w:val="21"/>
              </w:rPr>
            </w:pPr>
            <w:r>
              <w:rPr>
                <w:rFonts w:hint="eastAsia"/>
                <w:szCs w:val="21"/>
              </w:rPr>
              <w:t>做好备皮等术前准备</w:t>
            </w:r>
          </w:p>
          <w:p>
            <w:pPr>
              <w:numPr>
                <w:ilvl w:val="0"/>
                <w:numId w:val="3"/>
              </w:numPr>
              <w:tabs>
                <w:tab w:val="left" w:pos="174"/>
                <w:tab w:val="left" w:pos="360"/>
              </w:tabs>
              <w:ind w:hanging="366"/>
              <w:contextualSpacing/>
              <w:rPr>
                <w:szCs w:val="21"/>
              </w:rPr>
            </w:pPr>
            <w:r>
              <w:rPr>
                <w:rFonts w:hint="eastAsia"/>
                <w:szCs w:val="21"/>
              </w:rPr>
              <w:t>提醒患者术前禁食水</w:t>
            </w:r>
          </w:p>
          <w:p>
            <w:pPr>
              <w:numPr>
                <w:ilvl w:val="0"/>
                <w:numId w:val="3"/>
              </w:numPr>
              <w:tabs>
                <w:tab w:val="left" w:pos="174"/>
                <w:tab w:val="left" w:pos="360"/>
              </w:tabs>
              <w:ind w:hanging="366"/>
              <w:contextualSpacing/>
              <w:rPr>
                <w:rFonts w:cs="宋体"/>
                <w:kern w:val="0"/>
                <w:szCs w:val="21"/>
              </w:rPr>
            </w:pPr>
            <w:r>
              <w:rPr>
                <w:rFonts w:hint="eastAsia"/>
                <w:szCs w:val="21"/>
              </w:rPr>
              <w:t>术前心理</w:t>
            </w:r>
            <w:r>
              <w:rPr>
                <w:rFonts w:hint="eastAsia" w:ascii="宋体" w:hAnsi="宋体"/>
                <w:szCs w:val="21"/>
              </w:rPr>
              <w:t>护理</w:t>
            </w:r>
          </w:p>
        </w:tc>
      </w:tr>
      <w:tr>
        <w:tblPrEx>
          <w:tblLayout w:type="fixed"/>
          <w:tblCellMar>
            <w:top w:w="0" w:type="dxa"/>
            <w:left w:w="108" w:type="dxa"/>
            <w:bottom w:w="0" w:type="dxa"/>
            <w:right w:w="108" w:type="dxa"/>
          </w:tblCellMar>
        </w:tblPrEx>
        <w:trPr>
          <w:trHeight w:val="300" w:hRule="atLeast"/>
          <w:jc w:val="center"/>
        </w:trPr>
        <w:tc>
          <w:tcPr>
            <w:tcW w:w="767" w:type="dxa"/>
            <w:tcBorders>
              <w:top w:val="single" w:color="auto" w:sz="8" w:space="0"/>
              <w:left w:val="single" w:color="auto" w:sz="8" w:space="0"/>
              <w:bottom w:val="single" w:color="auto" w:sz="8" w:space="0"/>
              <w:right w:val="single" w:color="auto" w:sz="8" w:space="0"/>
            </w:tcBorders>
            <w:shd w:val="clear" w:color="auto" w:fill="auto"/>
            <w:vAlign w:val="center"/>
          </w:tcPr>
          <w:p>
            <w:pPr>
              <w:widowControl/>
              <w:contextualSpacing/>
              <w:jc w:val="center"/>
              <w:rPr>
                <w:rFonts w:eastAsia="黑体" w:cs="宋体"/>
                <w:kern w:val="0"/>
                <w:szCs w:val="21"/>
              </w:rPr>
            </w:pPr>
            <w:r>
              <w:rPr>
                <w:rFonts w:hint="eastAsia" w:eastAsia="黑体" w:cs="宋体"/>
                <w:kern w:val="0"/>
                <w:szCs w:val="21"/>
              </w:rPr>
              <w:t>病情</w:t>
            </w:r>
          </w:p>
          <w:p>
            <w:pPr>
              <w:widowControl/>
              <w:contextualSpacing/>
              <w:jc w:val="center"/>
              <w:rPr>
                <w:rFonts w:eastAsia="黑体" w:cs="宋体"/>
                <w:kern w:val="0"/>
                <w:szCs w:val="21"/>
              </w:rPr>
            </w:pPr>
            <w:r>
              <w:rPr>
                <w:rFonts w:hint="eastAsia" w:eastAsia="黑体" w:cs="宋体"/>
                <w:kern w:val="0"/>
                <w:szCs w:val="21"/>
              </w:rPr>
              <w:t>变异</w:t>
            </w:r>
          </w:p>
          <w:p>
            <w:pPr>
              <w:widowControl/>
              <w:contextualSpacing/>
              <w:jc w:val="center"/>
              <w:rPr>
                <w:rFonts w:cs="宋体"/>
                <w:kern w:val="0"/>
                <w:szCs w:val="21"/>
              </w:rPr>
            </w:pPr>
            <w:r>
              <w:rPr>
                <w:rFonts w:hint="eastAsia" w:eastAsia="黑体" w:cs="宋体"/>
                <w:kern w:val="0"/>
                <w:szCs w:val="21"/>
              </w:rPr>
              <w:t>记录</w:t>
            </w:r>
          </w:p>
        </w:tc>
        <w:tc>
          <w:tcPr>
            <w:tcW w:w="3146" w:type="dxa"/>
            <w:tcBorders>
              <w:top w:val="single" w:color="auto" w:sz="8" w:space="0"/>
              <w:left w:val="single" w:color="auto" w:sz="8" w:space="0"/>
              <w:bottom w:val="single" w:color="auto" w:sz="8" w:space="0"/>
              <w:right w:val="single" w:color="auto" w:sz="8" w:space="0"/>
            </w:tcBorders>
            <w:shd w:val="clear" w:color="auto" w:fill="auto"/>
          </w:tcPr>
          <w:p>
            <w:pPr>
              <w:widowControl/>
              <w:contextualSpacing/>
              <w:rPr>
                <w:rFonts w:hAnsi="宋体" w:cs="宋体"/>
                <w:kern w:val="0"/>
                <w:szCs w:val="21"/>
              </w:rPr>
            </w:pPr>
            <w:r>
              <w:rPr>
                <w:rFonts w:hint="eastAsia" w:hAnsi="宋体" w:cs="宋体"/>
                <w:kern w:val="0"/>
                <w:szCs w:val="21"/>
              </w:rPr>
              <w:t>□无  □有，原因：</w:t>
            </w:r>
          </w:p>
          <w:p>
            <w:pPr>
              <w:widowControl/>
              <w:contextualSpacing/>
              <w:rPr>
                <w:rFonts w:hAnsi="宋体" w:cs="宋体"/>
                <w:kern w:val="0"/>
                <w:szCs w:val="21"/>
              </w:rPr>
            </w:pPr>
            <w:r>
              <w:rPr>
                <w:rFonts w:hAnsi="宋体" w:cs="宋体"/>
                <w:kern w:val="0"/>
                <w:szCs w:val="21"/>
              </w:rPr>
              <w:t>1.</w:t>
            </w:r>
          </w:p>
          <w:p>
            <w:pPr>
              <w:widowControl/>
              <w:contextualSpacing/>
              <w:rPr>
                <w:rFonts w:hAnsi="宋体" w:cs="宋体"/>
                <w:kern w:val="0"/>
                <w:szCs w:val="21"/>
              </w:rPr>
            </w:pPr>
            <w:r>
              <w:rPr>
                <w:rFonts w:hAnsi="宋体" w:cs="宋体"/>
                <w:kern w:val="0"/>
                <w:szCs w:val="21"/>
              </w:rPr>
              <w:t>2.</w:t>
            </w:r>
          </w:p>
        </w:tc>
        <w:tc>
          <w:tcPr>
            <w:tcW w:w="3193" w:type="dxa"/>
            <w:tcBorders>
              <w:top w:val="single" w:color="auto" w:sz="8" w:space="0"/>
              <w:left w:val="single" w:color="auto" w:sz="8" w:space="0"/>
              <w:bottom w:val="single" w:color="auto" w:sz="8" w:space="0"/>
              <w:right w:val="single" w:color="auto" w:sz="8" w:space="0"/>
            </w:tcBorders>
            <w:shd w:val="clear" w:color="auto" w:fill="auto"/>
          </w:tcPr>
          <w:p>
            <w:pPr>
              <w:widowControl/>
              <w:contextualSpacing/>
              <w:rPr>
                <w:rFonts w:hAnsi="宋体" w:cs="宋体"/>
                <w:kern w:val="0"/>
                <w:szCs w:val="21"/>
              </w:rPr>
            </w:pPr>
            <w:r>
              <w:rPr>
                <w:rFonts w:hint="eastAsia" w:hAnsi="宋体" w:cs="宋体"/>
                <w:kern w:val="0"/>
                <w:szCs w:val="21"/>
              </w:rPr>
              <w:t>□无 □有，原因：</w:t>
            </w:r>
          </w:p>
          <w:p>
            <w:pPr>
              <w:widowControl/>
              <w:contextualSpacing/>
              <w:rPr>
                <w:rFonts w:hAnsi="宋体" w:cs="宋体"/>
                <w:kern w:val="0"/>
                <w:szCs w:val="21"/>
              </w:rPr>
            </w:pPr>
            <w:r>
              <w:rPr>
                <w:rFonts w:hAnsi="宋体" w:cs="宋体"/>
                <w:kern w:val="0"/>
                <w:szCs w:val="21"/>
              </w:rPr>
              <w:t>1.</w:t>
            </w:r>
          </w:p>
          <w:p>
            <w:pPr>
              <w:widowControl/>
              <w:contextualSpacing/>
              <w:rPr>
                <w:rFonts w:hAnsi="宋体" w:cs="宋体"/>
                <w:kern w:val="0"/>
                <w:szCs w:val="21"/>
              </w:rPr>
            </w:pPr>
            <w:r>
              <w:rPr>
                <w:rFonts w:hAnsi="宋体" w:cs="宋体"/>
                <w:kern w:val="0"/>
                <w:szCs w:val="21"/>
              </w:rPr>
              <w:t>2.</w:t>
            </w:r>
          </w:p>
        </w:tc>
        <w:tc>
          <w:tcPr>
            <w:tcW w:w="3037" w:type="dxa"/>
            <w:tcBorders>
              <w:top w:val="single" w:color="auto" w:sz="8" w:space="0"/>
              <w:left w:val="single" w:color="auto" w:sz="8" w:space="0"/>
              <w:bottom w:val="single" w:color="auto" w:sz="8" w:space="0"/>
              <w:right w:val="single" w:color="auto" w:sz="8" w:space="0"/>
            </w:tcBorders>
            <w:shd w:val="clear" w:color="auto" w:fill="auto"/>
          </w:tcPr>
          <w:p>
            <w:pPr>
              <w:widowControl/>
              <w:contextualSpacing/>
              <w:rPr>
                <w:rFonts w:hAnsi="宋体" w:cs="宋体"/>
                <w:kern w:val="0"/>
                <w:szCs w:val="21"/>
              </w:rPr>
            </w:pPr>
            <w:r>
              <w:rPr>
                <w:rFonts w:hint="eastAsia" w:hAnsi="宋体" w:cs="宋体"/>
                <w:kern w:val="0"/>
                <w:szCs w:val="21"/>
              </w:rPr>
              <w:t>□无  □有，原因：</w:t>
            </w:r>
          </w:p>
          <w:p>
            <w:pPr>
              <w:widowControl/>
              <w:contextualSpacing/>
              <w:rPr>
                <w:rFonts w:hAnsi="宋体" w:cs="宋体"/>
                <w:kern w:val="0"/>
                <w:szCs w:val="21"/>
              </w:rPr>
            </w:pPr>
            <w:r>
              <w:rPr>
                <w:rFonts w:hAnsi="宋体" w:cs="宋体"/>
                <w:kern w:val="0"/>
                <w:szCs w:val="21"/>
              </w:rPr>
              <w:t>1.</w:t>
            </w:r>
          </w:p>
          <w:p>
            <w:pPr>
              <w:widowControl/>
              <w:contextualSpacing/>
              <w:rPr>
                <w:rFonts w:hAnsi="宋体" w:cs="宋体"/>
                <w:kern w:val="0"/>
                <w:szCs w:val="21"/>
              </w:rPr>
            </w:pPr>
            <w:r>
              <w:rPr>
                <w:rFonts w:hAnsi="宋体" w:cs="宋体"/>
                <w:kern w:val="0"/>
                <w:szCs w:val="21"/>
              </w:rPr>
              <w:t>2.</w:t>
            </w:r>
          </w:p>
        </w:tc>
      </w:tr>
      <w:tr>
        <w:tblPrEx>
          <w:tblLayout w:type="fixed"/>
          <w:tblCellMar>
            <w:top w:w="0" w:type="dxa"/>
            <w:left w:w="108" w:type="dxa"/>
            <w:bottom w:w="0" w:type="dxa"/>
            <w:right w:w="108" w:type="dxa"/>
          </w:tblCellMar>
        </w:tblPrEx>
        <w:trPr>
          <w:trHeight w:val="620" w:hRule="atLeast"/>
          <w:jc w:val="center"/>
        </w:trPr>
        <w:tc>
          <w:tcPr>
            <w:tcW w:w="767" w:type="dxa"/>
            <w:tcBorders>
              <w:top w:val="single" w:color="auto" w:sz="8" w:space="0"/>
              <w:left w:val="single" w:color="auto" w:sz="8" w:space="0"/>
              <w:bottom w:val="single" w:color="auto" w:sz="8" w:space="0"/>
              <w:right w:val="single" w:color="auto" w:sz="8" w:space="0"/>
            </w:tcBorders>
            <w:shd w:val="clear" w:color="auto" w:fill="auto"/>
            <w:vAlign w:val="center"/>
          </w:tcPr>
          <w:p>
            <w:pPr>
              <w:widowControl/>
              <w:contextualSpacing/>
              <w:jc w:val="center"/>
              <w:rPr>
                <w:rFonts w:eastAsia="黑体" w:cs="宋体"/>
                <w:kern w:val="0"/>
                <w:szCs w:val="21"/>
              </w:rPr>
            </w:pPr>
            <w:r>
              <w:rPr>
                <w:rFonts w:hint="eastAsia" w:eastAsia="黑体" w:cs="宋体"/>
                <w:kern w:val="0"/>
                <w:szCs w:val="21"/>
              </w:rPr>
              <w:t>护士</w:t>
            </w:r>
          </w:p>
          <w:p>
            <w:pPr>
              <w:widowControl/>
              <w:contextualSpacing/>
              <w:jc w:val="center"/>
              <w:rPr>
                <w:rFonts w:eastAsia="黑体"/>
                <w:kern w:val="0"/>
                <w:szCs w:val="21"/>
              </w:rPr>
            </w:pPr>
            <w:r>
              <w:rPr>
                <w:rFonts w:hint="eastAsia" w:eastAsia="黑体" w:cs="宋体"/>
                <w:kern w:val="0"/>
                <w:szCs w:val="21"/>
              </w:rPr>
              <w:t>签名</w:t>
            </w:r>
          </w:p>
        </w:tc>
        <w:tc>
          <w:tcPr>
            <w:tcW w:w="3146" w:type="dxa"/>
            <w:tcBorders>
              <w:top w:val="single" w:color="auto" w:sz="8" w:space="0"/>
              <w:left w:val="nil"/>
              <w:bottom w:val="single" w:color="auto" w:sz="8" w:space="0"/>
              <w:right w:val="single" w:color="auto" w:sz="8" w:space="0"/>
            </w:tcBorders>
            <w:shd w:val="clear" w:color="auto" w:fill="auto"/>
          </w:tcPr>
          <w:p>
            <w:pPr>
              <w:contextualSpacing/>
              <w:rPr>
                <w:rFonts w:cs="宋体"/>
                <w:kern w:val="0"/>
                <w:szCs w:val="21"/>
              </w:rPr>
            </w:pPr>
          </w:p>
        </w:tc>
        <w:tc>
          <w:tcPr>
            <w:tcW w:w="3193" w:type="dxa"/>
            <w:tcBorders>
              <w:top w:val="single" w:color="auto" w:sz="8" w:space="0"/>
              <w:left w:val="nil"/>
              <w:bottom w:val="single" w:color="auto" w:sz="8" w:space="0"/>
              <w:right w:val="single" w:color="auto" w:sz="8" w:space="0"/>
            </w:tcBorders>
            <w:shd w:val="clear" w:color="auto" w:fill="auto"/>
          </w:tcPr>
          <w:p>
            <w:pPr>
              <w:contextualSpacing/>
              <w:rPr>
                <w:rFonts w:cs="宋体"/>
                <w:kern w:val="0"/>
                <w:szCs w:val="21"/>
              </w:rPr>
            </w:pPr>
          </w:p>
        </w:tc>
        <w:tc>
          <w:tcPr>
            <w:tcW w:w="3037" w:type="dxa"/>
            <w:tcBorders>
              <w:top w:val="single" w:color="auto" w:sz="8" w:space="0"/>
              <w:left w:val="nil"/>
              <w:bottom w:val="single" w:color="auto" w:sz="8" w:space="0"/>
              <w:right w:val="single" w:color="auto" w:sz="8" w:space="0"/>
            </w:tcBorders>
            <w:shd w:val="clear" w:color="auto" w:fill="auto"/>
          </w:tcPr>
          <w:p>
            <w:pPr>
              <w:contextualSpacing/>
              <w:rPr>
                <w:rFonts w:cs="宋体"/>
                <w:kern w:val="0"/>
                <w:szCs w:val="21"/>
              </w:rPr>
            </w:pPr>
          </w:p>
        </w:tc>
      </w:tr>
      <w:tr>
        <w:tblPrEx>
          <w:tblLayout w:type="fixed"/>
          <w:tblCellMar>
            <w:top w:w="0" w:type="dxa"/>
            <w:left w:w="108" w:type="dxa"/>
            <w:bottom w:w="0" w:type="dxa"/>
            <w:right w:w="108" w:type="dxa"/>
          </w:tblCellMar>
        </w:tblPrEx>
        <w:trPr>
          <w:trHeight w:val="650" w:hRule="atLeast"/>
          <w:jc w:val="center"/>
        </w:trPr>
        <w:tc>
          <w:tcPr>
            <w:tcW w:w="767" w:type="dxa"/>
            <w:tcBorders>
              <w:top w:val="single" w:color="auto" w:sz="8" w:space="0"/>
              <w:left w:val="single" w:color="auto" w:sz="8" w:space="0"/>
              <w:bottom w:val="single" w:color="auto" w:sz="8" w:space="0"/>
              <w:right w:val="single" w:color="auto" w:sz="8" w:space="0"/>
            </w:tcBorders>
            <w:shd w:val="clear" w:color="auto" w:fill="auto"/>
          </w:tcPr>
          <w:p>
            <w:pPr>
              <w:widowControl/>
              <w:contextualSpacing/>
              <w:jc w:val="center"/>
              <w:rPr>
                <w:rFonts w:eastAsia="黑体" w:cs="宋体"/>
                <w:kern w:val="0"/>
                <w:szCs w:val="21"/>
              </w:rPr>
            </w:pPr>
            <w:r>
              <w:rPr>
                <w:rFonts w:hint="eastAsia" w:eastAsia="黑体" w:cs="宋体"/>
                <w:kern w:val="0"/>
                <w:szCs w:val="21"/>
              </w:rPr>
              <w:t>医师</w:t>
            </w:r>
          </w:p>
          <w:p>
            <w:pPr>
              <w:contextualSpacing/>
              <w:jc w:val="center"/>
              <w:rPr>
                <w:rFonts w:eastAsia="黑体" w:cs="宋体"/>
                <w:kern w:val="0"/>
                <w:szCs w:val="21"/>
              </w:rPr>
            </w:pPr>
            <w:r>
              <w:rPr>
                <w:rFonts w:hint="eastAsia" w:eastAsia="黑体" w:cs="宋体"/>
                <w:kern w:val="0"/>
                <w:szCs w:val="21"/>
              </w:rPr>
              <w:t>签名</w:t>
            </w:r>
          </w:p>
        </w:tc>
        <w:tc>
          <w:tcPr>
            <w:tcW w:w="3146" w:type="dxa"/>
            <w:tcBorders>
              <w:top w:val="single" w:color="auto" w:sz="8" w:space="0"/>
              <w:left w:val="single" w:color="auto" w:sz="8" w:space="0"/>
              <w:bottom w:val="single" w:color="auto" w:sz="8" w:space="0"/>
              <w:right w:val="single" w:color="auto" w:sz="8" w:space="0"/>
            </w:tcBorders>
            <w:shd w:val="clear" w:color="auto" w:fill="auto"/>
          </w:tcPr>
          <w:p>
            <w:pPr>
              <w:widowControl/>
              <w:contextualSpacing/>
              <w:rPr>
                <w:kern w:val="0"/>
                <w:szCs w:val="21"/>
              </w:rPr>
            </w:pPr>
            <w:r>
              <w:rPr>
                <w:kern w:val="0"/>
                <w:szCs w:val="21"/>
              </w:rPr>
              <w:t>　</w:t>
            </w:r>
          </w:p>
        </w:tc>
        <w:tc>
          <w:tcPr>
            <w:tcW w:w="3193" w:type="dxa"/>
            <w:tcBorders>
              <w:top w:val="single" w:color="auto" w:sz="8" w:space="0"/>
              <w:left w:val="single" w:color="auto" w:sz="8" w:space="0"/>
              <w:bottom w:val="single" w:color="auto" w:sz="8" w:space="0"/>
              <w:right w:val="single" w:color="auto" w:sz="8" w:space="0"/>
            </w:tcBorders>
            <w:shd w:val="clear" w:color="auto" w:fill="auto"/>
          </w:tcPr>
          <w:p>
            <w:pPr>
              <w:widowControl/>
              <w:contextualSpacing/>
              <w:rPr>
                <w:kern w:val="0"/>
                <w:szCs w:val="21"/>
              </w:rPr>
            </w:pPr>
            <w:r>
              <w:rPr>
                <w:kern w:val="0"/>
                <w:szCs w:val="21"/>
              </w:rPr>
              <w:t>　</w:t>
            </w:r>
          </w:p>
        </w:tc>
        <w:tc>
          <w:tcPr>
            <w:tcW w:w="3037" w:type="dxa"/>
            <w:tcBorders>
              <w:top w:val="single" w:color="auto" w:sz="8" w:space="0"/>
              <w:left w:val="single" w:color="auto" w:sz="8" w:space="0"/>
              <w:bottom w:val="single" w:color="auto" w:sz="8" w:space="0"/>
              <w:right w:val="single" w:color="auto" w:sz="8" w:space="0"/>
            </w:tcBorders>
            <w:shd w:val="clear" w:color="auto" w:fill="auto"/>
          </w:tcPr>
          <w:p>
            <w:pPr>
              <w:widowControl/>
              <w:contextualSpacing/>
              <w:rPr>
                <w:kern w:val="0"/>
                <w:szCs w:val="21"/>
              </w:rPr>
            </w:pPr>
            <w:r>
              <w:rPr>
                <w:kern w:val="0"/>
                <w:szCs w:val="21"/>
              </w:rPr>
              <w:t>　</w:t>
            </w:r>
          </w:p>
        </w:tc>
      </w:tr>
    </w:tbl>
    <w:p>
      <w:pPr>
        <w:contextualSpacing/>
        <w:rPr>
          <w:szCs w:val="21"/>
        </w:rPr>
      </w:pPr>
    </w:p>
    <w:p>
      <w:pPr>
        <w:contextualSpacing/>
        <w:rPr>
          <w:szCs w:val="21"/>
        </w:rPr>
      </w:pPr>
    </w:p>
    <w:tbl>
      <w:tblPr>
        <w:tblStyle w:val="15"/>
        <w:tblW w:w="9979" w:type="dxa"/>
        <w:jc w:val="center"/>
        <w:tblInd w:w="252" w:type="dxa"/>
        <w:tblLayout w:type="fixed"/>
        <w:tblCellMar>
          <w:top w:w="0" w:type="dxa"/>
          <w:left w:w="108" w:type="dxa"/>
          <w:bottom w:w="0" w:type="dxa"/>
          <w:right w:w="108" w:type="dxa"/>
        </w:tblCellMar>
      </w:tblPr>
      <w:tblGrid>
        <w:gridCol w:w="701"/>
        <w:gridCol w:w="3172"/>
        <w:gridCol w:w="3240"/>
        <w:gridCol w:w="2866"/>
      </w:tblGrid>
      <w:tr>
        <w:tblPrEx>
          <w:tblLayout w:type="fixed"/>
          <w:tblCellMar>
            <w:top w:w="0" w:type="dxa"/>
            <w:left w:w="108" w:type="dxa"/>
            <w:bottom w:w="0" w:type="dxa"/>
            <w:right w:w="108" w:type="dxa"/>
          </w:tblCellMar>
        </w:tblPrEx>
        <w:trPr>
          <w:trHeight w:val="594" w:hRule="atLeast"/>
          <w:jc w:val="center"/>
        </w:trPr>
        <w:tc>
          <w:tcPr>
            <w:tcW w:w="701" w:type="dxa"/>
            <w:tcBorders>
              <w:top w:val="double" w:color="auto" w:sz="4" w:space="0"/>
              <w:left w:val="double" w:color="auto" w:sz="4" w:space="0"/>
              <w:bottom w:val="double" w:color="auto" w:sz="4" w:space="0"/>
              <w:right w:val="double" w:color="auto" w:sz="4" w:space="0"/>
            </w:tcBorders>
            <w:shd w:val="clear" w:color="auto" w:fill="auto"/>
            <w:vAlign w:val="center"/>
          </w:tcPr>
          <w:p>
            <w:pPr>
              <w:widowControl/>
              <w:snapToGrid w:val="0"/>
              <w:contextualSpacing/>
              <w:jc w:val="center"/>
              <w:rPr>
                <w:rFonts w:ascii="黑体" w:eastAsia="黑体" w:cs="宋体"/>
                <w:kern w:val="0"/>
                <w:szCs w:val="21"/>
              </w:rPr>
            </w:pPr>
            <w:r>
              <w:rPr>
                <w:rFonts w:hint="eastAsia" w:ascii="黑体" w:eastAsia="黑体" w:cs="宋体"/>
                <w:kern w:val="0"/>
                <w:szCs w:val="21"/>
              </w:rPr>
              <w:t>时间</w:t>
            </w:r>
          </w:p>
        </w:tc>
        <w:tc>
          <w:tcPr>
            <w:tcW w:w="3172" w:type="dxa"/>
            <w:tcBorders>
              <w:top w:val="double" w:color="auto" w:sz="4" w:space="0"/>
              <w:left w:val="double" w:color="auto" w:sz="4" w:space="0"/>
              <w:bottom w:val="double" w:color="auto" w:sz="4" w:space="0"/>
              <w:right w:val="double" w:color="auto" w:sz="4" w:space="0"/>
            </w:tcBorders>
            <w:shd w:val="clear" w:color="auto" w:fill="auto"/>
            <w:vAlign w:val="center"/>
          </w:tcPr>
          <w:p>
            <w:pPr>
              <w:widowControl/>
              <w:snapToGrid w:val="0"/>
              <w:contextualSpacing/>
              <w:jc w:val="center"/>
              <w:rPr>
                <w:rFonts w:ascii="黑体" w:eastAsia="黑体"/>
                <w:szCs w:val="21"/>
              </w:rPr>
            </w:pPr>
            <w:r>
              <w:rPr>
                <w:rFonts w:hint="eastAsia" w:ascii="黑体" w:eastAsia="黑体"/>
                <w:szCs w:val="21"/>
              </w:rPr>
              <w:t>住院第5天</w:t>
            </w:r>
          </w:p>
          <w:p>
            <w:pPr>
              <w:widowControl/>
              <w:snapToGrid w:val="0"/>
              <w:contextualSpacing/>
              <w:jc w:val="center"/>
              <w:rPr>
                <w:rFonts w:ascii="黑体" w:eastAsia="黑体" w:cs="宋体"/>
                <w:kern w:val="0"/>
                <w:szCs w:val="21"/>
              </w:rPr>
            </w:pPr>
            <w:r>
              <w:rPr>
                <w:rFonts w:hint="eastAsia" w:ascii="黑体" w:eastAsia="黑体"/>
                <w:szCs w:val="21"/>
              </w:rPr>
              <w:t>（手术日）</w:t>
            </w:r>
          </w:p>
        </w:tc>
        <w:tc>
          <w:tcPr>
            <w:tcW w:w="3240" w:type="dxa"/>
            <w:tcBorders>
              <w:top w:val="double" w:color="auto" w:sz="4" w:space="0"/>
              <w:left w:val="double" w:color="auto" w:sz="4" w:space="0"/>
              <w:bottom w:val="double" w:color="auto" w:sz="4" w:space="0"/>
              <w:right w:val="double" w:color="auto" w:sz="4" w:space="0"/>
            </w:tcBorders>
            <w:shd w:val="clear" w:color="auto" w:fill="auto"/>
            <w:vAlign w:val="center"/>
          </w:tcPr>
          <w:p>
            <w:pPr>
              <w:widowControl/>
              <w:snapToGrid w:val="0"/>
              <w:contextualSpacing/>
              <w:jc w:val="center"/>
              <w:rPr>
                <w:rFonts w:ascii="黑体" w:eastAsia="黑体"/>
                <w:szCs w:val="21"/>
              </w:rPr>
            </w:pPr>
            <w:r>
              <w:rPr>
                <w:rFonts w:hint="eastAsia" w:ascii="黑体" w:eastAsia="黑体"/>
                <w:szCs w:val="21"/>
              </w:rPr>
              <w:t>住院第6天</w:t>
            </w:r>
          </w:p>
          <w:p>
            <w:pPr>
              <w:widowControl/>
              <w:snapToGrid w:val="0"/>
              <w:contextualSpacing/>
              <w:jc w:val="center"/>
              <w:rPr>
                <w:rFonts w:ascii="黑体" w:eastAsia="黑体" w:cs="宋体"/>
                <w:kern w:val="0"/>
                <w:szCs w:val="21"/>
              </w:rPr>
            </w:pPr>
            <w:r>
              <w:rPr>
                <w:rFonts w:hint="eastAsia" w:ascii="黑体" w:eastAsia="黑体"/>
                <w:szCs w:val="21"/>
              </w:rPr>
              <w:t>（术后第1日）</w:t>
            </w:r>
          </w:p>
        </w:tc>
        <w:tc>
          <w:tcPr>
            <w:tcW w:w="2866" w:type="dxa"/>
            <w:tcBorders>
              <w:top w:val="double" w:color="auto" w:sz="4" w:space="0"/>
              <w:left w:val="double" w:color="auto" w:sz="4" w:space="0"/>
              <w:bottom w:val="double" w:color="auto" w:sz="4" w:space="0"/>
              <w:right w:val="double" w:color="auto" w:sz="4" w:space="0"/>
            </w:tcBorders>
            <w:shd w:val="clear" w:color="auto" w:fill="auto"/>
            <w:vAlign w:val="center"/>
          </w:tcPr>
          <w:p>
            <w:pPr>
              <w:widowControl/>
              <w:snapToGrid w:val="0"/>
              <w:contextualSpacing/>
              <w:jc w:val="center"/>
              <w:rPr>
                <w:rFonts w:ascii="黑体" w:eastAsia="黑体"/>
                <w:szCs w:val="21"/>
              </w:rPr>
            </w:pPr>
            <w:r>
              <w:rPr>
                <w:rFonts w:hint="eastAsia" w:ascii="黑体" w:eastAsia="黑体"/>
                <w:szCs w:val="21"/>
              </w:rPr>
              <w:t>住院第7天</w:t>
            </w:r>
          </w:p>
          <w:p>
            <w:pPr>
              <w:widowControl/>
              <w:snapToGrid w:val="0"/>
              <w:contextualSpacing/>
              <w:jc w:val="center"/>
              <w:rPr>
                <w:rFonts w:ascii="黑体" w:eastAsia="黑体" w:cs="宋体"/>
                <w:kern w:val="0"/>
                <w:szCs w:val="21"/>
              </w:rPr>
            </w:pPr>
            <w:r>
              <w:rPr>
                <w:rFonts w:hint="eastAsia" w:ascii="黑体" w:eastAsia="黑体"/>
                <w:szCs w:val="21"/>
              </w:rPr>
              <w:t>（术后第2日</w:t>
            </w:r>
            <w:r>
              <w:rPr>
                <w:rFonts w:hint="eastAsia" w:ascii="黑体" w:eastAsia="黑体" w:cs="宋体"/>
                <w:kern w:val="0"/>
                <w:szCs w:val="21"/>
              </w:rPr>
              <w:t>）</w:t>
            </w:r>
          </w:p>
        </w:tc>
      </w:tr>
      <w:tr>
        <w:tblPrEx>
          <w:tblLayout w:type="fixed"/>
          <w:tblCellMar>
            <w:top w:w="0" w:type="dxa"/>
            <w:left w:w="108" w:type="dxa"/>
            <w:bottom w:w="0" w:type="dxa"/>
            <w:right w:w="108" w:type="dxa"/>
          </w:tblCellMar>
        </w:tblPrEx>
        <w:trPr>
          <w:trHeight w:val="300" w:hRule="atLeast"/>
          <w:jc w:val="center"/>
        </w:trPr>
        <w:tc>
          <w:tcPr>
            <w:tcW w:w="701" w:type="dxa"/>
            <w:tcBorders>
              <w:top w:val="double" w:color="auto" w:sz="4" w:space="0"/>
              <w:left w:val="single" w:color="auto" w:sz="8" w:space="0"/>
              <w:bottom w:val="single" w:color="auto" w:sz="8" w:space="0"/>
              <w:right w:val="single" w:color="auto" w:sz="8" w:space="0"/>
            </w:tcBorders>
            <w:vAlign w:val="center"/>
          </w:tcPr>
          <w:p>
            <w:pPr>
              <w:widowControl/>
              <w:contextualSpacing/>
              <w:jc w:val="center"/>
              <w:rPr>
                <w:rFonts w:eastAsia="黑体" w:cs="宋体"/>
                <w:kern w:val="0"/>
                <w:szCs w:val="21"/>
              </w:rPr>
            </w:pPr>
            <w:r>
              <w:rPr>
                <w:rFonts w:hint="eastAsia" w:eastAsia="黑体" w:cs="宋体"/>
                <w:kern w:val="0"/>
                <w:szCs w:val="21"/>
              </w:rPr>
              <w:t>主</w:t>
            </w:r>
          </w:p>
          <w:p>
            <w:pPr>
              <w:widowControl/>
              <w:contextualSpacing/>
              <w:jc w:val="center"/>
              <w:rPr>
                <w:rFonts w:eastAsia="黑体" w:cs="宋体"/>
                <w:kern w:val="0"/>
                <w:szCs w:val="21"/>
              </w:rPr>
            </w:pPr>
            <w:r>
              <w:rPr>
                <w:rFonts w:hint="eastAsia" w:eastAsia="黑体" w:cs="宋体"/>
                <w:kern w:val="0"/>
                <w:szCs w:val="21"/>
              </w:rPr>
              <w:t>要</w:t>
            </w:r>
          </w:p>
          <w:p>
            <w:pPr>
              <w:widowControl/>
              <w:contextualSpacing/>
              <w:jc w:val="center"/>
              <w:rPr>
                <w:rFonts w:eastAsia="黑体" w:cs="宋体"/>
                <w:kern w:val="0"/>
                <w:szCs w:val="21"/>
              </w:rPr>
            </w:pPr>
            <w:r>
              <w:rPr>
                <w:rFonts w:hint="eastAsia" w:eastAsia="黑体" w:cs="宋体"/>
                <w:kern w:val="0"/>
                <w:szCs w:val="21"/>
              </w:rPr>
              <w:t>诊</w:t>
            </w:r>
          </w:p>
          <w:p>
            <w:pPr>
              <w:widowControl/>
              <w:contextualSpacing/>
              <w:jc w:val="center"/>
              <w:rPr>
                <w:rFonts w:eastAsia="黑体" w:cs="宋体"/>
                <w:kern w:val="0"/>
                <w:szCs w:val="21"/>
              </w:rPr>
            </w:pPr>
            <w:r>
              <w:rPr>
                <w:rFonts w:hint="eastAsia" w:eastAsia="黑体" w:cs="宋体"/>
                <w:kern w:val="0"/>
                <w:szCs w:val="21"/>
              </w:rPr>
              <w:t>疗</w:t>
            </w:r>
          </w:p>
          <w:p>
            <w:pPr>
              <w:widowControl/>
              <w:contextualSpacing/>
              <w:jc w:val="center"/>
              <w:rPr>
                <w:rFonts w:eastAsia="黑体" w:cs="宋体"/>
                <w:kern w:val="0"/>
                <w:szCs w:val="21"/>
              </w:rPr>
            </w:pPr>
            <w:r>
              <w:rPr>
                <w:rFonts w:hint="eastAsia" w:eastAsia="黑体" w:cs="宋体"/>
                <w:kern w:val="0"/>
                <w:szCs w:val="21"/>
              </w:rPr>
              <w:t>工</w:t>
            </w:r>
          </w:p>
          <w:p>
            <w:pPr>
              <w:widowControl/>
              <w:contextualSpacing/>
              <w:jc w:val="center"/>
              <w:rPr>
                <w:rFonts w:eastAsia="黑体" w:cs="宋体"/>
                <w:kern w:val="0"/>
                <w:szCs w:val="21"/>
              </w:rPr>
            </w:pPr>
            <w:r>
              <w:rPr>
                <w:rFonts w:hint="eastAsia" w:eastAsia="黑体" w:cs="宋体"/>
                <w:kern w:val="0"/>
                <w:szCs w:val="21"/>
              </w:rPr>
              <w:t>作</w:t>
            </w:r>
          </w:p>
          <w:p>
            <w:pPr>
              <w:widowControl/>
              <w:contextualSpacing/>
              <w:jc w:val="center"/>
              <w:rPr>
                <w:rFonts w:cs="宋体"/>
                <w:kern w:val="0"/>
                <w:szCs w:val="21"/>
              </w:rPr>
            </w:pPr>
          </w:p>
        </w:tc>
        <w:tc>
          <w:tcPr>
            <w:tcW w:w="3172" w:type="dxa"/>
            <w:tcBorders>
              <w:top w:val="double" w:color="auto" w:sz="4" w:space="0"/>
              <w:left w:val="single" w:color="auto" w:sz="8" w:space="0"/>
              <w:bottom w:val="single" w:color="auto" w:sz="8" w:space="0"/>
              <w:right w:val="single" w:color="auto" w:sz="8" w:space="0"/>
            </w:tcBorders>
            <w:shd w:val="clear" w:color="auto" w:fill="auto"/>
          </w:tcPr>
          <w:p>
            <w:pPr>
              <w:numPr>
                <w:ilvl w:val="0"/>
                <w:numId w:val="3"/>
              </w:numPr>
              <w:tabs>
                <w:tab w:val="left" w:pos="174"/>
                <w:tab w:val="left" w:pos="360"/>
              </w:tabs>
              <w:ind w:hanging="366"/>
              <w:contextualSpacing/>
              <w:rPr>
                <w:rFonts w:ascii="宋体" w:hAnsi="宋体"/>
                <w:szCs w:val="21"/>
              </w:rPr>
            </w:pPr>
            <w:r>
              <w:rPr>
                <w:rFonts w:hint="eastAsia"/>
                <w:szCs w:val="21"/>
              </w:rPr>
              <w:t>手术</w:t>
            </w:r>
          </w:p>
          <w:p>
            <w:pPr>
              <w:numPr>
                <w:ilvl w:val="0"/>
                <w:numId w:val="3"/>
              </w:numPr>
              <w:tabs>
                <w:tab w:val="left" w:pos="174"/>
                <w:tab w:val="left" w:pos="360"/>
              </w:tabs>
              <w:ind w:hanging="366"/>
              <w:contextualSpacing/>
              <w:rPr>
                <w:szCs w:val="21"/>
              </w:rPr>
            </w:pPr>
            <w:r>
              <w:rPr>
                <w:rFonts w:hint="eastAsia"/>
                <w:szCs w:val="21"/>
              </w:rPr>
              <w:t>向患者及/或家属交代手术过程概况及术后注意事项</w:t>
            </w:r>
          </w:p>
          <w:p>
            <w:pPr>
              <w:numPr>
                <w:ilvl w:val="0"/>
                <w:numId w:val="3"/>
              </w:numPr>
              <w:tabs>
                <w:tab w:val="left" w:pos="174"/>
                <w:tab w:val="left" w:pos="360"/>
              </w:tabs>
              <w:ind w:hanging="366"/>
              <w:contextualSpacing/>
              <w:rPr>
                <w:szCs w:val="21"/>
              </w:rPr>
            </w:pPr>
            <w:r>
              <w:rPr>
                <w:rFonts w:hint="eastAsia"/>
                <w:szCs w:val="21"/>
              </w:rPr>
              <w:t>术者完成手术记录</w:t>
            </w:r>
          </w:p>
          <w:p>
            <w:pPr>
              <w:numPr>
                <w:ilvl w:val="0"/>
                <w:numId w:val="3"/>
              </w:numPr>
              <w:tabs>
                <w:tab w:val="left" w:pos="174"/>
                <w:tab w:val="left" w:pos="360"/>
              </w:tabs>
              <w:ind w:hanging="366"/>
              <w:contextualSpacing/>
              <w:rPr>
                <w:szCs w:val="21"/>
              </w:rPr>
            </w:pPr>
            <w:r>
              <w:rPr>
                <w:rFonts w:hint="eastAsia"/>
                <w:szCs w:val="21"/>
              </w:rPr>
              <w:t>完成术后病程</w:t>
            </w:r>
          </w:p>
          <w:p>
            <w:pPr>
              <w:numPr>
                <w:ilvl w:val="0"/>
                <w:numId w:val="3"/>
              </w:numPr>
              <w:tabs>
                <w:tab w:val="left" w:pos="174"/>
                <w:tab w:val="left" w:pos="360"/>
              </w:tabs>
              <w:ind w:hanging="366"/>
              <w:contextualSpacing/>
              <w:rPr>
                <w:szCs w:val="21"/>
              </w:rPr>
            </w:pPr>
            <w:r>
              <w:rPr>
                <w:rFonts w:hint="eastAsia"/>
                <w:szCs w:val="21"/>
              </w:rPr>
              <w:t>上级医师查房</w:t>
            </w:r>
          </w:p>
          <w:p>
            <w:pPr>
              <w:numPr>
                <w:ilvl w:val="0"/>
                <w:numId w:val="3"/>
              </w:numPr>
              <w:tabs>
                <w:tab w:val="left" w:pos="174"/>
                <w:tab w:val="left" w:pos="360"/>
              </w:tabs>
              <w:ind w:hanging="366"/>
              <w:contextualSpacing/>
              <w:rPr>
                <w:szCs w:val="21"/>
              </w:rPr>
            </w:pPr>
            <w:r>
              <w:rPr>
                <w:rFonts w:hint="eastAsia"/>
                <w:szCs w:val="21"/>
              </w:rPr>
              <w:t>麻醉医师查房</w:t>
            </w:r>
          </w:p>
          <w:p>
            <w:pPr>
              <w:numPr>
                <w:ilvl w:val="0"/>
                <w:numId w:val="3"/>
              </w:numPr>
              <w:tabs>
                <w:tab w:val="left" w:pos="174"/>
                <w:tab w:val="left" w:pos="360"/>
              </w:tabs>
              <w:ind w:hanging="366"/>
              <w:contextualSpacing/>
              <w:rPr>
                <w:szCs w:val="21"/>
              </w:rPr>
            </w:pPr>
            <w:r>
              <w:rPr>
                <w:rFonts w:hint="eastAsia"/>
                <w:szCs w:val="21"/>
              </w:rPr>
              <w:t>观察有无术后并发</w:t>
            </w:r>
            <w:r>
              <w:rPr>
                <w:rFonts w:hint="eastAsia" w:ascii="宋体" w:hAnsi="宋体"/>
                <w:szCs w:val="21"/>
              </w:rPr>
              <w:t>症并做相应处理</w:t>
            </w:r>
          </w:p>
        </w:tc>
        <w:tc>
          <w:tcPr>
            <w:tcW w:w="3240" w:type="dxa"/>
            <w:tcBorders>
              <w:top w:val="double" w:color="auto" w:sz="4" w:space="0"/>
              <w:left w:val="single" w:color="auto" w:sz="8" w:space="0"/>
              <w:bottom w:val="single" w:color="auto" w:sz="8" w:space="0"/>
              <w:right w:val="single" w:color="auto" w:sz="8" w:space="0"/>
            </w:tcBorders>
            <w:shd w:val="clear" w:color="auto" w:fill="auto"/>
          </w:tcPr>
          <w:p>
            <w:pPr>
              <w:numPr>
                <w:ilvl w:val="0"/>
                <w:numId w:val="3"/>
              </w:numPr>
              <w:tabs>
                <w:tab w:val="left" w:pos="174"/>
                <w:tab w:val="left" w:pos="360"/>
              </w:tabs>
              <w:ind w:hanging="366"/>
              <w:contextualSpacing/>
              <w:rPr>
                <w:szCs w:val="21"/>
              </w:rPr>
            </w:pPr>
            <w:r>
              <w:rPr>
                <w:rFonts w:hint="eastAsia"/>
                <w:szCs w:val="21"/>
              </w:rPr>
              <w:t>上级医师查房</w:t>
            </w:r>
          </w:p>
          <w:p>
            <w:pPr>
              <w:numPr>
                <w:ilvl w:val="0"/>
                <w:numId w:val="3"/>
              </w:numPr>
              <w:tabs>
                <w:tab w:val="left" w:pos="174"/>
                <w:tab w:val="left" w:pos="360"/>
              </w:tabs>
              <w:ind w:hanging="366"/>
              <w:contextualSpacing/>
              <w:rPr>
                <w:szCs w:val="21"/>
              </w:rPr>
            </w:pPr>
            <w:r>
              <w:rPr>
                <w:rFonts w:hint="eastAsia"/>
                <w:szCs w:val="21"/>
              </w:rPr>
              <w:t>完成常规病程记录</w:t>
            </w:r>
          </w:p>
          <w:p>
            <w:pPr>
              <w:numPr>
                <w:ilvl w:val="0"/>
                <w:numId w:val="3"/>
              </w:numPr>
              <w:tabs>
                <w:tab w:val="left" w:pos="174"/>
                <w:tab w:val="left" w:pos="360"/>
              </w:tabs>
              <w:ind w:hanging="366"/>
              <w:contextualSpacing/>
              <w:rPr>
                <w:szCs w:val="21"/>
              </w:rPr>
            </w:pPr>
            <w:r>
              <w:rPr>
                <w:rFonts w:hint="eastAsia"/>
                <w:szCs w:val="21"/>
              </w:rPr>
              <w:t>观察伤口、引流量、体温、生命体征、患肢远端感觉运动情况等并作出相应处理</w:t>
            </w:r>
          </w:p>
        </w:tc>
        <w:tc>
          <w:tcPr>
            <w:tcW w:w="2866" w:type="dxa"/>
            <w:tcBorders>
              <w:top w:val="double" w:color="auto" w:sz="4" w:space="0"/>
              <w:left w:val="single" w:color="auto" w:sz="8" w:space="0"/>
              <w:bottom w:val="single" w:color="auto" w:sz="8" w:space="0"/>
              <w:right w:val="single" w:color="auto" w:sz="8" w:space="0"/>
            </w:tcBorders>
            <w:shd w:val="clear" w:color="auto" w:fill="auto"/>
          </w:tcPr>
          <w:p>
            <w:pPr>
              <w:numPr>
                <w:ilvl w:val="0"/>
                <w:numId w:val="3"/>
              </w:numPr>
              <w:tabs>
                <w:tab w:val="left" w:pos="174"/>
                <w:tab w:val="left" w:pos="360"/>
              </w:tabs>
              <w:ind w:hanging="366"/>
              <w:contextualSpacing/>
              <w:rPr>
                <w:szCs w:val="21"/>
              </w:rPr>
            </w:pPr>
            <w:r>
              <w:rPr>
                <w:rFonts w:hint="eastAsia"/>
                <w:szCs w:val="21"/>
              </w:rPr>
              <w:t>上级医师查房</w:t>
            </w:r>
          </w:p>
          <w:p>
            <w:pPr>
              <w:numPr>
                <w:ilvl w:val="0"/>
                <w:numId w:val="3"/>
              </w:numPr>
              <w:tabs>
                <w:tab w:val="left" w:pos="174"/>
                <w:tab w:val="left" w:pos="360"/>
              </w:tabs>
              <w:ind w:hanging="366"/>
              <w:contextualSpacing/>
              <w:rPr>
                <w:szCs w:val="21"/>
              </w:rPr>
            </w:pPr>
            <w:r>
              <w:rPr>
                <w:rFonts w:hint="eastAsia"/>
                <w:szCs w:val="21"/>
              </w:rPr>
              <w:t>完成病程记录</w:t>
            </w:r>
          </w:p>
          <w:p>
            <w:pPr>
              <w:numPr>
                <w:ilvl w:val="0"/>
                <w:numId w:val="3"/>
              </w:numPr>
              <w:tabs>
                <w:tab w:val="left" w:pos="174"/>
                <w:tab w:val="left" w:pos="360"/>
              </w:tabs>
              <w:ind w:hanging="366"/>
              <w:contextualSpacing/>
              <w:rPr>
                <w:szCs w:val="21"/>
              </w:rPr>
            </w:pPr>
            <w:r>
              <w:rPr>
                <w:rFonts w:hint="eastAsia"/>
                <w:szCs w:val="21"/>
              </w:rPr>
              <w:t>拔除引流管，伤口换药</w:t>
            </w:r>
          </w:p>
          <w:p>
            <w:pPr>
              <w:numPr>
                <w:ilvl w:val="0"/>
                <w:numId w:val="3"/>
              </w:numPr>
              <w:tabs>
                <w:tab w:val="left" w:pos="174"/>
                <w:tab w:val="left" w:pos="360"/>
              </w:tabs>
              <w:ind w:hanging="366"/>
              <w:contextualSpacing/>
              <w:rPr>
                <w:rFonts w:cs="宋体"/>
                <w:kern w:val="0"/>
                <w:szCs w:val="21"/>
              </w:rPr>
            </w:pPr>
            <w:r>
              <w:rPr>
                <w:rFonts w:hint="eastAsia"/>
                <w:szCs w:val="21"/>
              </w:rPr>
              <w:t>指导患者功能锻炼</w:t>
            </w:r>
          </w:p>
        </w:tc>
      </w:tr>
      <w:tr>
        <w:tblPrEx>
          <w:tblLayout w:type="fixed"/>
          <w:tblCellMar>
            <w:top w:w="0" w:type="dxa"/>
            <w:left w:w="108" w:type="dxa"/>
            <w:bottom w:w="0" w:type="dxa"/>
            <w:right w:w="108" w:type="dxa"/>
          </w:tblCellMar>
        </w:tblPrEx>
        <w:trPr>
          <w:trHeight w:val="300" w:hRule="atLeast"/>
          <w:jc w:val="center"/>
        </w:trPr>
        <w:tc>
          <w:tcPr>
            <w:tcW w:w="701" w:type="dxa"/>
            <w:tcBorders>
              <w:top w:val="single" w:color="auto" w:sz="8" w:space="0"/>
              <w:left w:val="single" w:color="auto" w:sz="8" w:space="0"/>
              <w:bottom w:val="single" w:color="auto" w:sz="8" w:space="0"/>
              <w:right w:val="single" w:color="auto" w:sz="8" w:space="0"/>
            </w:tcBorders>
            <w:vAlign w:val="center"/>
          </w:tcPr>
          <w:p>
            <w:pPr>
              <w:widowControl/>
              <w:contextualSpacing/>
              <w:jc w:val="center"/>
              <w:rPr>
                <w:rFonts w:eastAsia="黑体"/>
                <w:kern w:val="0"/>
                <w:szCs w:val="21"/>
              </w:rPr>
            </w:pPr>
            <w:r>
              <w:rPr>
                <w:rFonts w:hint="eastAsia" w:eastAsia="黑体"/>
                <w:kern w:val="0"/>
                <w:szCs w:val="21"/>
              </w:rPr>
              <w:t>重</w:t>
            </w:r>
          </w:p>
          <w:p>
            <w:pPr>
              <w:widowControl/>
              <w:contextualSpacing/>
              <w:jc w:val="center"/>
              <w:rPr>
                <w:rFonts w:eastAsia="黑体"/>
                <w:kern w:val="0"/>
                <w:szCs w:val="21"/>
              </w:rPr>
            </w:pPr>
          </w:p>
          <w:p>
            <w:pPr>
              <w:widowControl/>
              <w:contextualSpacing/>
              <w:jc w:val="center"/>
              <w:rPr>
                <w:rFonts w:eastAsia="黑体"/>
                <w:kern w:val="0"/>
                <w:szCs w:val="21"/>
              </w:rPr>
            </w:pPr>
            <w:r>
              <w:rPr>
                <w:rFonts w:hint="eastAsia" w:eastAsia="黑体"/>
                <w:kern w:val="0"/>
                <w:szCs w:val="21"/>
              </w:rPr>
              <w:t>点</w:t>
            </w:r>
          </w:p>
          <w:p>
            <w:pPr>
              <w:widowControl/>
              <w:contextualSpacing/>
              <w:jc w:val="center"/>
              <w:rPr>
                <w:rFonts w:eastAsia="黑体"/>
                <w:kern w:val="0"/>
                <w:szCs w:val="21"/>
              </w:rPr>
            </w:pPr>
          </w:p>
          <w:p>
            <w:pPr>
              <w:widowControl/>
              <w:contextualSpacing/>
              <w:jc w:val="center"/>
              <w:rPr>
                <w:rFonts w:eastAsia="黑体"/>
                <w:kern w:val="0"/>
                <w:szCs w:val="21"/>
              </w:rPr>
            </w:pPr>
            <w:r>
              <w:rPr>
                <w:rFonts w:hint="eastAsia" w:eastAsia="黑体"/>
                <w:kern w:val="0"/>
                <w:szCs w:val="21"/>
              </w:rPr>
              <w:t>医</w:t>
            </w:r>
          </w:p>
          <w:p>
            <w:pPr>
              <w:widowControl/>
              <w:contextualSpacing/>
              <w:jc w:val="center"/>
              <w:rPr>
                <w:rFonts w:eastAsia="黑体"/>
                <w:kern w:val="0"/>
                <w:szCs w:val="21"/>
              </w:rPr>
            </w:pPr>
          </w:p>
          <w:p>
            <w:pPr>
              <w:widowControl/>
              <w:contextualSpacing/>
              <w:jc w:val="center"/>
              <w:rPr>
                <w:rFonts w:eastAsia="黑体"/>
                <w:kern w:val="0"/>
                <w:szCs w:val="21"/>
              </w:rPr>
            </w:pPr>
            <w:r>
              <w:rPr>
                <w:rFonts w:hint="eastAsia" w:eastAsia="黑体"/>
                <w:kern w:val="0"/>
                <w:szCs w:val="21"/>
              </w:rPr>
              <w:t>嘱</w:t>
            </w:r>
          </w:p>
        </w:tc>
        <w:tc>
          <w:tcPr>
            <w:tcW w:w="3172" w:type="dxa"/>
            <w:tcBorders>
              <w:top w:val="single" w:color="auto" w:sz="8" w:space="0"/>
              <w:left w:val="single" w:color="auto" w:sz="8" w:space="0"/>
              <w:bottom w:val="single" w:color="auto" w:sz="8" w:space="0"/>
              <w:right w:val="single" w:color="auto" w:sz="8" w:space="0"/>
            </w:tcBorders>
            <w:shd w:val="clear" w:color="auto" w:fill="auto"/>
          </w:tcPr>
          <w:p>
            <w:pPr>
              <w:contextualSpacing/>
              <w:rPr>
                <w:b/>
                <w:szCs w:val="21"/>
              </w:rPr>
            </w:pPr>
            <w:r>
              <w:rPr>
                <w:rFonts w:hint="eastAsia"/>
                <w:b/>
                <w:szCs w:val="21"/>
              </w:rPr>
              <w:t>长期医嘱：</w:t>
            </w:r>
          </w:p>
          <w:p>
            <w:pPr>
              <w:numPr>
                <w:ilvl w:val="0"/>
                <w:numId w:val="3"/>
              </w:numPr>
              <w:tabs>
                <w:tab w:val="left" w:pos="174"/>
                <w:tab w:val="left" w:pos="360"/>
              </w:tabs>
              <w:ind w:hanging="366"/>
              <w:contextualSpacing/>
              <w:rPr>
                <w:szCs w:val="21"/>
              </w:rPr>
            </w:pPr>
            <w:r>
              <w:rPr>
                <w:rFonts w:hint="eastAsia"/>
                <w:szCs w:val="21"/>
              </w:rPr>
              <w:t>骨科术后护理常规</w:t>
            </w:r>
          </w:p>
          <w:p>
            <w:pPr>
              <w:numPr>
                <w:ilvl w:val="0"/>
                <w:numId w:val="3"/>
              </w:numPr>
              <w:tabs>
                <w:tab w:val="left" w:pos="174"/>
                <w:tab w:val="left" w:pos="360"/>
              </w:tabs>
              <w:ind w:hanging="366"/>
              <w:contextualSpacing/>
              <w:rPr>
                <w:szCs w:val="21"/>
              </w:rPr>
            </w:pPr>
            <w:r>
              <w:rPr>
                <w:rFonts w:hint="eastAsia"/>
                <w:szCs w:val="21"/>
              </w:rPr>
              <w:t>一级护理</w:t>
            </w:r>
          </w:p>
          <w:p>
            <w:pPr>
              <w:numPr>
                <w:ilvl w:val="0"/>
                <w:numId w:val="3"/>
              </w:numPr>
              <w:tabs>
                <w:tab w:val="left" w:pos="174"/>
                <w:tab w:val="left" w:pos="360"/>
              </w:tabs>
              <w:ind w:hanging="366"/>
              <w:contextualSpacing/>
              <w:rPr>
                <w:szCs w:val="21"/>
              </w:rPr>
            </w:pPr>
            <w:r>
              <w:rPr>
                <w:rFonts w:hint="eastAsia"/>
                <w:szCs w:val="21"/>
              </w:rPr>
              <w:t>饮食</w:t>
            </w:r>
          </w:p>
          <w:p>
            <w:pPr>
              <w:numPr>
                <w:ilvl w:val="0"/>
                <w:numId w:val="3"/>
              </w:numPr>
              <w:tabs>
                <w:tab w:val="left" w:pos="174"/>
                <w:tab w:val="left" w:pos="360"/>
              </w:tabs>
              <w:ind w:hanging="366"/>
              <w:contextualSpacing/>
              <w:rPr>
                <w:szCs w:val="21"/>
              </w:rPr>
            </w:pPr>
            <w:r>
              <w:rPr>
                <w:rFonts w:hint="eastAsia"/>
                <w:szCs w:val="21"/>
              </w:rPr>
              <w:t>患肢抬高</w:t>
            </w:r>
          </w:p>
          <w:p>
            <w:pPr>
              <w:numPr>
                <w:ilvl w:val="0"/>
                <w:numId w:val="3"/>
              </w:numPr>
              <w:tabs>
                <w:tab w:val="left" w:pos="174"/>
                <w:tab w:val="left" w:pos="360"/>
              </w:tabs>
              <w:ind w:hanging="366"/>
              <w:contextualSpacing/>
              <w:rPr>
                <w:szCs w:val="21"/>
              </w:rPr>
            </w:pPr>
            <w:r>
              <w:rPr>
                <w:rFonts w:hint="eastAsia"/>
                <w:szCs w:val="21"/>
              </w:rPr>
              <w:t>留置引流管并记引流量</w:t>
            </w:r>
          </w:p>
          <w:p>
            <w:pPr>
              <w:numPr>
                <w:ilvl w:val="0"/>
                <w:numId w:val="3"/>
              </w:numPr>
              <w:tabs>
                <w:tab w:val="left" w:pos="174"/>
                <w:tab w:val="left" w:pos="360"/>
              </w:tabs>
              <w:ind w:hanging="366"/>
              <w:contextualSpacing/>
              <w:rPr>
                <w:szCs w:val="21"/>
              </w:rPr>
            </w:pPr>
            <w:r>
              <w:rPr>
                <w:rFonts w:hint="eastAsia"/>
                <w:szCs w:val="21"/>
              </w:rPr>
              <w:t>其他特殊医嘱</w:t>
            </w:r>
          </w:p>
          <w:p>
            <w:pPr>
              <w:contextualSpacing/>
              <w:rPr>
                <w:szCs w:val="21"/>
              </w:rPr>
            </w:pPr>
            <w:r>
              <w:rPr>
                <w:rFonts w:hint="eastAsia"/>
                <w:b/>
                <w:szCs w:val="21"/>
              </w:rPr>
              <w:t>临时医嘱：</w:t>
            </w:r>
          </w:p>
          <w:p>
            <w:pPr>
              <w:numPr>
                <w:ilvl w:val="0"/>
                <w:numId w:val="3"/>
              </w:numPr>
              <w:tabs>
                <w:tab w:val="left" w:pos="174"/>
                <w:tab w:val="left" w:pos="360"/>
              </w:tabs>
              <w:ind w:hanging="366"/>
              <w:contextualSpacing/>
              <w:rPr>
                <w:szCs w:val="21"/>
              </w:rPr>
            </w:pPr>
            <w:r>
              <w:rPr>
                <w:rFonts w:hint="eastAsia"/>
                <w:szCs w:val="21"/>
              </w:rPr>
              <w:t>今日椎管内麻醉下行腘窝囊肿切除术</w:t>
            </w:r>
          </w:p>
          <w:p>
            <w:pPr>
              <w:numPr>
                <w:ilvl w:val="0"/>
                <w:numId w:val="3"/>
              </w:numPr>
              <w:tabs>
                <w:tab w:val="left" w:pos="174"/>
                <w:tab w:val="left" w:pos="360"/>
              </w:tabs>
              <w:ind w:hanging="366"/>
              <w:contextualSpacing/>
              <w:rPr>
                <w:szCs w:val="21"/>
              </w:rPr>
            </w:pPr>
            <w:r>
              <w:rPr>
                <w:rFonts w:hint="eastAsia" w:ascii="宋体" w:hAnsi="宋体"/>
                <w:szCs w:val="21"/>
              </w:rPr>
              <w:t>腰麻硬膜外联合阻滞</w:t>
            </w:r>
          </w:p>
          <w:p>
            <w:pPr>
              <w:numPr>
                <w:ilvl w:val="0"/>
                <w:numId w:val="3"/>
              </w:numPr>
              <w:tabs>
                <w:tab w:val="left" w:pos="174"/>
                <w:tab w:val="left" w:pos="360"/>
              </w:tabs>
              <w:ind w:hanging="366"/>
              <w:contextualSpacing/>
              <w:rPr>
                <w:szCs w:val="21"/>
              </w:rPr>
            </w:pPr>
            <w:r>
              <w:rPr>
                <w:rFonts w:hint="eastAsia" w:ascii="宋体" w:hAnsi="宋体"/>
                <w:szCs w:val="21"/>
              </w:rPr>
              <w:t>椎管内置管术</w:t>
            </w:r>
          </w:p>
          <w:p>
            <w:pPr>
              <w:numPr>
                <w:ilvl w:val="0"/>
                <w:numId w:val="3"/>
              </w:numPr>
              <w:tabs>
                <w:tab w:val="left" w:pos="174"/>
                <w:tab w:val="left" w:pos="360"/>
              </w:tabs>
              <w:ind w:hanging="366"/>
              <w:contextualSpacing/>
              <w:rPr>
                <w:szCs w:val="21"/>
              </w:rPr>
            </w:pPr>
            <w:r>
              <w:rPr>
                <w:rFonts w:hint="eastAsia" w:ascii="宋体" w:hAnsi="宋体"/>
                <w:szCs w:val="21"/>
              </w:rPr>
              <w:t>麻醉中监测二级 （2-3小时）</w:t>
            </w:r>
          </w:p>
          <w:p>
            <w:pPr>
              <w:numPr>
                <w:ilvl w:val="0"/>
                <w:numId w:val="3"/>
              </w:numPr>
              <w:tabs>
                <w:tab w:val="left" w:pos="174"/>
                <w:tab w:val="left" w:pos="360"/>
              </w:tabs>
              <w:ind w:hanging="366"/>
              <w:contextualSpacing/>
              <w:rPr>
                <w:szCs w:val="21"/>
              </w:rPr>
            </w:pPr>
            <w:r>
              <w:rPr>
                <w:rFonts w:hint="eastAsia" w:ascii="宋体" w:hAnsi="宋体"/>
                <w:szCs w:val="21"/>
              </w:rPr>
              <w:t>间断氧气吸入（2-3小时）</w:t>
            </w:r>
          </w:p>
          <w:p>
            <w:pPr>
              <w:numPr>
                <w:ilvl w:val="0"/>
                <w:numId w:val="3"/>
              </w:numPr>
              <w:tabs>
                <w:tab w:val="left" w:pos="174"/>
                <w:tab w:val="left" w:pos="360"/>
              </w:tabs>
              <w:ind w:hanging="366"/>
              <w:contextualSpacing/>
              <w:rPr>
                <w:szCs w:val="21"/>
              </w:rPr>
            </w:pPr>
            <w:r>
              <w:rPr>
                <w:rFonts w:hint="eastAsia" w:ascii="宋体" w:hAnsi="宋体"/>
                <w:szCs w:val="21"/>
              </w:rPr>
              <w:t>术后镇痛2天  （1次）</w:t>
            </w:r>
          </w:p>
          <w:p>
            <w:pPr>
              <w:numPr>
                <w:ilvl w:val="0"/>
                <w:numId w:val="3"/>
              </w:numPr>
              <w:tabs>
                <w:tab w:val="left" w:pos="174"/>
                <w:tab w:val="left" w:pos="360"/>
              </w:tabs>
              <w:ind w:hanging="366"/>
              <w:contextualSpacing/>
              <w:rPr>
                <w:szCs w:val="21"/>
              </w:rPr>
            </w:pPr>
            <w:r>
              <w:rPr>
                <w:rFonts w:hint="eastAsia" w:ascii="宋体" w:hAnsi="宋体"/>
                <w:szCs w:val="21"/>
              </w:rPr>
              <w:t>腰硬联合麻醉套件 （1套）</w:t>
            </w:r>
          </w:p>
          <w:p>
            <w:pPr>
              <w:numPr>
                <w:ilvl w:val="0"/>
                <w:numId w:val="3"/>
              </w:numPr>
              <w:tabs>
                <w:tab w:val="left" w:pos="174"/>
                <w:tab w:val="left" w:pos="360"/>
              </w:tabs>
              <w:ind w:hanging="366"/>
              <w:contextualSpacing/>
              <w:rPr>
                <w:szCs w:val="21"/>
              </w:rPr>
            </w:pPr>
            <w:r>
              <w:rPr>
                <w:rFonts w:hint="eastAsia" w:ascii="宋体" w:hAnsi="宋体"/>
                <w:szCs w:val="21"/>
              </w:rPr>
              <w:t>吸氧管        （1套）</w:t>
            </w:r>
          </w:p>
          <w:p>
            <w:pPr>
              <w:numPr>
                <w:ilvl w:val="0"/>
                <w:numId w:val="3"/>
              </w:numPr>
              <w:tabs>
                <w:tab w:val="left" w:pos="174"/>
                <w:tab w:val="left" w:pos="360"/>
              </w:tabs>
              <w:ind w:hanging="366"/>
              <w:contextualSpacing/>
              <w:rPr>
                <w:szCs w:val="21"/>
              </w:rPr>
            </w:pPr>
            <w:r>
              <w:rPr>
                <w:rFonts w:hint="eastAsia" w:ascii="宋体" w:hAnsi="宋体"/>
                <w:szCs w:val="21"/>
              </w:rPr>
              <w:t>一次性使用电子镇痛泵 （1套）</w:t>
            </w:r>
          </w:p>
          <w:p>
            <w:pPr>
              <w:numPr>
                <w:ilvl w:val="0"/>
                <w:numId w:val="3"/>
              </w:numPr>
              <w:tabs>
                <w:tab w:val="left" w:pos="174"/>
                <w:tab w:val="left" w:pos="360"/>
              </w:tabs>
              <w:ind w:hanging="366"/>
              <w:contextualSpacing/>
              <w:rPr>
                <w:szCs w:val="21"/>
              </w:rPr>
            </w:pPr>
            <w:r>
              <w:rPr>
                <w:rFonts w:hint="eastAsia" w:ascii="宋体" w:hAnsi="宋体"/>
                <w:szCs w:val="21"/>
              </w:rPr>
              <w:t>2%利多卡因     （1-3支）</w:t>
            </w:r>
          </w:p>
          <w:p>
            <w:pPr>
              <w:numPr>
                <w:ilvl w:val="0"/>
                <w:numId w:val="3"/>
              </w:numPr>
              <w:tabs>
                <w:tab w:val="left" w:pos="174"/>
                <w:tab w:val="left" w:pos="360"/>
              </w:tabs>
              <w:ind w:hanging="366"/>
              <w:contextualSpacing/>
              <w:rPr>
                <w:szCs w:val="21"/>
              </w:rPr>
            </w:pPr>
            <w:r>
              <w:rPr>
                <w:rFonts w:hint="eastAsia" w:ascii="宋体" w:hAnsi="宋体"/>
                <w:szCs w:val="21"/>
              </w:rPr>
              <w:t>盐酸罗哌卡因   （1-5支）</w:t>
            </w:r>
          </w:p>
          <w:p>
            <w:pPr>
              <w:numPr>
                <w:ilvl w:val="0"/>
                <w:numId w:val="3"/>
              </w:numPr>
              <w:tabs>
                <w:tab w:val="left" w:pos="174"/>
                <w:tab w:val="left" w:pos="360"/>
              </w:tabs>
              <w:ind w:hanging="366"/>
              <w:contextualSpacing/>
              <w:rPr>
                <w:szCs w:val="21"/>
              </w:rPr>
            </w:pPr>
            <w:r>
              <w:rPr>
                <w:rFonts w:hint="eastAsia" w:ascii="宋体" w:hAnsi="宋体"/>
                <w:szCs w:val="21"/>
              </w:rPr>
              <w:t>布比卡因       （1支）</w:t>
            </w:r>
          </w:p>
          <w:p>
            <w:pPr>
              <w:numPr>
                <w:ilvl w:val="0"/>
                <w:numId w:val="3"/>
              </w:numPr>
              <w:tabs>
                <w:tab w:val="left" w:pos="174"/>
                <w:tab w:val="left" w:pos="360"/>
              </w:tabs>
              <w:ind w:hanging="366"/>
              <w:contextualSpacing/>
              <w:rPr>
                <w:szCs w:val="21"/>
              </w:rPr>
            </w:pPr>
            <w:r>
              <w:rPr>
                <w:rFonts w:hint="eastAsia" w:ascii="宋体" w:hAnsi="宋体"/>
                <w:szCs w:val="21"/>
              </w:rPr>
              <w:t>地塞米松5mg   （2支）</w:t>
            </w:r>
          </w:p>
          <w:p>
            <w:pPr>
              <w:numPr>
                <w:ilvl w:val="0"/>
                <w:numId w:val="3"/>
              </w:numPr>
              <w:tabs>
                <w:tab w:val="left" w:pos="174"/>
                <w:tab w:val="left" w:pos="360"/>
              </w:tabs>
              <w:ind w:hanging="366"/>
              <w:contextualSpacing/>
              <w:rPr>
                <w:szCs w:val="21"/>
              </w:rPr>
            </w:pPr>
            <w:r>
              <w:rPr>
                <w:rFonts w:hint="eastAsia" w:ascii="宋体" w:hAnsi="宋体"/>
                <w:szCs w:val="21"/>
              </w:rPr>
              <w:t>平衡液500ml   （3袋）</w:t>
            </w:r>
          </w:p>
          <w:p>
            <w:pPr>
              <w:numPr>
                <w:ilvl w:val="0"/>
                <w:numId w:val="3"/>
              </w:numPr>
              <w:tabs>
                <w:tab w:val="left" w:pos="174"/>
                <w:tab w:val="left" w:pos="360"/>
              </w:tabs>
              <w:ind w:hanging="366"/>
              <w:contextualSpacing/>
              <w:rPr>
                <w:szCs w:val="21"/>
              </w:rPr>
            </w:pPr>
            <w:r>
              <w:rPr>
                <w:rFonts w:hint="eastAsia" w:ascii="宋体" w:hAnsi="宋体"/>
                <w:szCs w:val="21"/>
              </w:rPr>
              <w:t>0.9%NS100ml    （1瓶）</w:t>
            </w:r>
          </w:p>
          <w:p>
            <w:pPr>
              <w:numPr>
                <w:ilvl w:val="0"/>
                <w:numId w:val="3"/>
              </w:numPr>
              <w:tabs>
                <w:tab w:val="left" w:pos="174"/>
                <w:tab w:val="left" w:pos="360"/>
              </w:tabs>
              <w:ind w:hanging="366"/>
              <w:contextualSpacing/>
              <w:rPr>
                <w:szCs w:val="21"/>
              </w:rPr>
            </w:pPr>
            <w:r>
              <w:rPr>
                <w:rFonts w:hint="eastAsia" w:ascii="宋体" w:hAnsi="宋体"/>
                <w:szCs w:val="21"/>
              </w:rPr>
              <w:t>0.9%NS500ml   （4瓶）</w:t>
            </w:r>
          </w:p>
          <w:p>
            <w:pPr>
              <w:numPr>
                <w:ilvl w:val="0"/>
                <w:numId w:val="3"/>
              </w:numPr>
              <w:tabs>
                <w:tab w:val="left" w:pos="174"/>
                <w:tab w:val="left" w:pos="360"/>
              </w:tabs>
              <w:ind w:hanging="366"/>
              <w:contextualSpacing/>
              <w:rPr>
                <w:szCs w:val="21"/>
              </w:rPr>
            </w:pPr>
            <w:r>
              <w:rPr>
                <w:rFonts w:hint="eastAsia" w:ascii="宋体" w:hAnsi="宋体"/>
                <w:szCs w:val="21"/>
              </w:rPr>
              <w:t>聚明胶肽500ml （1-2瓶）</w:t>
            </w:r>
          </w:p>
          <w:p>
            <w:pPr>
              <w:numPr>
                <w:ilvl w:val="0"/>
                <w:numId w:val="3"/>
              </w:numPr>
              <w:tabs>
                <w:tab w:val="left" w:pos="174"/>
                <w:tab w:val="left" w:pos="360"/>
              </w:tabs>
              <w:ind w:hanging="366"/>
              <w:contextualSpacing/>
              <w:rPr>
                <w:szCs w:val="21"/>
              </w:rPr>
            </w:pPr>
            <w:r>
              <w:rPr>
                <w:rFonts w:hint="eastAsia" w:ascii="宋体" w:hAnsi="宋体"/>
                <w:szCs w:val="21"/>
              </w:rPr>
              <w:t>右旋糖苷500ml  （1-2袋）</w:t>
            </w:r>
          </w:p>
          <w:p>
            <w:pPr>
              <w:numPr>
                <w:ilvl w:val="0"/>
                <w:numId w:val="3"/>
              </w:numPr>
              <w:tabs>
                <w:tab w:val="left" w:pos="174"/>
                <w:tab w:val="left" w:pos="360"/>
              </w:tabs>
              <w:ind w:hanging="366"/>
              <w:contextualSpacing/>
              <w:rPr>
                <w:szCs w:val="21"/>
              </w:rPr>
            </w:pPr>
            <w:r>
              <w:rPr>
                <w:rFonts w:hint="eastAsia" w:ascii="宋体" w:hAnsi="宋体"/>
                <w:szCs w:val="21"/>
              </w:rPr>
              <w:t>羟乙基淀粉500ml （1-2袋）</w:t>
            </w:r>
          </w:p>
          <w:p>
            <w:pPr>
              <w:numPr>
                <w:ilvl w:val="0"/>
                <w:numId w:val="1"/>
              </w:numPr>
              <w:tabs>
                <w:tab w:val="left" w:pos="174"/>
              </w:tabs>
              <w:ind w:hanging="366"/>
              <w:contextualSpacing/>
              <w:rPr>
                <w:rFonts w:cs="宋体"/>
                <w:kern w:val="0"/>
                <w:szCs w:val="21"/>
              </w:rPr>
            </w:pPr>
            <w:r>
              <w:rPr>
                <w:rFonts w:hint="eastAsia" w:ascii="宋体" w:hAnsi="宋体"/>
                <w:szCs w:val="21"/>
              </w:rPr>
              <w:t>阿托品0.5mg  (1支)</w:t>
            </w:r>
          </w:p>
          <w:p>
            <w:pPr>
              <w:numPr>
                <w:ilvl w:val="0"/>
                <w:numId w:val="1"/>
              </w:numPr>
              <w:tabs>
                <w:tab w:val="left" w:pos="174"/>
              </w:tabs>
              <w:ind w:hanging="366"/>
              <w:contextualSpacing/>
              <w:rPr>
                <w:rFonts w:cs="宋体"/>
                <w:kern w:val="0"/>
                <w:szCs w:val="21"/>
              </w:rPr>
            </w:pPr>
            <w:r>
              <w:rPr>
                <w:rFonts w:hint="eastAsia" w:ascii="宋体" w:hAnsi="宋体"/>
                <w:szCs w:val="21"/>
              </w:rPr>
              <w:t>甲氧明10mg   (1支)</w:t>
            </w:r>
          </w:p>
          <w:p>
            <w:pPr>
              <w:numPr>
                <w:ilvl w:val="0"/>
                <w:numId w:val="1"/>
              </w:numPr>
              <w:tabs>
                <w:tab w:val="left" w:pos="174"/>
              </w:tabs>
              <w:ind w:hanging="366"/>
              <w:contextualSpacing/>
              <w:rPr>
                <w:rFonts w:cs="宋体"/>
                <w:kern w:val="0"/>
                <w:szCs w:val="21"/>
              </w:rPr>
            </w:pPr>
            <w:r>
              <w:rPr>
                <w:rFonts w:hint="eastAsia" w:ascii="宋体" w:hAnsi="宋体"/>
                <w:szCs w:val="21"/>
              </w:rPr>
              <w:t>地佐辛 5mg （2-4支）</w:t>
            </w:r>
          </w:p>
          <w:p>
            <w:pPr>
              <w:numPr>
                <w:ilvl w:val="0"/>
                <w:numId w:val="1"/>
              </w:numPr>
              <w:tabs>
                <w:tab w:val="left" w:pos="174"/>
              </w:tabs>
              <w:ind w:hanging="366"/>
              <w:contextualSpacing/>
              <w:rPr>
                <w:rFonts w:cs="宋体"/>
                <w:kern w:val="0"/>
                <w:szCs w:val="21"/>
              </w:rPr>
            </w:pPr>
            <w:r>
              <w:rPr>
                <w:rFonts w:hint="eastAsia" w:ascii="宋体" w:hAnsi="宋体"/>
                <w:szCs w:val="21"/>
              </w:rPr>
              <w:t>曲马多100mg  （2-5支）</w:t>
            </w:r>
          </w:p>
          <w:p>
            <w:pPr>
              <w:numPr>
                <w:ilvl w:val="0"/>
                <w:numId w:val="1"/>
              </w:numPr>
              <w:tabs>
                <w:tab w:val="left" w:pos="174"/>
              </w:tabs>
              <w:ind w:hanging="366"/>
              <w:contextualSpacing/>
              <w:rPr>
                <w:rFonts w:cs="宋体"/>
                <w:kern w:val="0"/>
                <w:szCs w:val="21"/>
              </w:rPr>
            </w:pPr>
            <w:r>
              <w:rPr>
                <w:rFonts w:hint="eastAsia" w:ascii="宋体" w:hAnsi="宋体"/>
                <w:szCs w:val="21"/>
              </w:rPr>
              <w:t>其他药品（根据病情调整或增减项目，可能超出此范围）</w:t>
            </w:r>
          </w:p>
          <w:p>
            <w:pPr>
              <w:numPr>
                <w:ilvl w:val="0"/>
                <w:numId w:val="1"/>
              </w:numPr>
              <w:tabs>
                <w:tab w:val="left" w:pos="174"/>
              </w:tabs>
              <w:ind w:hanging="366"/>
              <w:contextualSpacing/>
              <w:rPr>
                <w:rFonts w:cs="宋体"/>
                <w:kern w:val="0"/>
                <w:szCs w:val="21"/>
              </w:rPr>
            </w:pPr>
            <w:r>
              <w:rPr>
                <w:rFonts w:hint="eastAsia" w:ascii="宋体" w:hAnsi="宋体"/>
                <w:szCs w:val="21"/>
              </w:rPr>
              <w:t>根据病情需要（选用）</w:t>
            </w:r>
          </w:p>
          <w:p>
            <w:pPr>
              <w:numPr>
                <w:ilvl w:val="0"/>
                <w:numId w:val="1"/>
              </w:numPr>
              <w:tabs>
                <w:tab w:val="left" w:pos="174"/>
              </w:tabs>
              <w:ind w:hanging="366"/>
              <w:contextualSpacing/>
              <w:rPr>
                <w:rFonts w:cs="宋体"/>
                <w:kern w:val="0"/>
                <w:szCs w:val="21"/>
              </w:rPr>
            </w:pPr>
            <w:r>
              <w:rPr>
                <w:rFonts w:hint="eastAsia" w:ascii="宋体" w:hAnsi="宋体"/>
                <w:szCs w:val="21"/>
              </w:rPr>
              <w:t>有创动脉监测  （2-3小时）</w:t>
            </w:r>
          </w:p>
          <w:p>
            <w:pPr>
              <w:numPr>
                <w:ilvl w:val="0"/>
                <w:numId w:val="1"/>
              </w:numPr>
              <w:tabs>
                <w:tab w:val="left" w:pos="174"/>
              </w:tabs>
              <w:ind w:hanging="366"/>
              <w:contextualSpacing/>
              <w:rPr>
                <w:rFonts w:cs="宋体"/>
                <w:kern w:val="0"/>
                <w:szCs w:val="21"/>
              </w:rPr>
            </w:pPr>
            <w:r>
              <w:rPr>
                <w:rFonts w:hint="eastAsia" w:ascii="宋体" w:hAnsi="宋体"/>
                <w:szCs w:val="21"/>
              </w:rPr>
              <w:t>动脉穿刺置管</w:t>
            </w:r>
          </w:p>
          <w:p>
            <w:pPr>
              <w:numPr>
                <w:ilvl w:val="0"/>
                <w:numId w:val="1"/>
              </w:numPr>
              <w:tabs>
                <w:tab w:val="left" w:pos="174"/>
              </w:tabs>
              <w:ind w:hanging="366"/>
              <w:contextualSpacing/>
              <w:rPr>
                <w:rFonts w:cs="宋体"/>
                <w:kern w:val="0"/>
                <w:szCs w:val="21"/>
              </w:rPr>
            </w:pPr>
            <w:r>
              <w:rPr>
                <w:rFonts w:hint="eastAsia" w:ascii="宋体" w:hAnsi="宋体"/>
                <w:szCs w:val="21"/>
              </w:rPr>
              <w:t>中心静脉穿刺置管术</w:t>
            </w:r>
          </w:p>
          <w:p>
            <w:pPr>
              <w:numPr>
                <w:ilvl w:val="0"/>
                <w:numId w:val="1"/>
              </w:numPr>
              <w:tabs>
                <w:tab w:val="left" w:pos="174"/>
              </w:tabs>
              <w:ind w:hanging="366"/>
              <w:contextualSpacing/>
              <w:rPr>
                <w:rFonts w:cs="宋体"/>
                <w:kern w:val="0"/>
                <w:szCs w:val="21"/>
              </w:rPr>
            </w:pPr>
            <w:r>
              <w:rPr>
                <w:rFonts w:hint="eastAsia" w:ascii="宋体" w:hAnsi="宋体"/>
                <w:szCs w:val="21"/>
              </w:rPr>
              <w:t>中心静脉导管</w:t>
            </w:r>
          </w:p>
          <w:p>
            <w:pPr>
              <w:numPr>
                <w:ilvl w:val="0"/>
                <w:numId w:val="1"/>
              </w:numPr>
              <w:tabs>
                <w:tab w:val="left" w:pos="174"/>
              </w:tabs>
              <w:ind w:hanging="366"/>
              <w:contextualSpacing/>
              <w:rPr>
                <w:rFonts w:cs="宋体"/>
                <w:kern w:val="0"/>
                <w:szCs w:val="21"/>
              </w:rPr>
            </w:pPr>
            <w:r>
              <w:rPr>
                <w:rFonts w:hint="eastAsia" w:ascii="宋体" w:hAnsi="宋体"/>
                <w:szCs w:val="21"/>
              </w:rPr>
              <w:t>动脉穿刺针（1-2根）</w:t>
            </w:r>
          </w:p>
          <w:p>
            <w:pPr>
              <w:numPr>
                <w:ilvl w:val="0"/>
                <w:numId w:val="1"/>
              </w:numPr>
              <w:tabs>
                <w:tab w:val="left" w:pos="174"/>
              </w:tabs>
              <w:ind w:hanging="366"/>
              <w:contextualSpacing/>
              <w:rPr>
                <w:rFonts w:cs="宋体"/>
                <w:kern w:val="0"/>
                <w:szCs w:val="21"/>
              </w:rPr>
            </w:pPr>
            <w:r>
              <w:rPr>
                <w:rFonts w:hint="eastAsia" w:ascii="宋体" w:hAnsi="宋体"/>
                <w:szCs w:val="21"/>
              </w:rPr>
              <w:t>压力传感器 (1-2套)</w:t>
            </w:r>
          </w:p>
          <w:p>
            <w:pPr>
              <w:numPr>
                <w:ilvl w:val="0"/>
                <w:numId w:val="1"/>
              </w:numPr>
              <w:tabs>
                <w:tab w:val="left" w:pos="174"/>
              </w:tabs>
              <w:ind w:hanging="366"/>
              <w:contextualSpacing/>
              <w:rPr>
                <w:rFonts w:cs="宋体"/>
                <w:kern w:val="0"/>
                <w:szCs w:val="21"/>
              </w:rPr>
            </w:pPr>
            <w:r>
              <w:rPr>
                <w:rFonts w:hint="eastAsia" w:ascii="宋体" w:hAnsi="宋体"/>
                <w:szCs w:val="21"/>
              </w:rPr>
              <w:t xml:space="preserve">动脉加压注射 </w:t>
            </w:r>
          </w:p>
          <w:p>
            <w:pPr>
              <w:numPr>
                <w:ilvl w:val="0"/>
                <w:numId w:val="1"/>
              </w:numPr>
              <w:tabs>
                <w:tab w:val="left" w:pos="174"/>
              </w:tabs>
              <w:ind w:hanging="366"/>
              <w:contextualSpacing/>
              <w:rPr>
                <w:rFonts w:cs="宋体"/>
                <w:kern w:val="0"/>
                <w:szCs w:val="21"/>
              </w:rPr>
            </w:pPr>
            <w:r>
              <w:rPr>
                <w:rFonts w:hint="eastAsia" w:ascii="宋体" w:hAnsi="宋体"/>
                <w:szCs w:val="21"/>
              </w:rPr>
              <w:t>周围静脉压测定</w:t>
            </w:r>
          </w:p>
          <w:p>
            <w:pPr>
              <w:numPr>
                <w:ilvl w:val="0"/>
                <w:numId w:val="1"/>
              </w:numPr>
              <w:tabs>
                <w:tab w:val="left" w:pos="174"/>
              </w:tabs>
              <w:ind w:hanging="366"/>
              <w:contextualSpacing/>
              <w:rPr>
                <w:rFonts w:cs="宋体"/>
                <w:kern w:val="0"/>
                <w:szCs w:val="21"/>
              </w:rPr>
            </w:pPr>
            <w:r>
              <w:rPr>
                <w:rFonts w:hint="eastAsia" w:ascii="宋体" w:hAnsi="宋体"/>
                <w:szCs w:val="21"/>
              </w:rPr>
              <w:t xml:space="preserve">血气分析 </w:t>
            </w:r>
          </w:p>
          <w:p>
            <w:pPr>
              <w:numPr>
                <w:ilvl w:val="0"/>
                <w:numId w:val="1"/>
              </w:numPr>
              <w:tabs>
                <w:tab w:val="left" w:pos="174"/>
              </w:tabs>
              <w:ind w:hanging="366"/>
              <w:contextualSpacing/>
              <w:rPr>
                <w:rFonts w:cs="宋体"/>
                <w:kern w:val="0"/>
                <w:szCs w:val="21"/>
              </w:rPr>
            </w:pPr>
            <w:r>
              <w:rPr>
                <w:rFonts w:hint="eastAsia" w:ascii="宋体" w:hAnsi="宋体"/>
                <w:szCs w:val="21"/>
              </w:rPr>
              <w:t>钠测定</w:t>
            </w:r>
          </w:p>
          <w:p>
            <w:pPr>
              <w:numPr>
                <w:ilvl w:val="0"/>
                <w:numId w:val="1"/>
              </w:numPr>
              <w:tabs>
                <w:tab w:val="left" w:pos="174"/>
              </w:tabs>
              <w:ind w:hanging="366"/>
              <w:contextualSpacing/>
              <w:rPr>
                <w:rFonts w:cs="宋体"/>
                <w:kern w:val="0"/>
                <w:szCs w:val="21"/>
              </w:rPr>
            </w:pPr>
            <w:r>
              <w:rPr>
                <w:rFonts w:hint="eastAsia" w:ascii="宋体" w:hAnsi="宋体"/>
                <w:szCs w:val="21"/>
              </w:rPr>
              <w:t>钾测定+氯测定+干化学法加收</w:t>
            </w:r>
          </w:p>
          <w:p>
            <w:pPr>
              <w:numPr>
                <w:ilvl w:val="0"/>
                <w:numId w:val="1"/>
              </w:numPr>
              <w:tabs>
                <w:tab w:val="left" w:pos="174"/>
              </w:tabs>
              <w:ind w:hanging="366"/>
              <w:contextualSpacing/>
              <w:rPr>
                <w:rFonts w:cs="宋体"/>
                <w:kern w:val="0"/>
                <w:szCs w:val="21"/>
              </w:rPr>
            </w:pPr>
            <w:r>
              <w:rPr>
                <w:rFonts w:hint="eastAsia" w:ascii="宋体" w:hAnsi="宋体"/>
                <w:szCs w:val="21"/>
              </w:rPr>
              <w:t>红细胞比积测定</w:t>
            </w:r>
          </w:p>
          <w:p>
            <w:pPr>
              <w:numPr>
                <w:ilvl w:val="0"/>
                <w:numId w:val="1"/>
              </w:numPr>
              <w:tabs>
                <w:tab w:val="left" w:pos="174"/>
              </w:tabs>
              <w:ind w:hanging="366"/>
              <w:contextualSpacing/>
              <w:rPr>
                <w:rFonts w:cs="宋体"/>
                <w:kern w:val="0"/>
                <w:szCs w:val="21"/>
              </w:rPr>
            </w:pPr>
            <w:r>
              <w:rPr>
                <w:rFonts w:hint="eastAsia" w:ascii="宋体" w:hAnsi="宋体"/>
                <w:szCs w:val="21"/>
              </w:rPr>
              <w:t>血红蛋白测定</w:t>
            </w:r>
          </w:p>
          <w:p>
            <w:pPr>
              <w:numPr>
                <w:ilvl w:val="0"/>
                <w:numId w:val="1"/>
              </w:numPr>
              <w:tabs>
                <w:tab w:val="left" w:pos="174"/>
              </w:tabs>
              <w:ind w:hanging="366"/>
              <w:contextualSpacing/>
              <w:rPr>
                <w:rFonts w:cs="宋体"/>
                <w:kern w:val="0"/>
                <w:szCs w:val="21"/>
              </w:rPr>
            </w:pPr>
            <w:r>
              <w:rPr>
                <w:rFonts w:hint="eastAsia" w:ascii="宋体" w:hAnsi="宋体"/>
                <w:szCs w:val="21"/>
              </w:rPr>
              <w:t>乳酸测定</w:t>
            </w:r>
          </w:p>
          <w:p>
            <w:pPr>
              <w:numPr>
                <w:ilvl w:val="0"/>
                <w:numId w:val="1"/>
              </w:numPr>
              <w:tabs>
                <w:tab w:val="left" w:pos="174"/>
              </w:tabs>
              <w:ind w:hanging="366"/>
              <w:contextualSpacing/>
              <w:rPr>
                <w:rFonts w:cs="宋体"/>
                <w:kern w:val="0"/>
                <w:szCs w:val="21"/>
              </w:rPr>
            </w:pPr>
            <w:r>
              <w:rPr>
                <w:rFonts w:hint="eastAsia" w:ascii="宋体" w:hAnsi="宋体"/>
                <w:szCs w:val="21"/>
              </w:rPr>
              <w:t>测血糖</w:t>
            </w:r>
          </w:p>
          <w:p>
            <w:pPr>
              <w:numPr>
                <w:ilvl w:val="0"/>
                <w:numId w:val="1"/>
              </w:numPr>
              <w:tabs>
                <w:tab w:val="left" w:pos="174"/>
              </w:tabs>
              <w:ind w:hanging="366"/>
              <w:contextualSpacing/>
              <w:rPr>
                <w:rFonts w:cs="宋体"/>
                <w:kern w:val="0"/>
                <w:szCs w:val="21"/>
              </w:rPr>
            </w:pPr>
            <w:r>
              <w:rPr>
                <w:rFonts w:hint="eastAsia" w:ascii="宋体" w:hAnsi="宋体"/>
                <w:szCs w:val="21"/>
              </w:rPr>
              <w:t>葡萄糖测定床边加收</w:t>
            </w:r>
          </w:p>
          <w:p>
            <w:pPr>
              <w:numPr>
                <w:ilvl w:val="0"/>
                <w:numId w:val="3"/>
              </w:numPr>
              <w:tabs>
                <w:tab w:val="left" w:pos="174"/>
                <w:tab w:val="left" w:pos="360"/>
              </w:tabs>
              <w:ind w:hanging="366"/>
              <w:contextualSpacing/>
              <w:rPr>
                <w:szCs w:val="21"/>
              </w:rPr>
            </w:pPr>
            <w:r>
              <w:rPr>
                <w:rFonts w:hint="eastAsia"/>
                <w:szCs w:val="21"/>
              </w:rPr>
              <w:t>心电监护、吸氧（根据病情需要）</w:t>
            </w:r>
          </w:p>
          <w:p>
            <w:pPr>
              <w:numPr>
                <w:ilvl w:val="0"/>
                <w:numId w:val="3"/>
              </w:numPr>
              <w:tabs>
                <w:tab w:val="left" w:pos="174"/>
                <w:tab w:val="left" w:pos="360"/>
              </w:tabs>
              <w:ind w:hanging="366"/>
              <w:contextualSpacing/>
              <w:rPr>
                <w:szCs w:val="21"/>
              </w:rPr>
            </w:pPr>
            <w:r>
              <w:rPr>
                <w:rFonts w:hint="eastAsia"/>
                <w:szCs w:val="21"/>
              </w:rPr>
              <w:t>补液</w:t>
            </w:r>
          </w:p>
          <w:p>
            <w:pPr>
              <w:numPr>
                <w:ilvl w:val="0"/>
                <w:numId w:val="3"/>
              </w:numPr>
              <w:tabs>
                <w:tab w:val="left" w:pos="174"/>
                <w:tab w:val="left" w:pos="360"/>
              </w:tabs>
              <w:ind w:hanging="366"/>
              <w:contextualSpacing/>
              <w:rPr>
                <w:szCs w:val="21"/>
              </w:rPr>
            </w:pPr>
            <w:r>
              <w:rPr>
                <w:rFonts w:hint="eastAsia"/>
                <w:szCs w:val="21"/>
              </w:rPr>
              <w:t>胃粘膜保护剂（酌情）</w:t>
            </w:r>
          </w:p>
          <w:p>
            <w:pPr>
              <w:numPr>
                <w:ilvl w:val="0"/>
                <w:numId w:val="3"/>
              </w:numPr>
              <w:tabs>
                <w:tab w:val="left" w:pos="174"/>
                <w:tab w:val="left" w:pos="360"/>
              </w:tabs>
              <w:ind w:hanging="366"/>
              <w:contextualSpacing/>
              <w:rPr>
                <w:rFonts w:cs="宋体"/>
                <w:kern w:val="0"/>
                <w:szCs w:val="21"/>
              </w:rPr>
            </w:pPr>
            <w:r>
              <w:rPr>
                <w:rFonts w:hint="eastAsia"/>
                <w:szCs w:val="21"/>
              </w:rPr>
              <w:t>止吐、止痛等对症处理</w:t>
            </w:r>
          </w:p>
        </w:tc>
        <w:tc>
          <w:tcPr>
            <w:tcW w:w="3240" w:type="dxa"/>
            <w:tcBorders>
              <w:top w:val="single" w:color="auto" w:sz="8" w:space="0"/>
              <w:left w:val="single" w:color="auto" w:sz="8" w:space="0"/>
              <w:bottom w:val="single" w:color="auto" w:sz="8" w:space="0"/>
              <w:right w:val="single" w:color="auto" w:sz="8" w:space="0"/>
            </w:tcBorders>
            <w:shd w:val="clear" w:color="auto" w:fill="auto"/>
          </w:tcPr>
          <w:p>
            <w:pPr>
              <w:contextualSpacing/>
              <w:rPr>
                <w:szCs w:val="21"/>
              </w:rPr>
            </w:pPr>
            <w:r>
              <w:rPr>
                <w:rFonts w:hint="eastAsia"/>
                <w:b/>
                <w:szCs w:val="21"/>
              </w:rPr>
              <w:t>长期医嘱：</w:t>
            </w:r>
          </w:p>
          <w:p>
            <w:pPr>
              <w:numPr>
                <w:ilvl w:val="0"/>
                <w:numId w:val="3"/>
              </w:numPr>
              <w:tabs>
                <w:tab w:val="left" w:pos="174"/>
                <w:tab w:val="left" w:pos="360"/>
              </w:tabs>
              <w:ind w:hanging="366"/>
              <w:contextualSpacing/>
              <w:rPr>
                <w:szCs w:val="21"/>
              </w:rPr>
            </w:pPr>
            <w:r>
              <w:rPr>
                <w:rFonts w:hint="eastAsia"/>
                <w:szCs w:val="21"/>
              </w:rPr>
              <w:t>骨科术后护理常规</w:t>
            </w:r>
          </w:p>
          <w:p>
            <w:pPr>
              <w:numPr>
                <w:ilvl w:val="0"/>
                <w:numId w:val="3"/>
              </w:numPr>
              <w:tabs>
                <w:tab w:val="left" w:pos="174"/>
                <w:tab w:val="left" w:pos="360"/>
              </w:tabs>
              <w:ind w:hanging="366"/>
              <w:contextualSpacing/>
              <w:rPr>
                <w:szCs w:val="21"/>
              </w:rPr>
            </w:pPr>
            <w:r>
              <w:rPr>
                <w:rFonts w:hint="eastAsia"/>
                <w:szCs w:val="21"/>
              </w:rPr>
              <w:t>一级护理</w:t>
            </w:r>
          </w:p>
          <w:p>
            <w:pPr>
              <w:numPr>
                <w:ilvl w:val="0"/>
                <w:numId w:val="3"/>
              </w:numPr>
              <w:tabs>
                <w:tab w:val="left" w:pos="174"/>
                <w:tab w:val="left" w:pos="360"/>
              </w:tabs>
              <w:ind w:hanging="366"/>
              <w:contextualSpacing/>
              <w:rPr>
                <w:szCs w:val="21"/>
              </w:rPr>
            </w:pPr>
            <w:r>
              <w:rPr>
                <w:rFonts w:hint="eastAsia"/>
                <w:szCs w:val="21"/>
              </w:rPr>
              <w:t>饮食</w:t>
            </w:r>
          </w:p>
          <w:p>
            <w:pPr>
              <w:numPr>
                <w:ilvl w:val="0"/>
                <w:numId w:val="3"/>
              </w:numPr>
              <w:tabs>
                <w:tab w:val="left" w:pos="174"/>
                <w:tab w:val="left" w:pos="360"/>
              </w:tabs>
              <w:ind w:hanging="366"/>
              <w:contextualSpacing/>
              <w:rPr>
                <w:szCs w:val="21"/>
              </w:rPr>
            </w:pPr>
            <w:r>
              <w:rPr>
                <w:rFonts w:hint="eastAsia"/>
                <w:szCs w:val="21"/>
              </w:rPr>
              <w:t>患肢抬高</w:t>
            </w:r>
          </w:p>
          <w:p>
            <w:pPr>
              <w:numPr>
                <w:ilvl w:val="0"/>
                <w:numId w:val="3"/>
              </w:numPr>
              <w:tabs>
                <w:tab w:val="left" w:pos="174"/>
                <w:tab w:val="left" w:pos="360"/>
              </w:tabs>
              <w:ind w:hanging="366"/>
              <w:contextualSpacing/>
              <w:rPr>
                <w:szCs w:val="21"/>
              </w:rPr>
            </w:pPr>
            <w:r>
              <w:rPr>
                <w:rFonts w:hint="eastAsia"/>
                <w:szCs w:val="21"/>
              </w:rPr>
              <w:t>留置引流管并记引流量</w:t>
            </w:r>
          </w:p>
          <w:p>
            <w:pPr>
              <w:numPr>
                <w:ilvl w:val="0"/>
                <w:numId w:val="3"/>
              </w:numPr>
              <w:tabs>
                <w:tab w:val="left" w:pos="174"/>
                <w:tab w:val="left" w:pos="360"/>
              </w:tabs>
              <w:ind w:hanging="366"/>
              <w:contextualSpacing/>
              <w:rPr>
                <w:szCs w:val="21"/>
              </w:rPr>
            </w:pPr>
            <w:r>
              <w:rPr>
                <w:rFonts w:hint="eastAsia"/>
                <w:szCs w:val="21"/>
              </w:rPr>
              <w:t>其他特殊医嘱</w:t>
            </w:r>
          </w:p>
          <w:p>
            <w:pPr>
              <w:contextualSpacing/>
              <w:rPr>
                <w:b/>
                <w:szCs w:val="21"/>
              </w:rPr>
            </w:pPr>
            <w:r>
              <w:rPr>
                <w:rFonts w:hint="eastAsia"/>
                <w:b/>
                <w:szCs w:val="21"/>
              </w:rPr>
              <w:t>临时医嘱：</w:t>
            </w:r>
          </w:p>
          <w:p>
            <w:pPr>
              <w:numPr>
                <w:ilvl w:val="0"/>
                <w:numId w:val="3"/>
              </w:numPr>
              <w:tabs>
                <w:tab w:val="left" w:pos="174"/>
                <w:tab w:val="left" w:pos="360"/>
              </w:tabs>
              <w:ind w:hanging="366"/>
              <w:contextualSpacing/>
              <w:rPr>
                <w:szCs w:val="21"/>
              </w:rPr>
            </w:pPr>
            <w:r>
              <w:rPr>
                <w:rFonts w:hint="eastAsia"/>
                <w:szCs w:val="21"/>
              </w:rPr>
              <w:t>复查血常规+CRP、肝肾功能、血糖、电解质</w:t>
            </w:r>
          </w:p>
          <w:p>
            <w:pPr>
              <w:numPr>
                <w:ilvl w:val="0"/>
                <w:numId w:val="3"/>
              </w:numPr>
              <w:tabs>
                <w:tab w:val="left" w:pos="174"/>
                <w:tab w:val="left" w:pos="360"/>
              </w:tabs>
              <w:ind w:hanging="366"/>
              <w:contextualSpacing/>
              <w:rPr>
                <w:szCs w:val="21"/>
              </w:rPr>
            </w:pPr>
            <w:r>
              <w:rPr>
                <w:rFonts w:hint="eastAsia"/>
                <w:szCs w:val="21"/>
              </w:rPr>
              <w:t>补晶体、胶体液（根据病情需要输血）</w:t>
            </w:r>
          </w:p>
          <w:p>
            <w:pPr>
              <w:numPr>
                <w:ilvl w:val="0"/>
                <w:numId w:val="3"/>
              </w:numPr>
              <w:tabs>
                <w:tab w:val="left" w:pos="174"/>
                <w:tab w:val="left" w:pos="360"/>
              </w:tabs>
              <w:ind w:hanging="366"/>
              <w:contextualSpacing/>
              <w:rPr>
                <w:szCs w:val="21"/>
              </w:rPr>
            </w:pPr>
            <w:r>
              <w:rPr>
                <w:rFonts w:hint="eastAsia"/>
                <w:szCs w:val="21"/>
              </w:rPr>
              <w:t>换药</w:t>
            </w:r>
          </w:p>
          <w:p>
            <w:pPr>
              <w:numPr>
                <w:ilvl w:val="0"/>
                <w:numId w:val="3"/>
              </w:numPr>
              <w:tabs>
                <w:tab w:val="left" w:pos="174"/>
                <w:tab w:val="left" w:pos="360"/>
              </w:tabs>
              <w:ind w:hanging="366"/>
              <w:contextualSpacing/>
              <w:rPr>
                <w:szCs w:val="21"/>
              </w:rPr>
            </w:pPr>
            <w:r>
              <w:rPr>
                <w:rFonts w:hint="eastAsia"/>
                <w:szCs w:val="21"/>
              </w:rPr>
              <w:t>镇痛等对症处理（根据病情需要）</w:t>
            </w:r>
          </w:p>
          <w:p>
            <w:pPr>
              <w:ind w:left="-6"/>
              <w:contextualSpacing/>
              <w:rPr>
                <w:rFonts w:cs="宋体"/>
                <w:kern w:val="0"/>
                <w:szCs w:val="21"/>
              </w:rPr>
            </w:pPr>
          </w:p>
        </w:tc>
        <w:tc>
          <w:tcPr>
            <w:tcW w:w="2866" w:type="dxa"/>
            <w:tcBorders>
              <w:top w:val="single" w:color="auto" w:sz="8" w:space="0"/>
              <w:left w:val="single" w:color="auto" w:sz="8" w:space="0"/>
              <w:bottom w:val="single" w:color="auto" w:sz="8" w:space="0"/>
              <w:right w:val="single" w:color="auto" w:sz="8" w:space="0"/>
            </w:tcBorders>
            <w:shd w:val="clear" w:color="auto" w:fill="auto"/>
          </w:tcPr>
          <w:p>
            <w:pPr>
              <w:contextualSpacing/>
              <w:rPr>
                <w:szCs w:val="21"/>
              </w:rPr>
            </w:pPr>
            <w:r>
              <w:rPr>
                <w:rFonts w:hint="eastAsia"/>
                <w:b/>
                <w:szCs w:val="21"/>
              </w:rPr>
              <w:t>长期医嘱：</w:t>
            </w:r>
          </w:p>
          <w:p>
            <w:pPr>
              <w:numPr>
                <w:ilvl w:val="0"/>
                <w:numId w:val="3"/>
              </w:numPr>
              <w:tabs>
                <w:tab w:val="left" w:pos="174"/>
                <w:tab w:val="left" w:pos="360"/>
              </w:tabs>
              <w:ind w:hanging="366"/>
              <w:contextualSpacing/>
              <w:rPr>
                <w:szCs w:val="21"/>
              </w:rPr>
            </w:pPr>
            <w:r>
              <w:rPr>
                <w:rFonts w:hint="eastAsia"/>
                <w:szCs w:val="21"/>
              </w:rPr>
              <w:t>骨科术后护理常规</w:t>
            </w:r>
          </w:p>
          <w:p>
            <w:pPr>
              <w:numPr>
                <w:ilvl w:val="0"/>
                <w:numId w:val="3"/>
              </w:numPr>
              <w:tabs>
                <w:tab w:val="left" w:pos="174"/>
                <w:tab w:val="left" w:pos="360"/>
              </w:tabs>
              <w:ind w:hanging="366"/>
              <w:contextualSpacing/>
              <w:rPr>
                <w:szCs w:val="21"/>
              </w:rPr>
            </w:pPr>
            <w:r>
              <w:rPr>
                <w:rFonts w:hint="eastAsia"/>
                <w:szCs w:val="21"/>
              </w:rPr>
              <w:t>一级护理</w:t>
            </w:r>
          </w:p>
          <w:p>
            <w:pPr>
              <w:numPr>
                <w:ilvl w:val="0"/>
                <w:numId w:val="3"/>
              </w:numPr>
              <w:tabs>
                <w:tab w:val="left" w:pos="174"/>
                <w:tab w:val="left" w:pos="360"/>
              </w:tabs>
              <w:ind w:hanging="366"/>
              <w:contextualSpacing/>
              <w:rPr>
                <w:szCs w:val="21"/>
              </w:rPr>
            </w:pPr>
            <w:r>
              <w:rPr>
                <w:rFonts w:hint="eastAsia"/>
                <w:szCs w:val="21"/>
              </w:rPr>
              <w:t>饮食</w:t>
            </w:r>
          </w:p>
          <w:p>
            <w:pPr>
              <w:numPr>
                <w:ilvl w:val="0"/>
                <w:numId w:val="3"/>
              </w:numPr>
              <w:tabs>
                <w:tab w:val="left" w:pos="174"/>
                <w:tab w:val="left" w:pos="360"/>
              </w:tabs>
              <w:ind w:hanging="366"/>
              <w:contextualSpacing/>
              <w:rPr>
                <w:szCs w:val="21"/>
              </w:rPr>
            </w:pPr>
            <w:r>
              <w:rPr>
                <w:rFonts w:hint="eastAsia"/>
                <w:szCs w:val="21"/>
              </w:rPr>
              <w:t>患肢抬高</w:t>
            </w:r>
          </w:p>
          <w:p>
            <w:pPr>
              <w:numPr>
                <w:ilvl w:val="0"/>
                <w:numId w:val="3"/>
              </w:numPr>
              <w:tabs>
                <w:tab w:val="left" w:pos="174"/>
                <w:tab w:val="left" w:pos="360"/>
              </w:tabs>
              <w:ind w:hanging="366"/>
              <w:contextualSpacing/>
              <w:rPr>
                <w:szCs w:val="21"/>
              </w:rPr>
            </w:pPr>
            <w:r>
              <w:rPr>
                <w:rFonts w:hint="eastAsia"/>
                <w:szCs w:val="21"/>
              </w:rPr>
              <w:t>其他特殊医嘱</w:t>
            </w:r>
          </w:p>
          <w:p>
            <w:pPr>
              <w:contextualSpacing/>
              <w:rPr>
                <w:b/>
                <w:szCs w:val="21"/>
              </w:rPr>
            </w:pPr>
            <w:r>
              <w:rPr>
                <w:rFonts w:hint="eastAsia"/>
                <w:b/>
                <w:szCs w:val="21"/>
              </w:rPr>
              <w:t>临时医嘱：</w:t>
            </w:r>
          </w:p>
          <w:p>
            <w:pPr>
              <w:numPr>
                <w:ilvl w:val="0"/>
                <w:numId w:val="3"/>
              </w:numPr>
              <w:tabs>
                <w:tab w:val="left" w:pos="174"/>
                <w:tab w:val="left" w:pos="360"/>
              </w:tabs>
              <w:ind w:hanging="366"/>
              <w:contextualSpacing/>
              <w:rPr>
                <w:szCs w:val="21"/>
              </w:rPr>
            </w:pPr>
            <w:r>
              <w:rPr>
                <w:rFonts w:hint="eastAsia"/>
                <w:szCs w:val="21"/>
              </w:rPr>
              <w:t>补晶体、胶体液（必要时输血）</w:t>
            </w:r>
          </w:p>
          <w:p>
            <w:pPr>
              <w:numPr>
                <w:ilvl w:val="0"/>
                <w:numId w:val="3"/>
              </w:numPr>
              <w:tabs>
                <w:tab w:val="left" w:pos="174"/>
                <w:tab w:val="left" w:pos="360"/>
              </w:tabs>
              <w:ind w:hanging="366"/>
              <w:contextualSpacing/>
              <w:rPr>
                <w:szCs w:val="21"/>
              </w:rPr>
            </w:pPr>
            <w:r>
              <w:rPr>
                <w:rFonts w:hint="eastAsia"/>
                <w:szCs w:val="21"/>
              </w:rPr>
              <w:t>换药，拔引流管</w:t>
            </w:r>
          </w:p>
          <w:p>
            <w:pPr>
              <w:numPr>
                <w:ilvl w:val="0"/>
                <w:numId w:val="3"/>
              </w:numPr>
              <w:tabs>
                <w:tab w:val="left" w:pos="174"/>
                <w:tab w:val="left" w:pos="360"/>
              </w:tabs>
              <w:ind w:hanging="366"/>
              <w:contextualSpacing/>
              <w:rPr>
                <w:szCs w:val="21"/>
              </w:rPr>
            </w:pPr>
            <w:r>
              <w:rPr>
                <w:rFonts w:hint="eastAsia"/>
                <w:szCs w:val="21"/>
              </w:rPr>
              <w:t>止痛等对症处理（根据病情需要）</w:t>
            </w:r>
          </w:p>
          <w:p>
            <w:pPr>
              <w:ind w:left="-6"/>
              <w:contextualSpacing/>
              <w:rPr>
                <w:szCs w:val="21"/>
              </w:rPr>
            </w:pPr>
          </w:p>
        </w:tc>
      </w:tr>
      <w:tr>
        <w:tblPrEx>
          <w:tblLayout w:type="fixed"/>
          <w:tblCellMar>
            <w:top w:w="0" w:type="dxa"/>
            <w:left w:w="108" w:type="dxa"/>
            <w:bottom w:w="0" w:type="dxa"/>
            <w:right w:w="108" w:type="dxa"/>
          </w:tblCellMar>
        </w:tblPrEx>
        <w:trPr>
          <w:trHeight w:val="300" w:hRule="atLeast"/>
          <w:jc w:val="center"/>
        </w:trPr>
        <w:tc>
          <w:tcPr>
            <w:tcW w:w="701" w:type="dxa"/>
            <w:tcBorders>
              <w:top w:val="single" w:color="auto" w:sz="8" w:space="0"/>
              <w:left w:val="single" w:color="auto" w:sz="8" w:space="0"/>
              <w:bottom w:val="single" w:color="auto" w:sz="8" w:space="0"/>
              <w:right w:val="single" w:color="auto" w:sz="8" w:space="0"/>
            </w:tcBorders>
            <w:vAlign w:val="center"/>
          </w:tcPr>
          <w:p>
            <w:pPr>
              <w:widowControl/>
              <w:contextualSpacing/>
              <w:jc w:val="center"/>
              <w:rPr>
                <w:rFonts w:eastAsia="黑体"/>
                <w:kern w:val="0"/>
                <w:szCs w:val="21"/>
              </w:rPr>
            </w:pPr>
            <w:r>
              <w:rPr>
                <w:rFonts w:hint="eastAsia" w:eastAsia="黑体"/>
                <w:kern w:val="0"/>
                <w:szCs w:val="21"/>
              </w:rPr>
              <w:t>主要护理工作</w:t>
            </w:r>
          </w:p>
        </w:tc>
        <w:tc>
          <w:tcPr>
            <w:tcW w:w="3172" w:type="dxa"/>
            <w:tcBorders>
              <w:top w:val="single" w:color="auto" w:sz="8" w:space="0"/>
              <w:left w:val="single" w:color="auto" w:sz="8" w:space="0"/>
              <w:bottom w:val="single" w:color="auto" w:sz="8" w:space="0"/>
              <w:right w:val="single" w:color="auto" w:sz="8" w:space="0"/>
            </w:tcBorders>
            <w:shd w:val="clear" w:color="auto" w:fill="auto"/>
          </w:tcPr>
          <w:p>
            <w:pPr>
              <w:numPr>
                <w:ilvl w:val="0"/>
                <w:numId w:val="3"/>
              </w:numPr>
              <w:tabs>
                <w:tab w:val="left" w:pos="174"/>
                <w:tab w:val="left" w:pos="360"/>
              </w:tabs>
              <w:ind w:hanging="366"/>
              <w:contextualSpacing/>
              <w:rPr>
                <w:szCs w:val="21"/>
              </w:rPr>
            </w:pPr>
            <w:r>
              <w:rPr>
                <w:rFonts w:hint="eastAsia"/>
                <w:szCs w:val="21"/>
              </w:rPr>
              <w:t>观察患者病情变化并及时报告医师</w:t>
            </w:r>
          </w:p>
          <w:p>
            <w:pPr>
              <w:numPr>
                <w:ilvl w:val="0"/>
                <w:numId w:val="3"/>
              </w:numPr>
              <w:tabs>
                <w:tab w:val="left" w:pos="174"/>
                <w:tab w:val="left" w:pos="360"/>
              </w:tabs>
              <w:ind w:hanging="366"/>
              <w:contextualSpacing/>
              <w:rPr>
                <w:szCs w:val="21"/>
              </w:rPr>
            </w:pPr>
            <w:r>
              <w:rPr>
                <w:rFonts w:hint="eastAsia"/>
                <w:szCs w:val="21"/>
              </w:rPr>
              <w:t>术后心理与生活护理</w:t>
            </w:r>
          </w:p>
          <w:p>
            <w:pPr>
              <w:numPr>
                <w:ilvl w:val="0"/>
                <w:numId w:val="3"/>
              </w:numPr>
              <w:tabs>
                <w:tab w:val="left" w:pos="174"/>
                <w:tab w:val="left" w:pos="360"/>
              </w:tabs>
              <w:ind w:hanging="366"/>
              <w:contextualSpacing/>
              <w:rPr>
                <w:szCs w:val="21"/>
              </w:rPr>
            </w:pPr>
            <w:r>
              <w:rPr>
                <w:rFonts w:hint="eastAsia"/>
                <w:szCs w:val="21"/>
              </w:rPr>
              <w:t>指导术后患者功能锻炼</w:t>
            </w:r>
          </w:p>
        </w:tc>
        <w:tc>
          <w:tcPr>
            <w:tcW w:w="3240" w:type="dxa"/>
            <w:tcBorders>
              <w:top w:val="single" w:color="auto" w:sz="8" w:space="0"/>
              <w:left w:val="single" w:color="auto" w:sz="8" w:space="0"/>
              <w:bottom w:val="single" w:color="auto" w:sz="8" w:space="0"/>
              <w:right w:val="single" w:color="auto" w:sz="8" w:space="0"/>
            </w:tcBorders>
            <w:shd w:val="clear" w:color="auto" w:fill="auto"/>
          </w:tcPr>
          <w:p>
            <w:pPr>
              <w:numPr>
                <w:ilvl w:val="0"/>
                <w:numId w:val="3"/>
              </w:numPr>
              <w:tabs>
                <w:tab w:val="left" w:pos="174"/>
                <w:tab w:val="left" w:pos="360"/>
              </w:tabs>
              <w:ind w:hanging="366"/>
              <w:contextualSpacing/>
              <w:rPr>
                <w:szCs w:val="21"/>
              </w:rPr>
            </w:pPr>
            <w:r>
              <w:rPr>
                <w:rFonts w:hint="eastAsia"/>
                <w:szCs w:val="21"/>
              </w:rPr>
              <w:t>观察患者病情并做好引流量等相关记录。</w:t>
            </w:r>
          </w:p>
          <w:p>
            <w:pPr>
              <w:numPr>
                <w:ilvl w:val="0"/>
                <w:numId w:val="3"/>
              </w:numPr>
              <w:tabs>
                <w:tab w:val="left" w:pos="174"/>
                <w:tab w:val="left" w:pos="360"/>
              </w:tabs>
              <w:ind w:hanging="366"/>
              <w:contextualSpacing/>
              <w:rPr>
                <w:szCs w:val="21"/>
              </w:rPr>
            </w:pPr>
            <w:r>
              <w:rPr>
                <w:rFonts w:hint="eastAsia"/>
                <w:szCs w:val="21"/>
              </w:rPr>
              <w:t>术后心理与生活护理</w:t>
            </w:r>
          </w:p>
          <w:p>
            <w:pPr>
              <w:numPr>
                <w:ilvl w:val="0"/>
                <w:numId w:val="3"/>
              </w:numPr>
              <w:tabs>
                <w:tab w:val="left" w:pos="174"/>
                <w:tab w:val="left" w:pos="360"/>
              </w:tabs>
              <w:ind w:hanging="366"/>
              <w:contextualSpacing/>
              <w:rPr>
                <w:szCs w:val="21"/>
              </w:rPr>
            </w:pPr>
            <w:r>
              <w:rPr>
                <w:rFonts w:hint="eastAsia"/>
                <w:szCs w:val="21"/>
              </w:rPr>
              <w:t>手术部位理疗（红外线、微波治疗等）</w:t>
            </w:r>
          </w:p>
          <w:p>
            <w:pPr>
              <w:numPr>
                <w:ilvl w:val="0"/>
                <w:numId w:val="3"/>
              </w:numPr>
              <w:tabs>
                <w:tab w:val="left" w:pos="174"/>
                <w:tab w:val="left" w:pos="360"/>
              </w:tabs>
              <w:ind w:hanging="366"/>
              <w:contextualSpacing/>
              <w:rPr>
                <w:szCs w:val="21"/>
              </w:rPr>
            </w:pPr>
            <w:r>
              <w:rPr>
                <w:rFonts w:hint="eastAsia"/>
                <w:szCs w:val="21"/>
              </w:rPr>
              <w:t>指导术后患者功能锻炼</w:t>
            </w:r>
          </w:p>
        </w:tc>
        <w:tc>
          <w:tcPr>
            <w:tcW w:w="2866" w:type="dxa"/>
            <w:tcBorders>
              <w:top w:val="single" w:color="auto" w:sz="8" w:space="0"/>
              <w:left w:val="single" w:color="auto" w:sz="8" w:space="0"/>
              <w:bottom w:val="single" w:color="auto" w:sz="8" w:space="0"/>
              <w:right w:val="single" w:color="auto" w:sz="8" w:space="0"/>
            </w:tcBorders>
            <w:shd w:val="clear" w:color="auto" w:fill="auto"/>
          </w:tcPr>
          <w:p>
            <w:pPr>
              <w:numPr>
                <w:ilvl w:val="0"/>
                <w:numId w:val="3"/>
              </w:numPr>
              <w:tabs>
                <w:tab w:val="left" w:pos="174"/>
                <w:tab w:val="left" w:pos="360"/>
              </w:tabs>
              <w:ind w:hanging="366"/>
              <w:contextualSpacing/>
              <w:rPr>
                <w:szCs w:val="21"/>
              </w:rPr>
            </w:pPr>
            <w:r>
              <w:rPr>
                <w:rFonts w:hint="eastAsia"/>
                <w:szCs w:val="21"/>
              </w:rPr>
              <w:t>观察患者病情变化</w:t>
            </w:r>
          </w:p>
          <w:p>
            <w:pPr>
              <w:numPr>
                <w:ilvl w:val="0"/>
                <w:numId w:val="3"/>
              </w:numPr>
              <w:tabs>
                <w:tab w:val="left" w:pos="174"/>
                <w:tab w:val="left" w:pos="360"/>
              </w:tabs>
              <w:ind w:hanging="366"/>
              <w:contextualSpacing/>
              <w:rPr>
                <w:szCs w:val="21"/>
              </w:rPr>
            </w:pPr>
            <w:r>
              <w:rPr>
                <w:rFonts w:hint="eastAsia"/>
                <w:szCs w:val="21"/>
              </w:rPr>
              <w:t>术后心理与生活护理</w:t>
            </w:r>
          </w:p>
          <w:p>
            <w:pPr>
              <w:numPr>
                <w:ilvl w:val="0"/>
                <w:numId w:val="3"/>
              </w:numPr>
              <w:tabs>
                <w:tab w:val="left" w:pos="174"/>
                <w:tab w:val="left" w:pos="360"/>
              </w:tabs>
              <w:ind w:hanging="366"/>
              <w:contextualSpacing/>
              <w:rPr>
                <w:szCs w:val="21"/>
              </w:rPr>
            </w:pPr>
            <w:r>
              <w:rPr>
                <w:rFonts w:hint="eastAsia"/>
                <w:szCs w:val="21"/>
              </w:rPr>
              <w:t>手术部位理疗（红外线、微波治疗等）</w:t>
            </w:r>
          </w:p>
          <w:p>
            <w:pPr>
              <w:numPr>
                <w:ilvl w:val="0"/>
                <w:numId w:val="3"/>
              </w:numPr>
              <w:tabs>
                <w:tab w:val="left" w:pos="174"/>
                <w:tab w:val="left" w:pos="360"/>
              </w:tabs>
              <w:ind w:hanging="366"/>
              <w:contextualSpacing/>
              <w:rPr>
                <w:rFonts w:cs="宋体"/>
                <w:kern w:val="0"/>
                <w:szCs w:val="21"/>
              </w:rPr>
            </w:pPr>
            <w:r>
              <w:rPr>
                <w:rFonts w:hint="eastAsia"/>
                <w:szCs w:val="21"/>
              </w:rPr>
              <w:t>指导术后患者功能锻炼</w:t>
            </w:r>
          </w:p>
        </w:tc>
      </w:tr>
      <w:tr>
        <w:tblPrEx>
          <w:tblLayout w:type="fixed"/>
          <w:tblCellMar>
            <w:top w:w="0" w:type="dxa"/>
            <w:left w:w="108" w:type="dxa"/>
            <w:bottom w:w="0" w:type="dxa"/>
            <w:right w:w="108" w:type="dxa"/>
          </w:tblCellMar>
        </w:tblPrEx>
        <w:trPr>
          <w:trHeight w:val="300" w:hRule="atLeast"/>
          <w:jc w:val="center"/>
        </w:trPr>
        <w:tc>
          <w:tcPr>
            <w:tcW w:w="701" w:type="dxa"/>
            <w:tcBorders>
              <w:top w:val="single" w:color="auto" w:sz="8" w:space="0"/>
              <w:left w:val="single" w:color="auto" w:sz="8" w:space="0"/>
              <w:bottom w:val="single" w:color="auto" w:sz="8" w:space="0"/>
              <w:right w:val="single" w:color="auto" w:sz="8" w:space="0"/>
            </w:tcBorders>
            <w:shd w:val="clear" w:color="auto" w:fill="auto"/>
            <w:vAlign w:val="center"/>
          </w:tcPr>
          <w:p>
            <w:pPr>
              <w:widowControl/>
              <w:contextualSpacing/>
              <w:jc w:val="center"/>
              <w:rPr>
                <w:rFonts w:eastAsia="黑体" w:cs="宋体"/>
                <w:kern w:val="0"/>
                <w:szCs w:val="21"/>
              </w:rPr>
            </w:pPr>
            <w:r>
              <w:rPr>
                <w:rFonts w:hint="eastAsia" w:eastAsia="黑体" w:cs="宋体"/>
                <w:kern w:val="0"/>
                <w:szCs w:val="21"/>
              </w:rPr>
              <w:t>病情</w:t>
            </w:r>
          </w:p>
          <w:p>
            <w:pPr>
              <w:widowControl/>
              <w:contextualSpacing/>
              <w:jc w:val="center"/>
              <w:rPr>
                <w:rFonts w:eastAsia="黑体" w:cs="宋体"/>
                <w:kern w:val="0"/>
                <w:szCs w:val="21"/>
              </w:rPr>
            </w:pPr>
            <w:r>
              <w:rPr>
                <w:rFonts w:hint="eastAsia" w:eastAsia="黑体" w:cs="宋体"/>
                <w:kern w:val="0"/>
                <w:szCs w:val="21"/>
              </w:rPr>
              <w:t>变异</w:t>
            </w:r>
          </w:p>
          <w:p>
            <w:pPr>
              <w:widowControl/>
              <w:contextualSpacing/>
              <w:jc w:val="center"/>
              <w:rPr>
                <w:rFonts w:cs="宋体"/>
                <w:kern w:val="0"/>
                <w:szCs w:val="21"/>
              </w:rPr>
            </w:pPr>
            <w:r>
              <w:rPr>
                <w:rFonts w:hint="eastAsia" w:eastAsia="黑体" w:cs="宋体"/>
                <w:kern w:val="0"/>
                <w:szCs w:val="21"/>
              </w:rPr>
              <w:t>记录</w:t>
            </w:r>
          </w:p>
        </w:tc>
        <w:tc>
          <w:tcPr>
            <w:tcW w:w="3172" w:type="dxa"/>
            <w:tcBorders>
              <w:top w:val="single" w:color="auto" w:sz="8" w:space="0"/>
              <w:left w:val="single" w:color="auto" w:sz="8" w:space="0"/>
              <w:bottom w:val="single" w:color="auto" w:sz="8" w:space="0"/>
              <w:right w:val="single" w:color="auto" w:sz="8" w:space="0"/>
            </w:tcBorders>
            <w:shd w:val="clear" w:color="auto" w:fill="auto"/>
          </w:tcPr>
          <w:p>
            <w:pPr>
              <w:widowControl/>
              <w:contextualSpacing/>
              <w:rPr>
                <w:szCs w:val="21"/>
              </w:rPr>
            </w:pPr>
            <w:r>
              <w:rPr>
                <w:rFonts w:hint="eastAsia"/>
                <w:kern w:val="0"/>
                <w:szCs w:val="21"/>
              </w:rPr>
              <w:t>□无  □有</w:t>
            </w:r>
            <w:r>
              <w:rPr>
                <w:rFonts w:hint="eastAsia"/>
                <w:szCs w:val="21"/>
              </w:rPr>
              <w:t>，原因：</w:t>
            </w:r>
          </w:p>
          <w:p>
            <w:pPr>
              <w:widowControl/>
              <w:contextualSpacing/>
              <w:rPr>
                <w:kern w:val="0"/>
                <w:szCs w:val="21"/>
              </w:rPr>
            </w:pPr>
            <w:r>
              <w:rPr>
                <w:kern w:val="0"/>
                <w:szCs w:val="21"/>
              </w:rPr>
              <w:t>1.</w:t>
            </w:r>
          </w:p>
          <w:p>
            <w:pPr>
              <w:widowControl/>
              <w:contextualSpacing/>
              <w:rPr>
                <w:kern w:val="0"/>
                <w:szCs w:val="21"/>
              </w:rPr>
            </w:pPr>
            <w:r>
              <w:rPr>
                <w:kern w:val="0"/>
                <w:szCs w:val="21"/>
              </w:rPr>
              <w:t>2.</w:t>
            </w:r>
          </w:p>
        </w:tc>
        <w:tc>
          <w:tcPr>
            <w:tcW w:w="3240" w:type="dxa"/>
            <w:tcBorders>
              <w:top w:val="single" w:color="auto" w:sz="8" w:space="0"/>
              <w:left w:val="single" w:color="auto" w:sz="8" w:space="0"/>
              <w:bottom w:val="single" w:color="auto" w:sz="8" w:space="0"/>
              <w:right w:val="single" w:color="auto" w:sz="8" w:space="0"/>
            </w:tcBorders>
            <w:shd w:val="clear" w:color="auto" w:fill="auto"/>
          </w:tcPr>
          <w:p>
            <w:pPr>
              <w:widowControl/>
              <w:contextualSpacing/>
              <w:rPr>
                <w:szCs w:val="21"/>
              </w:rPr>
            </w:pPr>
            <w:r>
              <w:rPr>
                <w:rFonts w:hint="eastAsia"/>
                <w:kern w:val="0"/>
                <w:szCs w:val="21"/>
              </w:rPr>
              <w:t>□无 □有</w:t>
            </w:r>
            <w:r>
              <w:rPr>
                <w:rFonts w:hint="eastAsia"/>
                <w:szCs w:val="21"/>
              </w:rPr>
              <w:t>，原因：</w:t>
            </w:r>
          </w:p>
          <w:p>
            <w:pPr>
              <w:widowControl/>
              <w:contextualSpacing/>
              <w:rPr>
                <w:kern w:val="0"/>
                <w:szCs w:val="21"/>
              </w:rPr>
            </w:pPr>
            <w:r>
              <w:rPr>
                <w:kern w:val="0"/>
                <w:szCs w:val="21"/>
              </w:rPr>
              <w:t>1.</w:t>
            </w:r>
          </w:p>
          <w:p>
            <w:pPr>
              <w:widowControl/>
              <w:contextualSpacing/>
              <w:rPr>
                <w:kern w:val="0"/>
                <w:szCs w:val="21"/>
              </w:rPr>
            </w:pPr>
            <w:r>
              <w:rPr>
                <w:kern w:val="0"/>
                <w:szCs w:val="21"/>
              </w:rPr>
              <w:t>2.</w:t>
            </w:r>
          </w:p>
        </w:tc>
        <w:tc>
          <w:tcPr>
            <w:tcW w:w="2866" w:type="dxa"/>
            <w:tcBorders>
              <w:top w:val="single" w:color="auto" w:sz="8" w:space="0"/>
              <w:left w:val="single" w:color="auto" w:sz="8" w:space="0"/>
              <w:bottom w:val="single" w:color="auto" w:sz="8" w:space="0"/>
              <w:right w:val="single" w:color="auto" w:sz="8" w:space="0"/>
            </w:tcBorders>
            <w:shd w:val="clear" w:color="auto" w:fill="auto"/>
          </w:tcPr>
          <w:p>
            <w:pPr>
              <w:widowControl/>
              <w:contextualSpacing/>
              <w:rPr>
                <w:szCs w:val="21"/>
              </w:rPr>
            </w:pPr>
            <w:r>
              <w:rPr>
                <w:rFonts w:hint="eastAsia"/>
                <w:kern w:val="0"/>
                <w:szCs w:val="21"/>
              </w:rPr>
              <w:t>□无  □有，</w:t>
            </w:r>
            <w:r>
              <w:rPr>
                <w:rFonts w:hint="eastAsia"/>
                <w:szCs w:val="21"/>
              </w:rPr>
              <w:t>原因：</w:t>
            </w:r>
          </w:p>
          <w:p>
            <w:pPr>
              <w:widowControl/>
              <w:contextualSpacing/>
              <w:rPr>
                <w:kern w:val="0"/>
                <w:szCs w:val="21"/>
              </w:rPr>
            </w:pPr>
            <w:r>
              <w:rPr>
                <w:kern w:val="0"/>
                <w:szCs w:val="21"/>
              </w:rPr>
              <w:t>1.</w:t>
            </w:r>
          </w:p>
          <w:p>
            <w:pPr>
              <w:widowControl/>
              <w:contextualSpacing/>
              <w:rPr>
                <w:kern w:val="0"/>
                <w:szCs w:val="21"/>
              </w:rPr>
            </w:pPr>
            <w:r>
              <w:rPr>
                <w:kern w:val="0"/>
                <w:szCs w:val="21"/>
              </w:rPr>
              <w:t>2.</w:t>
            </w:r>
          </w:p>
        </w:tc>
      </w:tr>
      <w:tr>
        <w:tblPrEx>
          <w:tblLayout w:type="fixed"/>
          <w:tblCellMar>
            <w:top w:w="0" w:type="dxa"/>
            <w:left w:w="108" w:type="dxa"/>
            <w:bottom w:w="0" w:type="dxa"/>
            <w:right w:w="108" w:type="dxa"/>
          </w:tblCellMar>
        </w:tblPrEx>
        <w:trPr>
          <w:trHeight w:val="620" w:hRule="atLeast"/>
          <w:jc w:val="center"/>
        </w:trPr>
        <w:tc>
          <w:tcPr>
            <w:tcW w:w="701" w:type="dxa"/>
            <w:tcBorders>
              <w:top w:val="single" w:color="auto" w:sz="8" w:space="0"/>
              <w:left w:val="single" w:color="auto" w:sz="8" w:space="0"/>
              <w:bottom w:val="single" w:color="auto" w:sz="8" w:space="0"/>
              <w:right w:val="single" w:color="auto" w:sz="8" w:space="0"/>
            </w:tcBorders>
            <w:shd w:val="clear" w:color="auto" w:fill="auto"/>
            <w:vAlign w:val="center"/>
          </w:tcPr>
          <w:p>
            <w:pPr>
              <w:widowControl/>
              <w:contextualSpacing/>
              <w:jc w:val="center"/>
              <w:rPr>
                <w:rFonts w:eastAsia="黑体" w:cs="宋体"/>
                <w:kern w:val="0"/>
                <w:szCs w:val="21"/>
              </w:rPr>
            </w:pPr>
            <w:r>
              <w:rPr>
                <w:rFonts w:hint="eastAsia" w:eastAsia="黑体" w:cs="宋体"/>
                <w:kern w:val="0"/>
                <w:szCs w:val="21"/>
              </w:rPr>
              <w:t>护士</w:t>
            </w:r>
          </w:p>
          <w:p>
            <w:pPr>
              <w:widowControl/>
              <w:contextualSpacing/>
              <w:jc w:val="center"/>
              <w:rPr>
                <w:rFonts w:eastAsia="黑体"/>
                <w:kern w:val="0"/>
                <w:szCs w:val="21"/>
              </w:rPr>
            </w:pPr>
            <w:r>
              <w:rPr>
                <w:rFonts w:hint="eastAsia" w:eastAsia="黑体" w:cs="宋体"/>
                <w:kern w:val="0"/>
                <w:szCs w:val="21"/>
              </w:rPr>
              <w:t>签名</w:t>
            </w:r>
          </w:p>
        </w:tc>
        <w:tc>
          <w:tcPr>
            <w:tcW w:w="3172" w:type="dxa"/>
            <w:tcBorders>
              <w:top w:val="single" w:color="auto" w:sz="8" w:space="0"/>
              <w:left w:val="nil"/>
              <w:bottom w:val="single" w:color="auto" w:sz="8" w:space="0"/>
              <w:right w:val="single" w:color="auto" w:sz="8" w:space="0"/>
            </w:tcBorders>
            <w:shd w:val="clear" w:color="auto" w:fill="auto"/>
          </w:tcPr>
          <w:p>
            <w:pPr>
              <w:widowControl/>
              <w:contextualSpacing/>
              <w:jc w:val="center"/>
              <w:rPr>
                <w:kern w:val="0"/>
                <w:szCs w:val="21"/>
              </w:rPr>
            </w:pPr>
          </w:p>
        </w:tc>
        <w:tc>
          <w:tcPr>
            <w:tcW w:w="3240" w:type="dxa"/>
            <w:tcBorders>
              <w:top w:val="single" w:color="auto" w:sz="8" w:space="0"/>
              <w:left w:val="nil"/>
              <w:bottom w:val="single" w:color="auto" w:sz="8" w:space="0"/>
              <w:right w:val="single" w:color="auto" w:sz="8" w:space="0"/>
            </w:tcBorders>
            <w:shd w:val="clear" w:color="auto" w:fill="auto"/>
          </w:tcPr>
          <w:p>
            <w:pPr>
              <w:widowControl/>
              <w:contextualSpacing/>
              <w:jc w:val="center"/>
              <w:rPr>
                <w:kern w:val="0"/>
                <w:szCs w:val="21"/>
              </w:rPr>
            </w:pPr>
          </w:p>
        </w:tc>
        <w:tc>
          <w:tcPr>
            <w:tcW w:w="2866" w:type="dxa"/>
            <w:tcBorders>
              <w:top w:val="single" w:color="auto" w:sz="8" w:space="0"/>
              <w:left w:val="nil"/>
              <w:bottom w:val="single" w:color="auto" w:sz="8" w:space="0"/>
              <w:right w:val="single" w:color="auto" w:sz="8" w:space="0"/>
            </w:tcBorders>
            <w:shd w:val="clear" w:color="auto" w:fill="auto"/>
          </w:tcPr>
          <w:p>
            <w:pPr>
              <w:widowControl/>
              <w:contextualSpacing/>
              <w:jc w:val="center"/>
              <w:rPr>
                <w:kern w:val="0"/>
                <w:szCs w:val="21"/>
              </w:rPr>
            </w:pPr>
          </w:p>
        </w:tc>
      </w:tr>
      <w:tr>
        <w:tblPrEx>
          <w:tblLayout w:type="fixed"/>
          <w:tblCellMar>
            <w:top w:w="0" w:type="dxa"/>
            <w:left w:w="108" w:type="dxa"/>
            <w:bottom w:w="0" w:type="dxa"/>
            <w:right w:w="108" w:type="dxa"/>
          </w:tblCellMar>
        </w:tblPrEx>
        <w:trPr>
          <w:trHeight w:val="650" w:hRule="atLeast"/>
          <w:jc w:val="center"/>
        </w:trPr>
        <w:tc>
          <w:tcPr>
            <w:tcW w:w="701" w:type="dxa"/>
            <w:tcBorders>
              <w:top w:val="single" w:color="auto" w:sz="8" w:space="0"/>
              <w:left w:val="single" w:color="auto" w:sz="8" w:space="0"/>
              <w:bottom w:val="single" w:color="auto" w:sz="8" w:space="0"/>
              <w:right w:val="single" w:color="auto" w:sz="8" w:space="0"/>
            </w:tcBorders>
            <w:shd w:val="clear" w:color="auto" w:fill="auto"/>
          </w:tcPr>
          <w:p>
            <w:pPr>
              <w:widowControl/>
              <w:contextualSpacing/>
              <w:jc w:val="center"/>
              <w:rPr>
                <w:rFonts w:eastAsia="黑体" w:cs="宋体"/>
                <w:kern w:val="0"/>
                <w:szCs w:val="21"/>
              </w:rPr>
            </w:pPr>
            <w:r>
              <w:rPr>
                <w:rFonts w:hint="eastAsia" w:eastAsia="黑体" w:cs="宋体"/>
                <w:kern w:val="0"/>
                <w:szCs w:val="21"/>
              </w:rPr>
              <w:t>医师</w:t>
            </w:r>
          </w:p>
          <w:p>
            <w:pPr>
              <w:contextualSpacing/>
              <w:jc w:val="center"/>
              <w:rPr>
                <w:rFonts w:eastAsia="黑体" w:cs="宋体"/>
                <w:kern w:val="0"/>
                <w:szCs w:val="21"/>
              </w:rPr>
            </w:pPr>
            <w:r>
              <w:rPr>
                <w:rFonts w:hint="eastAsia" w:eastAsia="黑体" w:cs="宋体"/>
                <w:kern w:val="0"/>
                <w:szCs w:val="21"/>
              </w:rPr>
              <w:t>签名</w:t>
            </w:r>
          </w:p>
        </w:tc>
        <w:tc>
          <w:tcPr>
            <w:tcW w:w="3172" w:type="dxa"/>
            <w:tcBorders>
              <w:top w:val="single" w:color="auto" w:sz="8" w:space="0"/>
              <w:left w:val="single" w:color="auto" w:sz="8" w:space="0"/>
              <w:bottom w:val="single" w:color="auto" w:sz="8" w:space="0"/>
              <w:right w:val="single" w:color="auto" w:sz="8" w:space="0"/>
            </w:tcBorders>
            <w:shd w:val="clear" w:color="auto" w:fill="auto"/>
          </w:tcPr>
          <w:p>
            <w:pPr>
              <w:widowControl/>
              <w:contextualSpacing/>
              <w:rPr>
                <w:kern w:val="0"/>
                <w:szCs w:val="21"/>
              </w:rPr>
            </w:pPr>
            <w:r>
              <w:rPr>
                <w:kern w:val="0"/>
                <w:szCs w:val="21"/>
              </w:rPr>
              <w:t>　</w:t>
            </w:r>
          </w:p>
        </w:tc>
        <w:tc>
          <w:tcPr>
            <w:tcW w:w="3240" w:type="dxa"/>
            <w:tcBorders>
              <w:top w:val="single" w:color="auto" w:sz="8" w:space="0"/>
              <w:left w:val="single" w:color="auto" w:sz="8" w:space="0"/>
              <w:bottom w:val="single" w:color="auto" w:sz="8" w:space="0"/>
              <w:right w:val="single" w:color="auto" w:sz="8" w:space="0"/>
            </w:tcBorders>
            <w:shd w:val="clear" w:color="auto" w:fill="auto"/>
          </w:tcPr>
          <w:p>
            <w:pPr>
              <w:widowControl/>
              <w:contextualSpacing/>
              <w:rPr>
                <w:kern w:val="0"/>
                <w:szCs w:val="21"/>
              </w:rPr>
            </w:pPr>
            <w:r>
              <w:rPr>
                <w:kern w:val="0"/>
                <w:szCs w:val="21"/>
              </w:rPr>
              <w:t>　</w:t>
            </w:r>
          </w:p>
        </w:tc>
        <w:tc>
          <w:tcPr>
            <w:tcW w:w="2866" w:type="dxa"/>
            <w:tcBorders>
              <w:top w:val="single" w:color="auto" w:sz="8" w:space="0"/>
              <w:left w:val="single" w:color="auto" w:sz="8" w:space="0"/>
              <w:bottom w:val="single" w:color="auto" w:sz="8" w:space="0"/>
              <w:right w:val="single" w:color="auto" w:sz="8" w:space="0"/>
            </w:tcBorders>
            <w:shd w:val="clear" w:color="auto" w:fill="auto"/>
          </w:tcPr>
          <w:p>
            <w:pPr>
              <w:widowControl/>
              <w:contextualSpacing/>
              <w:rPr>
                <w:kern w:val="0"/>
                <w:szCs w:val="21"/>
              </w:rPr>
            </w:pPr>
            <w:r>
              <w:rPr>
                <w:kern w:val="0"/>
                <w:szCs w:val="21"/>
              </w:rPr>
              <w:t>　</w:t>
            </w:r>
          </w:p>
        </w:tc>
      </w:tr>
    </w:tbl>
    <w:p>
      <w:pPr>
        <w:contextualSpacing/>
        <w:rPr>
          <w:szCs w:val="21"/>
        </w:rPr>
      </w:pPr>
    </w:p>
    <w:p>
      <w:pPr>
        <w:contextualSpacing/>
        <w:rPr>
          <w:szCs w:val="21"/>
        </w:rPr>
      </w:pPr>
      <w:r>
        <w:rPr>
          <w:szCs w:val="21"/>
        </w:rPr>
        <w:br w:type="page"/>
      </w:r>
    </w:p>
    <w:tbl>
      <w:tblPr>
        <w:tblStyle w:val="15"/>
        <w:tblW w:w="936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7"/>
        <w:gridCol w:w="2701"/>
        <w:gridCol w:w="2880"/>
        <w:gridCol w:w="3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57" w:type="dxa"/>
            <w:tcBorders>
              <w:top w:val="double" w:color="auto" w:sz="4" w:space="0"/>
              <w:left w:val="double" w:color="auto" w:sz="4" w:space="0"/>
              <w:bottom w:val="single" w:color="auto" w:sz="8" w:space="0"/>
              <w:right w:val="double" w:color="auto" w:sz="4" w:space="0"/>
            </w:tcBorders>
            <w:vAlign w:val="center"/>
          </w:tcPr>
          <w:p>
            <w:pPr>
              <w:contextualSpacing/>
              <w:rPr>
                <w:rFonts w:ascii="黑体" w:eastAsia="黑体"/>
                <w:bCs/>
                <w:szCs w:val="21"/>
              </w:rPr>
            </w:pPr>
            <w:r>
              <w:rPr>
                <w:rFonts w:hint="eastAsia" w:ascii="黑体" w:eastAsia="黑体"/>
                <w:bCs/>
                <w:szCs w:val="21"/>
              </w:rPr>
              <w:t>时间</w:t>
            </w:r>
          </w:p>
        </w:tc>
        <w:tc>
          <w:tcPr>
            <w:tcW w:w="2701" w:type="dxa"/>
            <w:tcBorders>
              <w:top w:val="double" w:color="auto" w:sz="4" w:space="0"/>
              <w:left w:val="double" w:color="auto" w:sz="4" w:space="0"/>
              <w:bottom w:val="single" w:color="auto" w:sz="8" w:space="0"/>
              <w:right w:val="double" w:color="auto" w:sz="4" w:space="0"/>
            </w:tcBorders>
            <w:vAlign w:val="center"/>
          </w:tcPr>
          <w:p>
            <w:pPr>
              <w:contextualSpacing/>
              <w:jc w:val="center"/>
              <w:rPr>
                <w:rFonts w:ascii="黑体" w:eastAsia="黑体"/>
                <w:bCs/>
                <w:szCs w:val="21"/>
              </w:rPr>
            </w:pPr>
            <w:r>
              <w:rPr>
                <w:rFonts w:hint="eastAsia" w:ascii="黑体" w:eastAsia="黑体"/>
                <w:bCs/>
                <w:szCs w:val="21"/>
              </w:rPr>
              <w:t>住院第8天（术后第3日）</w:t>
            </w:r>
          </w:p>
        </w:tc>
        <w:tc>
          <w:tcPr>
            <w:tcW w:w="2880" w:type="dxa"/>
            <w:tcBorders>
              <w:top w:val="double" w:color="auto" w:sz="4" w:space="0"/>
              <w:left w:val="double" w:color="auto" w:sz="4" w:space="0"/>
              <w:bottom w:val="single" w:color="auto" w:sz="8" w:space="0"/>
              <w:right w:val="double" w:color="auto" w:sz="4" w:space="0"/>
            </w:tcBorders>
            <w:vAlign w:val="center"/>
          </w:tcPr>
          <w:p>
            <w:pPr>
              <w:contextualSpacing/>
              <w:jc w:val="center"/>
              <w:rPr>
                <w:rFonts w:ascii="黑体" w:eastAsia="黑体"/>
                <w:bCs/>
                <w:szCs w:val="21"/>
                <w:u w:val="single"/>
              </w:rPr>
            </w:pPr>
            <w:r>
              <w:rPr>
                <w:rFonts w:hint="eastAsia" w:ascii="黑体" w:eastAsia="黑体"/>
                <w:bCs/>
                <w:szCs w:val="21"/>
              </w:rPr>
              <w:t>住院第9天（术后第4日）</w:t>
            </w:r>
          </w:p>
        </w:tc>
        <w:tc>
          <w:tcPr>
            <w:tcW w:w="3025" w:type="dxa"/>
            <w:tcBorders>
              <w:top w:val="double" w:color="auto" w:sz="4" w:space="0"/>
              <w:left w:val="double" w:color="auto" w:sz="4" w:space="0"/>
              <w:bottom w:val="single" w:color="auto" w:sz="8" w:space="0"/>
              <w:right w:val="double" w:color="auto" w:sz="4" w:space="0"/>
            </w:tcBorders>
            <w:vAlign w:val="center"/>
          </w:tcPr>
          <w:p>
            <w:pPr>
              <w:contextualSpacing/>
              <w:jc w:val="center"/>
              <w:rPr>
                <w:rFonts w:ascii="黑体" w:eastAsia="黑体"/>
                <w:bCs/>
                <w:szCs w:val="21"/>
              </w:rPr>
            </w:pPr>
            <w:r>
              <w:rPr>
                <w:rFonts w:hint="eastAsia" w:ascii="黑体" w:eastAsia="黑体"/>
                <w:bCs/>
                <w:szCs w:val="21"/>
              </w:rPr>
              <w:t>住院第10-16天</w:t>
            </w:r>
          </w:p>
          <w:p>
            <w:pPr>
              <w:contextualSpacing/>
              <w:jc w:val="center"/>
              <w:rPr>
                <w:rFonts w:ascii="黑体" w:eastAsia="黑体"/>
                <w:bCs/>
                <w:szCs w:val="21"/>
                <w:u w:val="single"/>
              </w:rPr>
            </w:pPr>
            <w:r>
              <w:rPr>
                <w:rFonts w:hint="eastAsia" w:ascii="黑体" w:eastAsia="黑体"/>
                <w:bCs/>
                <w:szCs w:val="21"/>
              </w:rPr>
              <w:t>（术后第5-11日）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44" w:hRule="atLeast"/>
          <w:jc w:val="center"/>
        </w:trPr>
        <w:tc>
          <w:tcPr>
            <w:tcW w:w="757" w:type="dxa"/>
            <w:tcBorders>
              <w:top w:val="single" w:color="auto" w:sz="8" w:space="0"/>
              <w:left w:val="single" w:color="auto" w:sz="8" w:space="0"/>
              <w:bottom w:val="single" w:color="auto" w:sz="8" w:space="0"/>
              <w:right w:val="single" w:color="auto" w:sz="8" w:space="0"/>
            </w:tcBorders>
            <w:vAlign w:val="center"/>
          </w:tcPr>
          <w:p>
            <w:pPr>
              <w:contextualSpacing/>
              <w:jc w:val="center"/>
              <w:rPr>
                <w:rFonts w:ascii="黑体" w:eastAsia="黑体"/>
                <w:szCs w:val="21"/>
              </w:rPr>
            </w:pPr>
            <w:r>
              <w:rPr>
                <w:rFonts w:hint="eastAsia" w:ascii="黑体" w:eastAsia="黑体"/>
                <w:szCs w:val="21"/>
              </w:rPr>
              <w:t>主</w:t>
            </w:r>
          </w:p>
          <w:p>
            <w:pPr>
              <w:contextualSpacing/>
              <w:jc w:val="center"/>
              <w:rPr>
                <w:rFonts w:ascii="黑体" w:eastAsia="黑体"/>
                <w:szCs w:val="21"/>
              </w:rPr>
            </w:pPr>
            <w:r>
              <w:rPr>
                <w:rFonts w:hint="eastAsia" w:ascii="黑体" w:eastAsia="黑体"/>
                <w:szCs w:val="21"/>
              </w:rPr>
              <w:t>要</w:t>
            </w:r>
          </w:p>
          <w:p>
            <w:pPr>
              <w:contextualSpacing/>
              <w:jc w:val="center"/>
              <w:rPr>
                <w:rFonts w:ascii="黑体" w:eastAsia="黑体"/>
                <w:szCs w:val="21"/>
              </w:rPr>
            </w:pPr>
            <w:r>
              <w:rPr>
                <w:rFonts w:hint="eastAsia" w:ascii="黑体" w:eastAsia="黑体"/>
                <w:szCs w:val="21"/>
              </w:rPr>
              <w:t>诊</w:t>
            </w:r>
          </w:p>
          <w:p>
            <w:pPr>
              <w:contextualSpacing/>
              <w:jc w:val="center"/>
              <w:rPr>
                <w:rFonts w:ascii="黑体" w:eastAsia="黑体"/>
                <w:szCs w:val="21"/>
              </w:rPr>
            </w:pPr>
            <w:r>
              <w:rPr>
                <w:rFonts w:hint="eastAsia" w:ascii="黑体" w:eastAsia="黑体"/>
                <w:szCs w:val="21"/>
              </w:rPr>
              <w:t>疗</w:t>
            </w:r>
          </w:p>
          <w:p>
            <w:pPr>
              <w:contextualSpacing/>
              <w:jc w:val="center"/>
              <w:rPr>
                <w:rFonts w:ascii="黑体" w:eastAsia="黑体"/>
                <w:szCs w:val="21"/>
              </w:rPr>
            </w:pPr>
            <w:r>
              <w:rPr>
                <w:rFonts w:hint="eastAsia" w:ascii="黑体" w:eastAsia="黑体"/>
                <w:szCs w:val="21"/>
              </w:rPr>
              <w:t>工</w:t>
            </w:r>
          </w:p>
          <w:p>
            <w:pPr>
              <w:contextualSpacing/>
              <w:jc w:val="center"/>
              <w:rPr>
                <w:rFonts w:ascii="黑体" w:eastAsia="黑体"/>
                <w:szCs w:val="21"/>
                <w:u w:val="single"/>
              </w:rPr>
            </w:pPr>
            <w:r>
              <w:rPr>
                <w:rFonts w:hint="eastAsia" w:ascii="黑体" w:eastAsia="黑体"/>
                <w:szCs w:val="21"/>
              </w:rPr>
              <w:t>作</w:t>
            </w:r>
          </w:p>
        </w:tc>
        <w:tc>
          <w:tcPr>
            <w:tcW w:w="2701" w:type="dxa"/>
            <w:tcBorders>
              <w:top w:val="single" w:color="auto" w:sz="8" w:space="0"/>
              <w:left w:val="single" w:color="auto" w:sz="8" w:space="0"/>
              <w:bottom w:val="single" w:color="auto" w:sz="8" w:space="0"/>
              <w:right w:val="single" w:color="auto" w:sz="8" w:space="0"/>
            </w:tcBorders>
          </w:tcPr>
          <w:p>
            <w:pPr>
              <w:numPr>
                <w:ilvl w:val="0"/>
                <w:numId w:val="3"/>
              </w:numPr>
              <w:tabs>
                <w:tab w:val="left" w:pos="174"/>
                <w:tab w:val="left" w:pos="360"/>
              </w:tabs>
              <w:ind w:hanging="366"/>
              <w:contextualSpacing/>
              <w:rPr>
                <w:szCs w:val="21"/>
              </w:rPr>
            </w:pPr>
            <w:r>
              <w:rPr>
                <w:rFonts w:hint="eastAsia"/>
                <w:szCs w:val="21"/>
              </w:rPr>
              <w:t>上级医师查房</w:t>
            </w:r>
          </w:p>
          <w:p>
            <w:pPr>
              <w:numPr>
                <w:ilvl w:val="0"/>
                <w:numId w:val="3"/>
              </w:numPr>
              <w:tabs>
                <w:tab w:val="left" w:pos="174"/>
                <w:tab w:val="left" w:pos="360"/>
              </w:tabs>
              <w:ind w:hanging="366"/>
              <w:contextualSpacing/>
              <w:rPr>
                <w:szCs w:val="21"/>
              </w:rPr>
            </w:pPr>
            <w:r>
              <w:rPr>
                <w:rFonts w:hint="eastAsia"/>
                <w:szCs w:val="21"/>
              </w:rPr>
              <w:t>住院医师完成病程记录</w:t>
            </w:r>
          </w:p>
          <w:p>
            <w:pPr>
              <w:numPr>
                <w:ilvl w:val="0"/>
                <w:numId w:val="3"/>
              </w:numPr>
              <w:tabs>
                <w:tab w:val="left" w:pos="174"/>
                <w:tab w:val="left" w:pos="360"/>
              </w:tabs>
              <w:ind w:hanging="366"/>
              <w:contextualSpacing/>
              <w:rPr>
                <w:szCs w:val="21"/>
              </w:rPr>
            </w:pPr>
            <w:r>
              <w:rPr>
                <w:rFonts w:hint="eastAsia"/>
                <w:szCs w:val="21"/>
              </w:rPr>
              <w:t>伤口换药（必要时）</w:t>
            </w:r>
          </w:p>
          <w:p>
            <w:pPr>
              <w:numPr>
                <w:ilvl w:val="0"/>
                <w:numId w:val="3"/>
              </w:numPr>
              <w:tabs>
                <w:tab w:val="left" w:pos="174"/>
                <w:tab w:val="left" w:pos="360"/>
              </w:tabs>
              <w:ind w:hanging="366"/>
              <w:contextualSpacing/>
              <w:rPr>
                <w:szCs w:val="21"/>
              </w:rPr>
            </w:pPr>
            <w:r>
              <w:rPr>
                <w:rFonts w:hint="eastAsia"/>
                <w:szCs w:val="21"/>
              </w:rPr>
              <w:t>指导患者功能锻炼</w:t>
            </w:r>
          </w:p>
        </w:tc>
        <w:tc>
          <w:tcPr>
            <w:tcW w:w="2880" w:type="dxa"/>
            <w:tcBorders>
              <w:top w:val="single" w:color="auto" w:sz="8" w:space="0"/>
              <w:left w:val="single" w:color="auto" w:sz="8" w:space="0"/>
              <w:bottom w:val="single" w:color="auto" w:sz="8" w:space="0"/>
              <w:right w:val="single" w:color="auto" w:sz="8" w:space="0"/>
            </w:tcBorders>
          </w:tcPr>
          <w:p>
            <w:pPr>
              <w:numPr>
                <w:ilvl w:val="0"/>
                <w:numId w:val="3"/>
              </w:numPr>
              <w:tabs>
                <w:tab w:val="left" w:pos="174"/>
                <w:tab w:val="left" w:pos="360"/>
              </w:tabs>
              <w:ind w:hanging="366"/>
              <w:contextualSpacing/>
              <w:rPr>
                <w:szCs w:val="21"/>
              </w:rPr>
            </w:pPr>
            <w:r>
              <w:rPr>
                <w:rFonts w:hint="eastAsia"/>
                <w:szCs w:val="21"/>
              </w:rPr>
              <w:t>上级医师查房</w:t>
            </w:r>
          </w:p>
          <w:p>
            <w:pPr>
              <w:numPr>
                <w:ilvl w:val="0"/>
                <w:numId w:val="3"/>
              </w:numPr>
              <w:tabs>
                <w:tab w:val="left" w:pos="174"/>
                <w:tab w:val="left" w:pos="360"/>
              </w:tabs>
              <w:ind w:hanging="366"/>
              <w:contextualSpacing/>
              <w:rPr>
                <w:szCs w:val="21"/>
              </w:rPr>
            </w:pPr>
            <w:r>
              <w:rPr>
                <w:rFonts w:hint="eastAsia"/>
                <w:szCs w:val="21"/>
              </w:rPr>
              <w:t>住院医师完成病程记录</w:t>
            </w:r>
          </w:p>
          <w:p>
            <w:pPr>
              <w:numPr>
                <w:ilvl w:val="0"/>
                <w:numId w:val="3"/>
              </w:numPr>
              <w:tabs>
                <w:tab w:val="left" w:pos="174"/>
                <w:tab w:val="left" w:pos="360"/>
              </w:tabs>
              <w:ind w:hanging="366"/>
              <w:contextualSpacing/>
              <w:rPr>
                <w:szCs w:val="21"/>
              </w:rPr>
            </w:pPr>
            <w:r>
              <w:rPr>
                <w:rFonts w:hint="eastAsia"/>
                <w:szCs w:val="21"/>
              </w:rPr>
              <w:t>伤口换药（必要时）</w:t>
            </w:r>
          </w:p>
          <w:p>
            <w:pPr>
              <w:numPr>
                <w:ilvl w:val="0"/>
                <w:numId w:val="3"/>
              </w:numPr>
              <w:tabs>
                <w:tab w:val="left" w:pos="174"/>
                <w:tab w:val="left" w:pos="360"/>
              </w:tabs>
              <w:ind w:hanging="366"/>
              <w:contextualSpacing/>
              <w:rPr>
                <w:szCs w:val="21"/>
              </w:rPr>
            </w:pPr>
            <w:r>
              <w:rPr>
                <w:rFonts w:hint="eastAsia"/>
                <w:szCs w:val="21"/>
              </w:rPr>
              <w:t>指导患者功能锻炼</w:t>
            </w:r>
          </w:p>
          <w:p>
            <w:pPr>
              <w:tabs>
                <w:tab w:val="left" w:pos="174"/>
                <w:tab w:val="left" w:pos="360"/>
              </w:tabs>
              <w:ind w:left="360"/>
              <w:contextualSpacing/>
              <w:rPr>
                <w:szCs w:val="21"/>
              </w:rPr>
            </w:pPr>
          </w:p>
        </w:tc>
        <w:tc>
          <w:tcPr>
            <w:tcW w:w="3025" w:type="dxa"/>
            <w:tcBorders>
              <w:top w:val="single" w:color="auto" w:sz="8" w:space="0"/>
              <w:left w:val="single" w:color="auto" w:sz="8" w:space="0"/>
              <w:bottom w:val="single" w:color="auto" w:sz="8" w:space="0"/>
              <w:right w:val="single" w:color="auto" w:sz="8" w:space="0"/>
            </w:tcBorders>
          </w:tcPr>
          <w:p>
            <w:pPr>
              <w:numPr>
                <w:ilvl w:val="0"/>
                <w:numId w:val="3"/>
              </w:numPr>
              <w:tabs>
                <w:tab w:val="left" w:pos="174"/>
                <w:tab w:val="left" w:pos="360"/>
              </w:tabs>
              <w:ind w:hanging="366"/>
              <w:contextualSpacing/>
              <w:rPr>
                <w:szCs w:val="21"/>
              </w:rPr>
            </w:pPr>
            <w:r>
              <w:rPr>
                <w:rFonts w:hint="eastAsia"/>
                <w:szCs w:val="21"/>
              </w:rPr>
              <w:t>上级医师查房，进行手术及伤口评估，确定有无手术并发症和切口愈合不良情况，明确是否出院</w:t>
            </w:r>
          </w:p>
          <w:p>
            <w:pPr>
              <w:numPr>
                <w:ilvl w:val="0"/>
                <w:numId w:val="3"/>
              </w:numPr>
              <w:tabs>
                <w:tab w:val="left" w:pos="174"/>
                <w:tab w:val="left" w:pos="360"/>
              </w:tabs>
              <w:ind w:hanging="366"/>
              <w:contextualSpacing/>
              <w:rPr>
                <w:szCs w:val="21"/>
              </w:rPr>
            </w:pPr>
            <w:r>
              <w:rPr>
                <w:rFonts w:hint="eastAsia"/>
                <w:szCs w:val="21"/>
              </w:rPr>
              <w:t>完成出院志、病案首页、出院诊断证明书等病历</w:t>
            </w:r>
          </w:p>
          <w:p>
            <w:pPr>
              <w:numPr>
                <w:ilvl w:val="0"/>
                <w:numId w:val="3"/>
              </w:numPr>
              <w:tabs>
                <w:tab w:val="left" w:pos="174"/>
                <w:tab w:val="left" w:pos="360"/>
              </w:tabs>
              <w:ind w:hanging="366"/>
              <w:contextualSpacing/>
              <w:rPr>
                <w:szCs w:val="21"/>
              </w:rPr>
            </w:pPr>
            <w:r>
              <w:rPr>
                <w:rFonts w:hint="eastAsia"/>
                <w:szCs w:val="21"/>
              </w:rPr>
              <w:t>向患者交代出院后的康复锻炼及注意事项，如复诊的时间、地点，发生紧急情况时的处理等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60" w:hRule="atLeast"/>
          <w:jc w:val="center"/>
        </w:trPr>
        <w:tc>
          <w:tcPr>
            <w:tcW w:w="757" w:type="dxa"/>
            <w:tcBorders>
              <w:top w:val="single" w:color="auto" w:sz="8" w:space="0"/>
              <w:left w:val="single" w:color="auto" w:sz="8" w:space="0"/>
              <w:bottom w:val="single" w:color="auto" w:sz="8" w:space="0"/>
              <w:right w:val="single" w:color="auto" w:sz="8" w:space="0"/>
            </w:tcBorders>
            <w:vAlign w:val="center"/>
          </w:tcPr>
          <w:p>
            <w:pPr>
              <w:contextualSpacing/>
              <w:jc w:val="center"/>
              <w:rPr>
                <w:rFonts w:ascii="黑体" w:eastAsia="黑体"/>
                <w:szCs w:val="21"/>
              </w:rPr>
            </w:pPr>
            <w:r>
              <w:rPr>
                <w:rFonts w:hint="eastAsia" w:ascii="黑体" w:eastAsia="黑体"/>
                <w:szCs w:val="21"/>
              </w:rPr>
              <w:t>重</w:t>
            </w:r>
          </w:p>
          <w:p>
            <w:pPr>
              <w:contextualSpacing/>
              <w:jc w:val="center"/>
              <w:rPr>
                <w:rFonts w:ascii="黑体" w:eastAsia="黑体"/>
                <w:szCs w:val="21"/>
              </w:rPr>
            </w:pPr>
          </w:p>
          <w:p>
            <w:pPr>
              <w:contextualSpacing/>
              <w:jc w:val="center"/>
              <w:rPr>
                <w:rFonts w:ascii="黑体" w:eastAsia="黑体"/>
                <w:szCs w:val="21"/>
              </w:rPr>
            </w:pPr>
            <w:r>
              <w:rPr>
                <w:rFonts w:hint="eastAsia" w:ascii="黑体" w:eastAsia="黑体"/>
                <w:szCs w:val="21"/>
              </w:rPr>
              <w:t>要</w:t>
            </w:r>
          </w:p>
          <w:p>
            <w:pPr>
              <w:contextualSpacing/>
              <w:jc w:val="center"/>
              <w:rPr>
                <w:rFonts w:ascii="黑体" w:eastAsia="黑体"/>
                <w:szCs w:val="21"/>
              </w:rPr>
            </w:pPr>
          </w:p>
          <w:p>
            <w:pPr>
              <w:contextualSpacing/>
              <w:jc w:val="center"/>
              <w:rPr>
                <w:rFonts w:ascii="黑体" w:eastAsia="黑体"/>
                <w:szCs w:val="21"/>
              </w:rPr>
            </w:pPr>
            <w:r>
              <w:rPr>
                <w:rFonts w:hint="eastAsia" w:ascii="黑体" w:eastAsia="黑体"/>
                <w:szCs w:val="21"/>
              </w:rPr>
              <w:t>医</w:t>
            </w:r>
          </w:p>
          <w:p>
            <w:pPr>
              <w:contextualSpacing/>
              <w:jc w:val="center"/>
              <w:rPr>
                <w:rFonts w:ascii="黑体" w:eastAsia="黑体"/>
                <w:szCs w:val="21"/>
              </w:rPr>
            </w:pPr>
          </w:p>
          <w:p>
            <w:pPr>
              <w:contextualSpacing/>
              <w:jc w:val="center"/>
              <w:rPr>
                <w:rFonts w:ascii="黑体" w:eastAsia="黑体"/>
                <w:szCs w:val="21"/>
              </w:rPr>
            </w:pPr>
            <w:r>
              <w:rPr>
                <w:rFonts w:hint="eastAsia" w:ascii="黑体" w:eastAsia="黑体"/>
                <w:szCs w:val="21"/>
              </w:rPr>
              <w:t>嘱</w:t>
            </w:r>
          </w:p>
        </w:tc>
        <w:tc>
          <w:tcPr>
            <w:tcW w:w="2701" w:type="dxa"/>
            <w:tcBorders>
              <w:top w:val="single" w:color="auto" w:sz="8" w:space="0"/>
              <w:left w:val="single" w:color="auto" w:sz="8" w:space="0"/>
              <w:bottom w:val="single" w:color="auto" w:sz="8" w:space="0"/>
              <w:right w:val="single" w:color="auto" w:sz="8" w:space="0"/>
            </w:tcBorders>
          </w:tcPr>
          <w:p>
            <w:pPr>
              <w:contextualSpacing/>
              <w:rPr>
                <w:szCs w:val="21"/>
              </w:rPr>
            </w:pPr>
            <w:r>
              <w:rPr>
                <w:rFonts w:hint="eastAsia"/>
                <w:b/>
                <w:szCs w:val="21"/>
              </w:rPr>
              <w:t>长期医嘱：</w:t>
            </w:r>
          </w:p>
          <w:p>
            <w:pPr>
              <w:numPr>
                <w:ilvl w:val="0"/>
                <w:numId w:val="3"/>
              </w:numPr>
              <w:tabs>
                <w:tab w:val="left" w:pos="174"/>
                <w:tab w:val="left" w:pos="360"/>
              </w:tabs>
              <w:ind w:hanging="366"/>
              <w:contextualSpacing/>
              <w:rPr>
                <w:szCs w:val="21"/>
              </w:rPr>
            </w:pPr>
            <w:r>
              <w:rPr>
                <w:rFonts w:hint="eastAsia"/>
                <w:szCs w:val="21"/>
              </w:rPr>
              <w:t>骨科术后护理常规</w:t>
            </w:r>
          </w:p>
          <w:p>
            <w:pPr>
              <w:numPr>
                <w:ilvl w:val="0"/>
                <w:numId w:val="3"/>
              </w:numPr>
              <w:tabs>
                <w:tab w:val="left" w:pos="174"/>
                <w:tab w:val="left" w:pos="360"/>
              </w:tabs>
              <w:ind w:hanging="366"/>
              <w:contextualSpacing/>
              <w:rPr>
                <w:szCs w:val="21"/>
              </w:rPr>
            </w:pPr>
            <w:r>
              <w:rPr>
                <w:rFonts w:hint="eastAsia"/>
                <w:szCs w:val="21"/>
              </w:rPr>
              <w:t>二级护理</w:t>
            </w:r>
          </w:p>
          <w:p>
            <w:pPr>
              <w:numPr>
                <w:ilvl w:val="0"/>
                <w:numId w:val="3"/>
              </w:numPr>
              <w:tabs>
                <w:tab w:val="left" w:pos="174"/>
                <w:tab w:val="left" w:pos="360"/>
              </w:tabs>
              <w:ind w:hanging="366"/>
              <w:contextualSpacing/>
              <w:rPr>
                <w:szCs w:val="21"/>
              </w:rPr>
            </w:pPr>
            <w:r>
              <w:rPr>
                <w:rFonts w:hint="eastAsia"/>
                <w:szCs w:val="21"/>
              </w:rPr>
              <w:t>饮食</w:t>
            </w:r>
          </w:p>
          <w:p>
            <w:pPr>
              <w:numPr>
                <w:ilvl w:val="0"/>
                <w:numId w:val="3"/>
              </w:numPr>
              <w:tabs>
                <w:tab w:val="left" w:pos="174"/>
                <w:tab w:val="left" w:pos="360"/>
              </w:tabs>
              <w:ind w:hanging="366"/>
              <w:contextualSpacing/>
              <w:rPr>
                <w:szCs w:val="21"/>
              </w:rPr>
            </w:pPr>
            <w:r>
              <w:rPr>
                <w:rFonts w:hint="eastAsia"/>
                <w:szCs w:val="21"/>
              </w:rPr>
              <w:t>其他特殊医嘱</w:t>
            </w:r>
          </w:p>
          <w:p>
            <w:pPr>
              <w:numPr>
                <w:ilvl w:val="0"/>
                <w:numId w:val="3"/>
              </w:numPr>
              <w:tabs>
                <w:tab w:val="left" w:pos="174"/>
                <w:tab w:val="left" w:pos="360"/>
              </w:tabs>
              <w:ind w:hanging="366"/>
              <w:contextualSpacing/>
              <w:rPr>
                <w:szCs w:val="21"/>
              </w:rPr>
            </w:pPr>
            <w:r>
              <w:rPr>
                <w:rFonts w:hint="eastAsia"/>
                <w:szCs w:val="21"/>
              </w:rPr>
              <w:t>术后功能锻炼</w:t>
            </w:r>
          </w:p>
          <w:p>
            <w:pPr>
              <w:contextualSpacing/>
              <w:rPr>
                <w:b/>
                <w:szCs w:val="21"/>
              </w:rPr>
            </w:pPr>
            <w:r>
              <w:rPr>
                <w:rFonts w:hint="eastAsia"/>
                <w:b/>
                <w:szCs w:val="21"/>
              </w:rPr>
              <w:t>临时医嘱：</w:t>
            </w:r>
          </w:p>
          <w:p>
            <w:pPr>
              <w:numPr>
                <w:ilvl w:val="0"/>
                <w:numId w:val="3"/>
              </w:numPr>
              <w:tabs>
                <w:tab w:val="left" w:pos="174"/>
                <w:tab w:val="left" w:pos="360"/>
              </w:tabs>
              <w:ind w:hanging="366"/>
              <w:contextualSpacing/>
              <w:rPr>
                <w:szCs w:val="21"/>
              </w:rPr>
            </w:pPr>
            <w:r>
              <w:rPr>
                <w:rFonts w:hint="eastAsia"/>
                <w:szCs w:val="21"/>
              </w:rPr>
              <w:t>复查血尿常规、生化（必要时）</w:t>
            </w:r>
          </w:p>
          <w:p>
            <w:pPr>
              <w:numPr>
                <w:ilvl w:val="0"/>
                <w:numId w:val="3"/>
              </w:numPr>
              <w:tabs>
                <w:tab w:val="left" w:pos="174"/>
                <w:tab w:val="left" w:pos="360"/>
              </w:tabs>
              <w:ind w:hanging="366"/>
              <w:contextualSpacing/>
              <w:rPr>
                <w:szCs w:val="21"/>
              </w:rPr>
            </w:pPr>
            <w:r>
              <w:rPr>
                <w:rFonts w:hint="eastAsia"/>
                <w:szCs w:val="21"/>
              </w:rPr>
              <w:t>补液（必要时）</w:t>
            </w:r>
          </w:p>
          <w:p>
            <w:pPr>
              <w:numPr>
                <w:ilvl w:val="0"/>
                <w:numId w:val="3"/>
              </w:numPr>
              <w:tabs>
                <w:tab w:val="left" w:pos="174"/>
                <w:tab w:val="left" w:pos="360"/>
              </w:tabs>
              <w:ind w:hanging="366"/>
              <w:contextualSpacing/>
              <w:rPr>
                <w:szCs w:val="21"/>
              </w:rPr>
            </w:pPr>
            <w:r>
              <w:rPr>
                <w:rFonts w:hint="eastAsia"/>
                <w:szCs w:val="21"/>
              </w:rPr>
              <w:t>换药（必要时）</w:t>
            </w:r>
          </w:p>
          <w:p>
            <w:pPr>
              <w:numPr>
                <w:ilvl w:val="0"/>
                <w:numId w:val="3"/>
              </w:numPr>
              <w:tabs>
                <w:tab w:val="left" w:pos="174"/>
                <w:tab w:val="left" w:pos="360"/>
              </w:tabs>
              <w:ind w:hanging="366"/>
              <w:contextualSpacing/>
              <w:rPr>
                <w:szCs w:val="21"/>
              </w:rPr>
            </w:pPr>
            <w:r>
              <w:rPr>
                <w:rFonts w:hint="eastAsia"/>
                <w:szCs w:val="21"/>
              </w:rPr>
              <w:t>止痛等对症处理</w:t>
            </w:r>
          </w:p>
        </w:tc>
        <w:tc>
          <w:tcPr>
            <w:tcW w:w="2880" w:type="dxa"/>
            <w:tcBorders>
              <w:top w:val="single" w:color="auto" w:sz="8" w:space="0"/>
              <w:left w:val="single" w:color="auto" w:sz="8" w:space="0"/>
              <w:bottom w:val="single" w:color="auto" w:sz="8" w:space="0"/>
              <w:right w:val="single" w:color="auto" w:sz="8" w:space="0"/>
            </w:tcBorders>
          </w:tcPr>
          <w:p>
            <w:pPr>
              <w:contextualSpacing/>
              <w:rPr>
                <w:szCs w:val="21"/>
              </w:rPr>
            </w:pPr>
            <w:r>
              <w:rPr>
                <w:rFonts w:hint="eastAsia"/>
                <w:b/>
                <w:szCs w:val="21"/>
              </w:rPr>
              <w:t>长期医嘱</w:t>
            </w:r>
            <w:r>
              <w:rPr>
                <w:rFonts w:hint="eastAsia"/>
                <w:szCs w:val="21"/>
              </w:rPr>
              <w:t>：</w:t>
            </w:r>
          </w:p>
          <w:p>
            <w:pPr>
              <w:numPr>
                <w:ilvl w:val="0"/>
                <w:numId w:val="3"/>
              </w:numPr>
              <w:tabs>
                <w:tab w:val="left" w:pos="174"/>
                <w:tab w:val="left" w:pos="360"/>
              </w:tabs>
              <w:ind w:hanging="366"/>
              <w:contextualSpacing/>
              <w:rPr>
                <w:szCs w:val="21"/>
              </w:rPr>
            </w:pPr>
            <w:r>
              <w:rPr>
                <w:rFonts w:hint="eastAsia"/>
                <w:szCs w:val="21"/>
              </w:rPr>
              <w:t>骨科术后护理常规</w:t>
            </w:r>
          </w:p>
          <w:p>
            <w:pPr>
              <w:numPr>
                <w:ilvl w:val="0"/>
                <w:numId w:val="3"/>
              </w:numPr>
              <w:tabs>
                <w:tab w:val="left" w:pos="174"/>
                <w:tab w:val="left" w:pos="360"/>
              </w:tabs>
              <w:ind w:hanging="366"/>
              <w:contextualSpacing/>
              <w:rPr>
                <w:szCs w:val="21"/>
              </w:rPr>
            </w:pPr>
            <w:r>
              <w:rPr>
                <w:rFonts w:hint="eastAsia"/>
                <w:szCs w:val="21"/>
              </w:rPr>
              <w:t>二级护理</w:t>
            </w:r>
          </w:p>
          <w:p>
            <w:pPr>
              <w:numPr>
                <w:ilvl w:val="0"/>
                <w:numId w:val="3"/>
              </w:numPr>
              <w:tabs>
                <w:tab w:val="left" w:pos="174"/>
                <w:tab w:val="left" w:pos="360"/>
              </w:tabs>
              <w:ind w:hanging="366"/>
              <w:contextualSpacing/>
              <w:rPr>
                <w:szCs w:val="21"/>
              </w:rPr>
            </w:pPr>
            <w:r>
              <w:rPr>
                <w:rFonts w:hint="eastAsia"/>
                <w:szCs w:val="21"/>
              </w:rPr>
              <w:t>饮食</w:t>
            </w:r>
          </w:p>
          <w:p>
            <w:pPr>
              <w:numPr>
                <w:ilvl w:val="0"/>
                <w:numId w:val="3"/>
              </w:numPr>
              <w:tabs>
                <w:tab w:val="left" w:pos="174"/>
                <w:tab w:val="left" w:pos="360"/>
              </w:tabs>
              <w:ind w:hanging="366"/>
              <w:contextualSpacing/>
              <w:rPr>
                <w:szCs w:val="21"/>
              </w:rPr>
            </w:pPr>
            <w:r>
              <w:rPr>
                <w:rFonts w:hint="eastAsia"/>
                <w:szCs w:val="21"/>
              </w:rPr>
              <w:t xml:space="preserve">其他特殊医嘱 </w:t>
            </w:r>
          </w:p>
          <w:p>
            <w:pPr>
              <w:numPr>
                <w:ilvl w:val="0"/>
                <w:numId w:val="3"/>
              </w:numPr>
              <w:tabs>
                <w:tab w:val="left" w:pos="174"/>
                <w:tab w:val="left" w:pos="360"/>
              </w:tabs>
              <w:ind w:hanging="366"/>
              <w:contextualSpacing/>
              <w:rPr>
                <w:szCs w:val="21"/>
              </w:rPr>
            </w:pPr>
            <w:r>
              <w:rPr>
                <w:rFonts w:hint="eastAsia"/>
                <w:szCs w:val="21"/>
              </w:rPr>
              <w:t>术后功能锻炼</w:t>
            </w:r>
          </w:p>
          <w:p>
            <w:pPr>
              <w:contextualSpacing/>
              <w:rPr>
                <w:rFonts w:ascii="宋体" w:hAnsi="宋体"/>
                <w:b/>
                <w:szCs w:val="21"/>
              </w:rPr>
            </w:pPr>
            <w:r>
              <w:rPr>
                <w:rFonts w:hint="eastAsia" w:ascii="宋体" w:hAnsi="宋体"/>
                <w:b/>
                <w:szCs w:val="21"/>
              </w:rPr>
              <w:t>临时医嘱：</w:t>
            </w:r>
          </w:p>
          <w:p>
            <w:pPr>
              <w:numPr>
                <w:ilvl w:val="0"/>
                <w:numId w:val="3"/>
              </w:numPr>
              <w:tabs>
                <w:tab w:val="left" w:pos="174"/>
                <w:tab w:val="left" w:pos="360"/>
              </w:tabs>
              <w:ind w:hanging="366"/>
              <w:contextualSpacing/>
              <w:rPr>
                <w:szCs w:val="21"/>
              </w:rPr>
            </w:pPr>
            <w:r>
              <w:rPr>
                <w:rFonts w:hint="eastAsia"/>
                <w:szCs w:val="21"/>
              </w:rPr>
              <w:t>复查血尿常规、生化（必要时）</w:t>
            </w:r>
          </w:p>
          <w:p>
            <w:pPr>
              <w:numPr>
                <w:ilvl w:val="0"/>
                <w:numId w:val="3"/>
              </w:numPr>
              <w:tabs>
                <w:tab w:val="left" w:pos="174"/>
                <w:tab w:val="left" w:pos="360"/>
              </w:tabs>
              <w:ind w:hanging="366"/>
              <w:contextualSpacing/>
              <w:rPr>
                <w:szCs w:val="21"/>
              </w:rPr>
            </w:pPr>
            <w:r>
              <w:rPr>
                <w:rFonts w:hint="eastAsia"/>
                <w:szCs w:val="21"/>
              </w:rPr>
              <w:t>补液（必要时）</w:t>
            </w:r>
          </w:p>
          <w:p>
            <w:pPr>
              <w:numPr>
                <w:ilvl w:val="0"/>
                <w:numId w:val="3"/>
              </w:numPr>
              <w:tabs>
                <w:tab w:val="left" w:pos="174"/>
                <w:tab w:val="left" w:pos="360"/>
              </w:tabs>
              <w:ind w:hanging="366"/>
              <w:contextualSpacing/>
              <w:rPr>
                <w:szCs w:val="21"/>
              </w:rPr>
            </w:pPr>
            <w:r>
              <w:rPr>
                <w:rFonts w:hint="eastAsia"/>
                <w:szCs w:val="21"/>
              </w:rPr>
              <w:t>换药（必要时）</w:t>
            </w:r>
          </w:p>
          <w:p>
            <w:pPr>
              <w:numPr>
                <w:ilvl w:val="0"/>
                <w:numId w:val="3"/>
              </w:numPr>
              <w:tabs>
                <w:tab w:val="left" w:pos="174"/>
                <w:tab w:val="left" w:pos="360"/>
              </w:tabs>
              <w:ind w:hanging="366"/>
              <w:contextualSpacing/>
              <w:rPr>
                <w:rFonts w:ascii="宋体" w:hAnsi="宋体"/>
                <w:szCs w:val="21"/>
              </w:rPr>
            </w:pPr>
            <w:r>
              <w:rPr>
                <w:rFonts w:hint="eastAsia"/>
                <w:szCs w:val="21"/>
              </w:rPr>
              <w:t>止痛等对症处理</w:t>
            </w:r>
          </w:p>
        </w:tc>
        <w:tc>
          <w:tcPr>
            <w:tcW w:w="3025" w:type="dxa"/>
            <w:tcBorders>
              <w:top w:val="single" w:color="auto" w:sz="8" w:space="0"/>
              <w:left w:val="single" w:color="auto" w:sz="8" w:space="0"/>
              <w:bottom w:val="single" w:color="auto" w:sz="8" w:space="0"/>
              <w:right w:val="single" w:color="auto" w:sz="8" w:space="0"/>
            </w:tcBorders>
          </w:tcPr>
          <w:p>
            <w:pPr>
              <w:contextualSpacing/>
              <w:rPr>
                <w:b/>
                <w:szCs w:val="21"/>
              </w:rPr>
            </w:pPr>
            <w:r>
              <w:rPr>
                <w:rFonts w:hint="eastAsia"/>
                <w:b/>
                <w:szCs w:val="21"/>
              </w:rPr>
              <w:t>出院医嘱：</w:t>
            </w:r>
          </w:p>
          <w:p>
            <w:pPr>
              <w:numPr>
                <w:ilvl w:val="0"/>
                <w:numId w:val="3"/>
              </w:numPr>
              <w:tabs>
                <w:tab w:val="left" w:pos="174"/>
                <w:tab w:val="left" w:pos="360"/>
              </w:tabs>
              <w:ind w:hanging="366"/>
              <w:contextualSpacing/>
              <w:rPr>
                <w:szCs w:val="21"/>
              </w:rPr>
            </w:pPr>
            <w:r>
              <w:rPr>
                <w:rFonts w:hint="eastAsia"/>
                <w:szCs w:val="21"/>
              </w:rPr>
              <w:t>出院带药</w:t>
            </w:r>
          </w:p>
          <w:p>
            <w:pPr>
              <w:numPr>
                <w:ilvl w:val="0"/>
                <w:numId w:val="3"/>
              </w:numPr>
              <w:tabs>
                <w:tab w:val="left" w:pos="174"/>
                <w:tab w:val="left" w:pos="360"/>
              </w:tabs>
              <w:ind w:hanging="366"/>
              <w:contextualSpacing/>
              <w:rPr>
                <w:szCs w:val="21"/>
              </w:rPr>
            </w:pPr>
            <w:r>
              <w:rPr>
                <w:rFonts w:hint="eastAsia"/>
                <w:szCs w:val="21"/>
              </w:rPr>
              <w:t>日后拆线换药（根据伤口愈合情况，预约拆线时间）</w:t>
            </w:r>
          </w:p>
          <w:p>
            <w:pPr>
              <w:numPr>
                <w:ilvl w:val="0"/>
                <w:numId w:val="3"/>
              </w:numPr>
              <w:tabs>
                <w:tab w:val="left" w:pos="174"/>
                <w:tab w:val="left" w:pos="360"/>
              </w:tabs>
              <w:ind w:hanging="366"/>
              <w:contextualSpacing/>
              <w:rPr>
                <w:szCs w:val="21"/>
              </w:rPr>
            </w:pPr>
            <w:r>
              <w:rPr>
                <w:rFonts w:hint="eastAsia"/>
                <w:szCs w:val="21"/>
              </w:rPr>
              <w:t>出院后骨科和/或康复科门诊复查</w:t>
            </w:r>
          </w:p>
          <w:p>
            <w:pPr>
              <w:numPr>
                <w:ilvl w:val="0"/>
                <w:numId w:val="3"/>
              </w:numPr>
              <w:tabs>
                <w:tab w:val="left" w:pos="174"/>
                <w:tab w:val="left" w:pos="360"/>
              </w:tabs>
              <w:ind w:hanging="366"/>
              <w:contextualSpacing/>
              <w:rPr>
                <w:rFonts w:ascii="宋体" w:hAnsi="宋体"/>
                <w:szCs w:val="21"/>
              </w:rPr>
            </w:pPr>
            <w:r>
              <w:rPr>
                <w:rFonts w:hint="eastAsia"/>
                <w:szCs w:val="21"/>
              </w:rPr>
              <w:t>不适随诊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13" w:hRule="atLeast"/>
          <w:jc w:val="center"/>
        </w:trPr>
        <w:tc>
          <w:tcPr>
            <w:tcW w:w="757" w:type="dxa"/>
            <w:tcBorders>
              <w:top w:val="single" w:color="auto" w:sz="8" w:space="0"/>
              <w:left w:val="single" w:color="auto" w:sz="8" w:space="0"/>
              <w:bottom w:val="single" w:color="auto" w:sz="8" w:space="0"/>
              <w:right w:val="single" w:color="auto" w:sz="8" w:space="0"/>
            </w:tcBorders>
          </w:tcPr>
          <w:p>
            <w:pPr>
              <w:contextualSpacing/>
              <w:jc w:val="center"/>
              <w:rPr>
                <w:rFonts w:ascii="黑体" w:eastAsia="黑体"/>
                <w:szCs w:val="21"/>
              </w:rPr>
            </w:pPr>
            <w:r>
              <w:rPr>
                <w:rFonts w:hint="eastAsia" w:ascii="黑体" w:eastAsia="黑体"/>
                <w:szCs w:val="21"/>
              </w:rPr>
              <w:t>主要</w:t>
            </w:r>
          </w:p>
          <w:p>
            <w:pPr>
              <w:contextualSpacing/>
              <w:jc w:val="center"/>
              <w:rPr>
                <w:rFonts w:ascii="黑体" w:eastAsia="黑体"/>
                <w:szCs w:val="21"/>
              </w:rPr>
            </w:pPr>
            <w:r>
              <w:rPr>
                <w:rFonts w:hint="eastAsia" w:ascii="黑体" w:eastAsia="黑体"/>
                <w:szCs w:val="21"/>
              </w:rPr>
              <w:t>护理</w:t>
            </w:r>
          </w:p>
          <w:p>
            <w:pPr>
              <w:contextualSpacing/>
              <w:jc w:val="center"/>
              <w:rPr>
                <w:rFonts w:ascii="黑体" w:eastAsia="黑体"/>
                <w:szCs w:val="21"/>
              </w:rPr>
            </w:pPr>
            <w:r>
              <w:rPr>
                <w:rFonts w:hint="eastAsia" w:ascii="黑体" w:eastAsia="黑体"/>
                <w:szCs w:val="21"/>
              </w:rPr>
              <w:t>工作</w:t>
            </w:r>
          </w:p>
        </w:tc>
        <w:tc>
          <w:tcPr>
            <w:tcW w:w="2701" w:type="dxa"/>
            <w:tcBorders>
              <w:top w:val="single" w:color="auto" w:sz="8" w:space="0"/>
              <w:left w:val="single" w:color="auto" w:sz="8" w:space="0"/>
              <w:bottom w:val="single" w:color="auto" w:sz="8" w:space="0"/>
              <w:right w:val="single" w:color="auto" w:sz="8" w:space="0"/>
            </w:tcBorders>
          </w:tcPr>
          <w:p>
            <w:pPr>
              <w:numPr>
                <w:ilvl w:val="0"/>
                <w:numId w:val="3"/>
              </w:numPr>
              <w:tabs>
                <w:tab w:val="left" w:pos="174"/>
                <w:tab w:val="left" w:pos="360"/>
              </w:tabs>
              <w:ind w:hanging="366"/>
              <w:contextualSpacing/>
              <w:rPr>
                <w:szCs w:val="21"/>
              </w:rPr>
            </w:pPr>
            <w:r>
              <w:rPr>
                <w:rFonts w:hint="eastAsia"/>
                <w:szCs w:val="21"/>
              </w:rPr>
              <w:t>观察患者病情变化</w:t>
            </w:r>
          </w:p>
          <w:p>
            <w:pPr>
              <w:numPr>
                <w:ilvl w:val="0"/>
                <w:numId w:val="3"/>
              </w:numPr>
              <w:tabs>
                <w:tab w:val="left" w:pos="174"/>
                <w:tab w:val="left" w:pos="360"/>
              </w:tabs>
              <w:ind w:hanging="366"/>
              <w:contextualSpacing/>
              <w:rPr>
                <w:szCs w:val="21"/>
              </w:rPr>
            </w:pPr>
            <w:r>
              <w:rPr>
                <w:rFonts w:hint="eastAsia"/>
                <w:szCs w:val="21"/>
              </w:rPr>
              <w:t>术后心理与生活护理</w:t>
            </w:r>
          </w:p>
          <w:p>
            <w:pPr>
              <w:numPr>
                <w:ilvl w:val="0"/>
                <w:numId w:val="3"/>
              </w:numPr>
              <w:tabs>
                <w:tab w:val="left" w:pos="174"/>
                <w:tab w:val="left" w:pos="360"/>
              </w:tabs>
              <w:ind w:hanging="366"/>
              <w:contextualSpacing/>
              <w:rPr>
                <w:szCs w:val="21"/>
              </w:rPr>
            </w:pPr>
            <w:r>
              <w:rPr>
                <w:rFonts w:hint="eastAsia"/>
                <w:szCs w:val="21"/>
              </w:rPr>
              <w:t>手术部位理疗（红外线、微波治疗等）</w:t>
            </w:r>
          </w:p>
          <w:p>
            <w:pPr>
              <w:numPr>
                <w:ilvl w:val="0"/>
                <w:numId w:val="3"/>
              </w:numPr>
              <w:tabs>
                <w:tab w:val="left" w:pos="174"/>
                <w:tab w:val="left" w:pos="360"/>
              </w:tabs>
              <w:ind w:hanging="366"/>
              <w:contextualSpacing/>
              <w:rPr>
                <w:szCs w:val="21"/>
                <w:u w:val="single"/>
              </w:rPr>
            </w:pPr>
            <w:r>
              <w:rPr>
                <w:rFonts w:hint="eastAsia"/>
                <w:szCs w:val="21"/>
              </w:rPr>
              <w:t>指导患者功能锻炼</w:t>
            </w:r>
          </w:p>
        </w:tc>
        <w:tc>
          <w:tcPr>
            <w:tcW w:w="2880" w:type="dxa"/>
            <w:tcBorders>
              <w:top w:val="single" w:color="auto" w:sz="8" w:space="0"/>
              <w:left w:val="single" w:color="auto" w:sz="8" w:space="0"/>
              <w:bottom w:val="single" w:color="auto" w:sz="8" w:space="0"/>
              <w:right w:val="single" w:color="auto" w:sz="8" w:space="0"/>
            </w:tcBorders>
          </w:tcPr>
          <w:p>
            <w:pPr>
              <w:numPr>
                <w:ilvl w:val="0"/>
                <w:numId w:val="3"/>
              </w:numPr>
              <w:tabs>
                <w:tab w:val="left" w:pos="174"/>
                <w:tab w:val="left" w:pos="360"/>
              </w:tabs>
              <w:ind w:hanging="366"/>
              <w:contextualSpacing/>
              <w:rPr>
                <w:szCs w:val="21"/>
              </w:rPr>
            </w:pPr>
            <w:r>
              <w:rPr>
                <w:rFonts w:hint="eastAsia"/>
                <w:szCs w:val="21"/>
              </w:rPr>
              <w:t>观察患者病情变化</w:t>
            </w:r>
          </w:p>
          <w:p>
            <w:pPr>
              <w:numPr>
                <w:ilvl w:val="0"/>
                <w:numId w:val="3"/>
              </w:numPr>
              <w:tabs>
                <w:tab w:val="left" w:pos="174"/>
                <w:tab w:val="left" w:pos="360"/>
              </w:tabs>
              <w:ind w:hanging="366"/>
              <w:contextualSpacing/>
              <w:rPr>
                <w:szCs w:val="21"/>
              </w:rPr>
            </w:pPr>
            <w:r>
              <w:rPr>
                <w:rFonts w:hint="eastAsia"/>
                <w:szCs w:val="21"/>
              </w:rPr>
              <w:t>指导患者功能锻炼</w:t>
            </w:r>
          </w:p>
          <w:p>
            <w:pPr>
              <w:numPr>
                <w:ilvl w:val="0"/>
                <w:numId w:val="3"/>
              </w:numPr>
              <w:tabs>
                <w:tab w:val="left" w:pos="174"/>
                <w:tab w:val="left" w:pos="360"/>
              </w:tabs>
              <w:ind w:hanging="366"/>
              <w:contextualSpacing/>
              <w:rPr>
                <w:szCs w:val="21"/>
              </w:rPr>
            </w:pPr>
            <w:r>
              <w:rPr>
                <w:rFonts w:hint="eastAsia"/>
                <w:szCs w:val="21"/>
              </w:rPr>
              <w:t>手术部位理疗（红外线、微波治疗等）</w:t>
            </w:r>
          </w:p>
          <w:p>
            <w:pPr>
              <w:numPr>
                <w:ilvl w:val="0"/>
                <w:numId w:val="3"/>
              </w:numPr>
              <w:tabs>
                <w:tab w:val="left" w:pos="174"/>
                <w:tab w:val="left" w:pos="360"/>
              </w:tabs>
              <w:ind w:hanging="366"/>
              <w:contextualSpacing/>
              <w:rPr>
                <w:szCs w:val="21"/>
                <w:u w:val="single"/>
              </w:rPr>
            </w:pPr>
            <w:r>
              <w:rPr>
                <w:rFonts w:hint="eastAsia"/>
                <w:szCs w:val="21"/>
              </w:rPr>
              <w:t>术后心理和</w:t>
            </w:r>
            <w:r>
              <w:rPr>
                <w:rFonts w:hint="eastAsia" w:ascii="宋体" w:hAnsi="宋体"/>
                <w:szCs w:val="21"/>
              </w:rPr>
              <w:t>生活护理</w:t>
            </w:r>
          </w:p>
        </w:tc>
        <w:tc>
          <w:tcPr>
            <w:tcW w:w="3025" w:type="dxa"/>
            <w:tcBorders>
              <w:top w:val="single" w:color="auto" w:sz="8" w:space="0"/>
              <w:left w:val="single" w:color="auto" w:sz="8" w:space="0"/>
              <w:bottom w:val="single" w:color="auto" w:sz="8" w:space="0"/>
              <w:right w:val="single" w:color="auto" w:sz="8" w:space="0"/>
            </w:tcBorders>
          </w:tcPr>
          <w:p>
            <w:pPr>
              <w:numPr>
                <w:ilvl w:val="0"/>
                <w:numId w:val="3"/>
              </w:numPr>
              <w:tabs>
                <w:tab w:val="left" w:pos="174"/>
                <w:tab w:val="left" w:pos="360"/>
              </w:tabs>
              <w:ind w:hanging="366"/>
              <w:contextualSpacing/>
              <w:rPr>
                <w:szCs w:val="21"/>
              </w:rPr>
            </w:pPr>
            <w:r>
              <w:rPr>
                <w:rFonts w:hint="eastAsia"/>
                <w:szCs w:val="21"/>
              </w:rPr>
              <w:t>指导患者办理出院手续</w:t>
            </w:r>
          </w:p>
          <w:p>
            <w:pPr>
              <w:numPr>
                <w:ilvl w:val="0"/>
                <w:numId w:val="3"/>
              </w:numPr>
              <w:tabs>
                <w:tab w:val="left" w:pos="174"/>
                <w:tab w:val="left" w:pos="360"/>
              </w:tabs>
              <w:ind w:hanging="366"/>
              <w:contextualSpacing/>
              <w:rPr>
                <w:szCs w:val="21"/>
              </w:rPr>
            </w:pPr>
            <w:r>
              <w:rPr>
                <w:rFonts w:hint="eastAsia"/>
                <w:szCs w:val="21"/>
              </w:rPr>
              <w:t>出院宣教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57" w:type="dxa"/>
            <w:tcBorders>
              <w:top w:val="single" w:color="auto" w:sz="8" w:space="0"/>
              <w:left w:val="single" w:color="auto" w:sz="8" w:space="0"/>
              <w:bottom w:val="single" w:color="auto" w:sz="8" w:space="0"/>
              <w:right w:val="single" w:color="auto" w:sz="8" w:space="0"/>
            </w:tcBorders>
          </w:tcPr>
          <w:p>
            <w:pPr>
              <w:contextualSpacing/>
              <w:jc w:val="center"/>
              <w:rPr>
                <w:rFonts w:ascii="黑体" w:eastAsia="黑体"/>
                <w:szCs w:val="21"/>
              </w:rPr>
            </w:pPr>
            <w:r>
              <w:rPr>
                <w:rFonts w:hint="eastAsia" w:ascii="黑体" w:eastAsia="黑体"/>
                <w:szCs w:val="21"/>
              </w:rPr>
              <w:t>病情</w:t>
            </w:r>
          </w:p>
          <w:p>
            <w:pPr>
              <w:contextualSpacing/>
              <w:jc w:val="center"/>
              <w:rPr>
                <w:rFonts w:ascii="黑体" w:eastAsia="黑体"/>
                <w:szCs w:val="21"/>
              </w:rPr>
            </w:pPr>
            <w:r>
              <w:rPr>
                <w:rFonts w:hint="eastAsia" w:ascii="黑体" w:eastAsia="黑体"/>
                <w:szCs w:val="21"/>
              </w:rPr>
              <w:t>变异</w:t>
            </w:r>
          </w:p>
          <w:p>
            <w:pPr>
              <w:contextualSpacing/>
              <w:jc w:val="center"/>
              <w:rPr>
                <w:rFonts w:ascii="黑体" w:eastAsia="黑体"/>
                <w:szCs w:val="21"/>
              </w:rPr>
            </w:pPr>
            <w:r>
              <w:rPr>
                <w:rFonts w:hint="eastAsia" w:ascii="黑体" w:eastAsia="黑体"/>
                <w:szCs w:val="21"/>
              </w:rPr>
              <w:t>记录</w:t>
            </w:r>
          </w:p>
        </w:tc>
        <w:tc>
          <w:tcPr>
            <w:tcW w:w="2701" w:type="dxa"/>
            <w:tcBorders>
              <w:top w:val="single" w:color="auto" w:sz="8" w:space="0"/>
              <w:left w:val="single" w:color="auto" w:sz="8" w:space="0"/>
              <w:bottom w:val="single" w:color="auto" w:sz="8" w:space="0"/>
              <w:right w:val="single" w:color="auto" w:sz="8" w:space="0"/>
            </w:tcBorders>
          </w:tcPr>
          <w:p>
            <w:pPr>
              <w:widowControl/>
              <w:contextualSpacing/>
              <w:rPr>
                <w:szCs w:val="21"/>
              </w:rPr>
            </w:pPr>
            <w:r>
              <w:rPr>
                <w:rFonts w:hint="eastAsia"/>
                <w:kern w:val="0"/>
                <w:szCs w:val="21"/>
              </w:rPr>
              <w:t>□无  □有</w:t>
            </w:r>
            <w:r>
              <w:rPr>
                <w:rFonts w:hint="eastAsia"/>
                <w:szCs w:val="21"/>
              </w:rPr>
              <w:t>，原因：</w:t>
            </w:r>
          </w:p>
          <w:p>
            <w:pPr>
              <w:widowControl/>
              <w:contextualSpacing/>
              <w:rPr>
                <w:kern w:val="0"/>
                <w:szCs w:val="21"/>
              </w:rPr>
            </w:pPr>
            <w:r>
              <w:rPr>
                <w:kern w:val="0"/>
                <w:szCs w:val="21"/>
              </w:rPr>
              <w:t>1.</w:t>
            </w:r>
          </w:p>
          <w:p>
            <w:pPr>
              <w:contextualSpacing/>
              <w:rPr>
                <w:szCs w:val="21"/>
                <w:u w:val="single"/>
              </w:rPr>
            </w:pPr>
            <w:r>
              <w:rPr>
                <w:kern w:val="0"/>
                <w:szCs w:val="21"/>
              </w:rPr>
              <w:t>2.</w:t>
            </w:r>
          </w:p>
        </w:tc>
        <w:tc>
          <w:tcPr>
            <w:tcW w:w="2880" w:type="dxa"/>
            <w:tcBorders>
              <w:top w:val="single" w:color="auto" w:sz="8" w:space="0"/>
              <w:left w:val="single" w:color="auto" w:sz="8" w:space="0"/>
              <w:bottom w:val="single" w:color="auto" w:sz="8" w:space="0"/>
              <w:right w:val="single" w:color="auto" w:sz="8" w:space="0"/>
            </w:tcBorders>
          </w:tcPr>
          <w:p>
            <w:pPr>
              <w:widowControl/>
              <w:contextualSpacing/>
              <w:rPr>
                <w:szCs w:val="21"/>
              </w:rPr>
            </w:pPr>
            <w:r>
              <w:rPr>
                <w:rFonts w:hint="eastAsia"/>
                <w:kern w:val="0"/>
                <w:szCs w:val="21"/>
              </w:rPr>
              <w:t>□无  □有</w:t>
            </w:r>
            <w:r>
              <w:rPr>
                <w:rFonts w:hint="eastAsia"/>
                <w:szCs w:val="21"/>
              </w:rPr>
              <w:t>，原因：</w:t>
            </w:r>
          </w:p>
          <w:p>
            <w:pPr>
              <w:widowControl/>
              <w:contextualSpacing/>
              <w:rPr>
                <w:kern w:val="0"/>
                <w:szCs w:val="21"/>
              </w:rPr>
            </w:pPr>
            <w:r>
              <w:rPr>
                <w:kern w:val="0"/>
                <w:szCs w:val="21"/>
              </w:rPr>
              <w:t>1.</w:t>
            </w:r>
          </w:p>
          <w:p>
            <w:pPr>
              <w:contextualSpacing/>
              <w:rPr>
                <w:rFonts w:ascii="宋体" w:hAnsi="宋体"/>
                <w:szCs w:val="21"/>
              </w:rPr>
            </w:pPr>
            <w:r>
              <w:rPr>
                <w:kern w:val="0"/>
                <w:szCs w:val="21"/>
              </w:rPr>
              <w:t>2.</w:t>
            </w:r>
          </w:p>
        </w:tc>
        <w:tc>
          <w:tcPr>
            <w:tcW w:w="3025" w:type="dxa"/>
            <w:tcBorders>
              <w:top w:val="single" w:color="auto" w:sz="8" w:space="0"/>
              <w:left w:val="single" w:color="auto" w:sz="8" w:space="0"/>
              <w:bottom w:val="single" w:color="auto" w:sz="8" w:space="0"/>
              <w:right w:val="single" w:color="auto" w:sz="8" w:space="0"/>
            </w:tcBorders>
          </w:tcPr>
          <w:p>
            <w:pPr>
              <w:widowControl/>
              <w:contextualSpacing/>
              <w:rPr>
                <w:szCs w:val="21"/>
              </w:rPr>
            </w:pPr>
            <w:r>
              <w:rPr>
                <w:rFonts w:hint="eastAsia"/>
                <w:kern w:val="0"/>
                <w:szCs w:val="21"/>
              </w:rPr>
              <w:t>□无  □有</w:t>
            </w:r>
            <w:r>
              <w:rPr>
                <w:rFonts w:hint="eastAsia"/>
                <w:szCs w:val="21"/>
              </w:rPr>
              <w:t>，原因：</w:t>
            </w:r>
          </w:p>
          <w:p>
            <w:pPr>
              <w:widowControl/>
              <w:contextualSpacing/>
              <w:rPr>
                <w:kern w:val="0"/>
                <w:szCs w:val="21"/>
              </w:rPr>
            </w:pPr>
            <w:r>
              <w:rPr>
                <w:kern w:val="0"/>
                <w:szCs w:val="21"/>
              </w:rPr>
              <w:t>1.</w:t>
            </w:r>
          </w:p>
          <w:p>
            <w:pPr>
              <w:contextualSpacing/>
              <w:rPr>
                <w:rFonts w:ascii="宋体" w:hAnsi="宋体"/>
                <w:szCs w:val="21"/>
              </w:rPr>
            </w:pPr>
            <w:r>
              <w:rPr>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0" w:hRule="atLeast"/>
          <w:jc w:val="center"/>
        </w:trPr>
        <w:tc>
          <w:tcPr>
            <w:tcW w:w="757" w:type="dxa"/>
            <w:tcBorders>
              <w:top w:val="single" w:color="auto" w:sz="8" w:space="0"/>
              <w:left w:val="single" w:color="auto" w:sz="8" w:space="0"/>
              <w:bottom w:val="single" w:color="auto" w:sz="8" w:space="0"/>
              <w:right w:val="single" w:color="auto" w:sz="8" w:space="0"/>
            </w:tcBorders>
          </w:tcPr>
          <w:p>
            <w:pPr>
              <w:contextualSpacing/>
              <w:jc w:val="center"/>
              <w:rPr>
                <w:rFonts w:ascii="黑体" w:eastAsia="黑体"/>
                <w:szCs w:val="21"/>
              </w:rPr>
            </w:pPr>
            <w:r>
              <w:rPr>
                <w:rFonts w:hint="eastAsia" w:ascii="黑体" w:eastAsia="黑体"/>
                <w:szCs w:val="21"/>
              </w:rPr>
              <w:t>护士</w:t>
            </w:r>
          </w:p>
          <w:p>
            <w:pPr>
              <w:contextualSpacing/>
              <w:jc w:val="center"/>
              <w:rPr>
                <w:rFonts w:ascii="黑体" w:eastAsia="黑体"/>
                <w:szCs w:val="21"/>
              </w:rPr>
            </w:pPr>
            <w:r>
              <w:rPr>
                <w:rFonts w:hint="eastAsia" w:ascii="黑体" w:hAnsi="宋体" w:eastAsia="黑体"/>
                <w:szCs w:val="21"/>
              </w:rPr>
              <w:t>签名</w:t>
            </w:r>
          </w:p>
        </w:tc>
        <w:tc>
          <w:tcPr>
            <w:tcW w:w="2701" w:type="dxa"/>
            <w:tcBorders>
              <w:top w:val="single" w:color="auto" w:sz="8" w:space="0"/>
              <w:left w:val="single" w:color="auto" w:sz="8" w:space="0"/>
              <w:bottom w:val="single" w:color="auto" w:sz="8" w:space="0"/>
              <w:right w:val="single" w:color="auto" w:sz="8" w:space="0"/>
            </w:tcBorders>
          </w:tcPr>
          <w:p>
            <w:pPr>
              <w:contextualSpacing/>
              <w:jc w:val="center"/>
              <w:rPr>
                <w:szCs w:val="21"/>
              </w:rPr>
            </w:pPr>
          </w:p>
        </w:tc>
        <w:tc>
          <w:tcPr>
            <w:tcW w:w="2880" w:type="dxa"/>
            <w:tcBorders>
              <w:top w:val="single" w:color="auto" w:sz="8" w:space="0"/>
              <w:left w:val="single" w:color="auto" w:sz="8" w:space="0"/>
              <w:bottom w:val="single" w:color="auto" w:sz="8" w:space="0"/>
              <w:right w:val="single" w:color="auto" w:sz="8" w:space="0"/>
            </w:tcBorders>
          </w:tcPr>
          <w:p>
            <w:pPr>
              <w:contextualSpacing/>
              <w:jc w:val="center"/>
              <w:rPr>
                <w:szCs w:val="21"/>
              </w:rPr>
            </w:pPr>
          </w:p>
        </w:tc>
        <w:tc>
          <w:tcPr>
            <w:tcW w:w="3025" w:type="dxa"/>
            <w:tcBorders>
              <w:top w:val="single" w:color="auto" w:sz="8" w:space="0"/>
              <w:left w:val="single" w:color="auto" w:sz="8" w:space="0"/>
              <w:bottom w:val="single" w:color="auto" w:sz="8" w:space="0"/>
              <w:right w:val="single" w:color="auto" w:sz="8" w:space="0"/>
            </w:tcBorders>
          </w:tcPr>
          <w:p>
            <w:pPr>
              <w:contextualSpacing/>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atLeast"/>
          <w:jc w:val="center"/>
        </w:trPr>
        <w:tc>
          <w:tcPr>
            <w:tcW w:w="757" w:type="dxa"/>
            <w:tcBorders>
              <w:top w:val="single" w:color="auto" w:sz="8" w:space="0"/>
              <w:left w:val="single" w:color="auto" w:sz="8" w:space="0"/>
              <w:bottom w:val="single" w:color="auto" w:sz="8" w:space="0"/>
              <w:right w:val="single" w:color="auto" w:sz="8" w:space="0"/>
            </w:tcBorders>
          </w:tcPr>
          <w:p>
            <w:pPr>
              <w:contextualSpacing/>
              <w:jc w:val="center"/>
              <w:rPr>
                <w:rFonts w:ascii="黑体" w:eastAsia="黑体"/>
                <w:szCs w:val="21"/>
              </w:rPr>
            </w:pPr>
            <w:r>
              <w:rPr>
                <w:rFonts w:hint="eastAsia" w:ascii="黑体" w:eastAsia="黑体"/>
                <w:szCs w:val="21"/>
              </w:rPr>
              <w:t>医师</w:t>
            </w:r>
          </w:p>
          <w:p>
            <w:pPr>
              <w:contextualSpacing/>
              <w:jc w:val="center"/>
              <w:rPr>
                <w:rFonts w:ascii="黑体" w:eastAsia="黑体"/>
                <w:szCs w:val="21"/>
              </w:rPr>
            </w:pPr>
            <w:r>
              <w:rPr>
                <w:rFonts w:hint="eastAsia" w:ascii="黑体" w:eastAsia="黑体"/>
                <w:szCs w:val="21"/>
              </w:rPr>
              <w:t>签名</w:t>
            </w:r>
          </w:p>
        </w:tc>
        <w:tc>
          <w:tcPr>
            <w:tcW w:w="2701" w:type="dxa"/>
            <w:tcBorders>
              <w:top w:val="single" w:color="auto" w:sz="8" w:space="0"/>
              <w:left w:val="single" w:color="auto" w:sz="8" w:space="0"/>
              <w:bottom w:val="single" w:color="auto" w:sz="8" w:space="0"/>
              <w:right w:val="single" w:color="auto" w:sz="8" w:space="0"/>
            </w:tcBorders>
          </w:tcPr>
          <w:p>
            <w:pPr>
              <w:contextualSpacing/>
              <w:jc w:val="center"/>
              <w:rPr>
                <w:rFonts w:ascii="黑体" w:eastAsia="黑体"/>
                <w:szCs w:val="21"/>
              </w:rPr>
            </w:pPr>
          </w:p>
        </w:tc>
        <w:tc>
          <w:tcPr>
            <w:tcW w:w="2880" w:type="dxa"/>
            <w:tcBorders>
              <w:top w:val="single" w:color="auto" w:sz="8" w:space="0"/>
              <w:left w:val="single" w:color="auto" w:sz="8" w:space="0"/>
              <w:bottom w:val="single" w:color="auto" w:sz="8" w:space="0"/>
              <w:right w:val="single" w:color="auto" w:sz="8" w:space="0"/>
            </w:tcBorders>
          </w:tcPr>
          <w:p>
            <w:pPr>
              <w:contextualSpacing/>
            </w:pPr>
          </w:p>
        </w:tc>
        <w:tc>
          <w:tcPr>
            <w:tcW w:w="3025" w:type="dxa"/>
            <w:tcBorders>
              <w:top w:val="single" w:color="auto" w:sz="8" w:space="0"/>
              <w:left w:val="single" w:color="auto" w:sz="8" w:space="0"/>
              <w:bottom w:val="single" w:color="auto" w:sz="8" w:space="0"/>
              <w:right w:val="single" w:color="auto" w:sz="8" w:space="0"/>
            </w:tcBorders>
          </w:tcPr>
          <w:p>
            <w:pPr>
              <w:contextualSpacing/>
            </w:pPr>
          </w:p>
        </w:tc>
      </w:tr>
    </w:tbl>
    <w:p>
      <w:pPr>
        <w:contextualSpacing/>
        <w:rPr>
          <w:szCs w:val="21"/>
        </w:rPr>
      </w:pPr>
    </w:p>
    <w:p>
      <w:pPr>
        <w:spacing w:line="360" w:lineRule="auto"/>
        <w:contextualSpacing/>
        <w:jc w:val="center"/>
        <w:rPr>
          <w:rFonts w:ascii="宋体" w:hAnsi="宋体"/>
          <w:b/>
          <w:bCs/>
          <w:sz w:val="44"/>
          <w:szCs w:val="44"/>
        </w:rPr>
      </w:pPr>
      <w:r>
        <w:rPr>
          <w:rFonts w:hint="eastAsia" w:ascii="宋体" w:hAnsi="宋体"/>
          <w:b/>
          <w:sz w:val="44"/>
          <w:szCs w:val="44"/>
        </w:rPr>
        <w:t>腘窝囊肿临床路径</w:t>
      </w:r>
      <w:r>
        <w:rPr>
          <w:rFonts w:hint="eastAsia" w:ascii="宋体" w:hAnsi="宋体"/>
          <w:b/>
          <w:sz w:val="44"/>
          <w:szCs w:val="44"/>
          <w:lang w:eastAsia="zh-CN"/>
        </w:rPr>
        <w:t>（双</w:t>
      </w:r>
      <w:bookmarkStart w:id="0" w:name="_GoBack"/>
      <w:bookmarkEnd w:id="0"/>
      <w:r>
        <w:rPr>
          <w:rFonts w:hint="eastAsia" w:ascii="宋体" w:hAnsi="宋体"/>
          <w:b/>
          <w:sz w:val="44"/>
          <w:szCs w:val="44"/>
          <w:lang w:eastAsia="zh-CN"/>
        </w:rPr>
        <w:t>侧）</w:t>
      </w:r>
    </w:p>
    <w:p>
      <w:pPr>
        <w:spacing w:line="360" w:lineRule="auto"/>
        <w:contextualSpacing/>
        <w:jc w:val="center"/>
        <w:rPr>
          <w:rFonts w:ascii="仿宋_GB2312" w:hAnsi="宋体" w:eastAsia="仿宋_GB2312"/>
          <w:sz w:val="32"/>
          <w:szCs w:val="32"/>
        </w:rPr>
      </w:pPr>
    </w:p>
    <w:p>
      <w:pPr>
        <w:adjustRightInd w:val="0"/>
        <w:snapToGrid w:val="0"/>
        <w:spacing w:line="360" w:lineRule="auto"/>
        <w:ind w:firstLine="640" w:firstLineChars="200"/>
        <w:contextualSpacing/>
        <w:rPr>
          <w:rFonts w:ascii="黑体" w:eastAsia="黑体"/>
          <w:sz w:val="32"/>
          <w:szCs w:val="32"/>
        </w:rPr>
      </w:pPr>
      <w:r>
        <w:rPr>
          <w:rFonts w:hint="eastAsia" w:ascii="黑体" w:hAnsi="宋体" w:eastAsia="黑体"/>
          <w:sz w:val="32"/>
          <w:szCs w:val="32"/>
        </w:rPr>
        <w:t>一、</w:t>
      </w:r>
      <w:r>
        <w:rPr>
          <w:rFonts w:hint="eastAsia" w:ascii="黑体" w:hAnsi="宋体" w:eastAsia="黑体"/>
          <w:sz w:val="30"/>
          <w:szCs w:val="30"/>
        </w:rPr>
        <w:t>腘窝囊肿临床路径标准住院流程</w:t>
      </w:r>
    </w:p>
    <w:p>
      <w:pPr>
        <w:adjustRightInd w:val="0"/>
        <w:snapToGrid w:val="0"/>
        <w:spacing w:line="360" w:lineRule="auto"/>
        <w:ind w:firstLine="643" w:firstLineChars="200"/>
        <w:contextualSpacing/>
        <w:rPr>
          <w:rFonts w:ascii="楷体_GB2312" w:eastAsia="楷体_GB2312"/>
          <w:b/>
          <w:bCs/>
          <w:sz w:val="32"/>
          <w:szCs w:val="32"/>
        </w:rPr>
      </w:pPr>
      <w:r>
        <w:rPr>
          <w:rFonts w:hint="eastAsia" w:ascii="楷体_GB2312" w:eastAsia="楷体_GB2312"/>
          <w:b/>
          <w:bCs/>
          <w:sz w:val="32"/>
          <w:szCs w:val="32"/>
        </w:rPr>
        <w:t>（一）适用对象。</w:t>
      </w:r>
    </w:p>
    <w:p>
      <w:pPr>
        <w:adjustRightInd w:val="0"/>
        <w:snapToGrid w:val="0"/>
        <w:spacing w:line="360" w:lineRule="auto"/>
        <w:ind w:firstLine="640" w:firstLineChars="200"/>
        <w:contextualSpacing/>
        <w:rPr>
          <w:rFonts w:ascii="仿宋_GB2312" w:eastAsia="仿宋_GB2312"/>
          <w:sz w:val="32"/>
          <w:szCs w:val="32"/>
        </w:rPr>
      </w:pPr>
      <w:r>
        <w:rPr>
          <w:rFonts w:hint="eastAsia" w:ascii="仿宋_GB2312" w:eastAsia="仿宋_GB2312"/>
          <w:sz w:val="32"/>
          <w:szCs w:val="32"/>
        </w:rPr>
        <w:t>第一诊断为</w:t>
      </w:r>
      <w:r>
        <w:rPr>
          <w:rFonts w:hint="eastAsia" w:ascii="仿宋_GB2312" w:hAnsi="宋体"/>
          <w:sz w:val="32"/>
          <w:szCs w:val="44"/>
        </w:rPr>
        <w:t>腘</w:t>
      </w:r>
      <w:r>
        <w:rPr>
          <w:rFonts w:hint="eastAsia" w:ascii="仿宋_GB2312" w:hAnsi="宋体" w:eastAsia="仿宋_GB2312"/>
          <w:sz w:val="32"/>
          <w:szCs w:val="44"/>
        </w:rPr>
        <w:t>窝囊肿</w:t>
      </w:r>
    </w:p>
    <w:p>
      <w:pPr>
        <w:adjustRightInd w:val="0"/>
        <w:snapToGrid w:val="0"/>
        <w:spacing w:line="360" w:lineRule="auto"/>
        <w:ind w:firstLine="640" w:firstLineChars="200"/>
        <w:contextualSpacing/>
        <w:rPr>
          <w:rFonts w:ascii="仿宋_GB2312" w:eastAsia="仿宋_GB2312"/>
          <w:sz w:val="32"/>
          <w:szCs w:val="32"/>
        </w:rPr>
      </w:pPr>
      <w:r>
        <w:rPr>
          <w:rFonts w:hint="eastAsia" w:ascii="仿宋_GB2312" w:eastAsia="仿宋_GB2312"/>
          <w:sz w:val="32"/>
          <w:szCs w:val="32"/>
        </w:rPr>
        <w:t>行</w:t>
      </w:r>
      <w:r>
        <w:rPr>
          <w:rFonts w:hint="eastAsia" w:ascii="仿宋_GB2312" w:hAnsi="宋体"/>
          <w:sz w:val="32"/>
          <w:szCs w:val="44"/>
        </w:rPr>
        <w:t>腘</w:t>
      </w:r>
      <w:r>
        <w:rPr>
          <w:rFonts w:hint="eastAsia" w:ascii="仿宋_GB2312" w:hAnsi="宋体" w:eastAsia="仿宋_GB2312"/>
          <w:sz w:val="32"/>
          <w:szCs w:val="44"/>
        </w:rPr>
        <w:t>窝囊肿</w:t>
      </w:r>
      <w:r>
        <w:rPr>
          <w:rFonts w:hint="eastAsia" w:ascii="仿宋_GB2312" w:eastAsia="仿宋_GB2312"/>
          <w:sz w:val="32"/>
          <w:szCs w:val="32"/>
        </w:rPr>
        <w:t>切除术</w:t>
      </w:r>
    </w:p>
    <w:p>
      <w:pPr>
        <w:adjustRightInd w:val="0"/>
        <w:snapToGrid w:val="0"/>
        <w:spacing w:line="360" w:lineRule="auto"/>
        <w:ind w:firstLine="643" w:firstLineChars="200"/>
        <w:contextualSpacing/>
        <w:rPr>
          <w:rFonts w:ascii="楷体_GB2312" w:eastAsia="楷体_GB2312"/>
          <w:b/>
          <w:bCs/>
          <w:sz w:val="32"/>
          <w:szCs w:val="32"/>
        </w:rPr>
      </w:pPr>
      <w:r>
        <w:rPr>
          <w:rFonts w:hint="eastAsia" w:ascii="楷体_GB2312" w:eastAsia="楷体_GB2312"/>
          <w:b/>
          <w:bCs/>
          <w:sz w:val="32"/>
          <w:szCs w:val="32"/>
        </w:rPr>
        <w:t>（二）诊断依据。</w:t>
      </w:r>
    </w:p>
    <w:p>
      <w:pPr>
        <w:adjustRightInd w:val="0"/>
        <w:snapToGrid w:val="0"/>
        <w:spacing w:line="360" w:lineRule="auto"/>
        <w:ind w:firstLine="640" w:firstLineChars="200"/>
        <w:rPr>
          <w:rFonts w:ascii="仿宋_GB2312" w:eastAsia="仿宋_GB2312"/>
          <w:sz w:val="32"/>
          <w:szCs w:val="32"/>
        </w:rPr>
      </w:pPr>
      <w:r>
        <w:rPr>
          <w:rFonts w:hint="eastAsia" w:ascii="仿宋_GB2312" w:eastAsia="仿宋_GB2312"/>
          <w:sz w:val="32"/>
          <w:szCs w:val="32"/>
        </w:rPr>
        <w:t>根据《外科学》（第8版全国高等学校教材临床医学专用教材，人民卫生出版社，2013年3月第8版）。</w:t>
      </w:r>
    </w:p>
    <w:p>
      <w:pPr>
        <w:adjustRightInd w:val="0"/>
        <w:snapToGrid w:val="0"/>
        <w:spacing w:line="360" w:lineRule="auto"/>
        <w:ind w:firstLine="640" w:firstLineChars="200"/>
        <w:contextualSpacing/>
        <w:rPr>
          <w:rFonts w:ascii="仿宋_GB2312" w:eastAsia="仿宋_GB2312"/>
          <w:sz w:val="32"/>
          <w:szCs w:val="32"/>
        </w:rPr>
      </w:pPr>
      <w:r>
        <w:rPr>
          <w:rFonts w:hint="eastAsia" w:ascii="仿宋_GB2312" w:eastAsia="仿宋_GB2312"/>
          <w:sz w:val="32"/>
          <w:szCs w:val="32"/>
        </w:rPr>
        <w:t>1.病史：无明确外伤史，膝关节慢性疼痛不适。</w:t>
      </w:r>
    </w:p>
    <w:p>
      <w:pPr>
        <w:adjustRightInd w:val="0"/>
        <w:snapToGrid w:val="0"/>
        <w:spacing w:line="360" w:lineRule="auto"/>
        <w:ind w:firstLine="640" w:firstLineChars="200"/>
        <w:contextualSpacing/>
        <w:rPr>
          <w:rFonts w:ascii="仿宋_GB2312" w:eastAsia="仿宋_GB2312"/>
          <w:sz w:val="32"/>
          <w:szCs w:val="32"/>
        </w:rPr>
      </w:pPr>
      <w:r>
        <w:rPr>
          <w:rFonts w:hint="eastAsia" w:ascii="仿宋_GB2312" w:eastAsia="仿宋_GB2312"/>
          <w:sz w:val="32"/>
          <w:szCs w:val="32"/>
        </w:rPr>
        <w:t>2.体格检查：膝关节后方可见包块，表面光滑，质软，无明显压痛，无明显波动感。</w:t>
      </w:r>
    </w:p>
    <w:p>
      <w:pPr>
        <w:adjustRightInd w:val="0"/>
        <w:snapToGrid w:val="0"/>
        <w:spacing w:line="360" w:lineRule="auto"/>
        <w:ind w:firstLine="640" w:firstLineChars="200"/>
        <w:contextualSpacing/>
        <w:rPr>
          <w:rFonts w:ascii="仿宋_GB2312" w:eastAsia="仿宋_GB2312"/>
          <w:sz w:val="32"/>
          <w:szCs w:val="32"/>
        </w:rPr>
      </w:pPr>
      <w:r>
        <w:rPr>
          <w:rFonts w:hint="eastAsia" w:ascii="仿宋_GB2312" w:eastAsia="仿宋_GB2312"/>
          <w:sz w:val="32"/>
          <w:szCs w:val="32"/>
        </w:rPr>
        <w:t>3.辅助检查：彩超及MRI检查可明确。</w:t>
      </w:r>
    </w:p>
    <w:p>
      <w:pPr>
        <w:adjustRightInd w:val="0"/>
        <w:snapToGrid w:val="0"/>
        <w:spacing w:line="360" w:lineRule="auto"/>
        <w:ind w:firstLine="643" w:firstLineChars="200"/>
        <w:rPr>
          <w:rFonts w:ascii="楷体_GB2312" w:hAnsi="宋体" w:eastAsia="楷体_GB2312"/>
          <w:b/>
          <w:sz w:val="32"/>
          <w:szCs w:val="32"/>
        </w:rPr>
      </w:pPr>
      <w:r>
        <w:rPr>
          <w:rFonts w:hint="eastAsia" w:ascii="楷体_GB2312" w:hAnsi="宋体" w:eastAsia="楷体_GB2312"/>
          <w:b/>
          <w:sz w:val="32"/>
          <w:szCs w:val="32"/>
        </w:rPr>
        <w:t>（三）选择治疗方案的依据。</w:t>
      </w:r>
    </w:p>
    <w:p>
      <w:pPr>
        <w:adjustRightInd w:val="0"/>
        <w:snapToGrid w:val="0"/>
        <w:spacing w:line="360" w:lineRule="auto"/>
        <w:ind w:firstLine="640" w:firstLineChars="200"/>
        <w:rPr>
          <w:rFonts w:ascii="仿宋_GB2312" w:eastAsia="仿宋_GB2312"/>
          <w:sz w:val="32"/>
          <w:szCs w:val="32"/>
        </w:rPr>
      </w:pPr>
      <w:r>
        <w:rPr>
          <w:rFonts w:hint="eastAsia" w:ascii="仿宋_GB2312" w:eastAsia="仿宋_GB2312"/>
          <w:sz w:val="32"/>
          <w:szCs w:val="32"/>
        </w:rPr>
        <w:t>根据《外科学》（第8版全国高等学校教材临床医学专用教材，人民卫生出版社，2013年3月第8版）。</w:t>
      </w:r>
    </w:p>
    <w:p>
      <w:pPr>
        <w:adjustRightInd w:val="0"/>
        <w:snapToGrid w:val="0"/>
        <w:spacing w:line="360" w:lineRule="auto"/>
        <w:ind w:firstLine="643" w:firstLineChars="200"/>
        <w:contextualSpacing/>
        <w:rPr>
          <w:rFonts w:ascii="仿宋_GB2312" w:eastAsia="仿宋_GB2312"/>
          <w:sz w:val="32"/>
          <w:szCs w:val="32"/>
        </w:rPr>
      </w:pPr>
      <w:r>
        <w:rPr>
          <w:rFonts w:hint="eastAsia" w:ascii="楷体_GB2312" w:eastAsia="楷体_GB2312"/>
          <w:b/>
          <w:bCs/>
          <w:sz w:val="32"/>
          <w:szCs w:val="32"/>
        </w:rPr>
        <w:t>（四）标准住院日为≤16天。</w:t>
      </w:r>
    </w:p>
    <w:p>
      <w:pPr>
        <w:adjustRightInd w:val="0"/>
        <w:snapToGrid w:val="0"/>
        <w:spacing w:line="360" w:lineRule="auto"/>
        <w:ind w:firstLine="643" w:firstLineChars="200"/>
        <w:contextualSpacing/>
        <w:rPr>
          <w:rFonts w:ascii="楷体_GB2312" w:eastAsia="楷体_GB2312"/>
          <w:b/>
          <w:bCs/>
          <w:sz w:val="32"/>
          <w:szCs w:val="32"/>
        </w:rPr>
      </w:pPr>
      <w:r>
        <w:rPr>
          <w:rFonts w:hint="eastAsia" w:ascii="楷体_GB2312" w:eastAsia="楷体_GB2312"/>
          <w:b/>
          <w:bCs/>
          <w:sz w:val="32"/>
          <w:szCs w:val="32"/>
        </w:rPr>
        <w:t>（五）出院标准。</w:t>
      </w:r>
    </w:p>
    <w:p>
      <w:pPr>
        <w:adjustRightInd w:val="0"/>
        <w:snapToGrid w:val="0"/>
        <w:spacing w:line="360" w:lineRule="auto"/>
        <w:ind w:firstLine="640" w:firstLineChars="200"/>
        <w:contextualSpacing/>
        <w:rPr>
          <w:rFonts w:ascii="仿宋_GB2312" w:eastAsia="仿宋_GB2312"/>
          <w:sz w:val="32"/>
          <w:szCs w:val="32"/>
        </w:rPr>
      </w:pPr>
      <w:r>
        <w:rPr>
          <w:rFonts w:hint="eastAsia" w:ascii="仿宋_GB2312" w:eastAsia="仿宋_GB2312"/>
          <w:sz w:val="32"/>
          <w:szCs w:val="32"/>
        </w:rPr>
        <w:t>1.体温正常，常规化验检查无明显异常。</w:t>
      </w:r>
    </w:p>
    <w:p>
      <w:pPr>
        <w:adjustRightInd w:val="0"/>
        <w:snapToGrid w:val="0"/>
        <w:spacing w:line="360" w:lineRule="auto"/>
        <w:ind w:firstLine="640" w:firstLineChars="200"/>
        <w:contextualSpacing/>
        <w:rPr>
          <w:rFonts w:ascii="仿宋_GB2312" w:eastAsia="仿宋_GB2312"/>
          <w:sz w:val="32"/>
          <w:szCs w:val="32"/>
        </w:rPr>
      </w:pPr>
      <w:r>
        <w:rPr>
          <w:rFonts w:hint="eastAsia" w:ascii="仿宋_GB2312" w:eastAsia="仿宋_GB2312"/>
          <w:sz w:val="32"/>
          <w:szCs w:val="32"/>
        </w:rPr>
        <w:t>2.伤口愈合好：引流管拔除，伤口无感染征象（或可在门诊处理的伤口情况）。</w:t>
      </w:r>
    </w:p>
    <w:p>
      <w:pPr>
        <w:adjustRightInd w:val="0"/>
        <w:snapToGrid w:val="0"/>
        <w:spacing w:line="360" w:lineRule="auto"/>
        <w:ind w:firstLine="640" w:firstLineChars="200"/>
        <w:contextualSpacing/>
        <w:rPr>
          <w:rFonts w:ascii="仿宋_GB2312" w:eastAsia="仿宋_GB2312"/>
          <w:sz w:val="32"/>
          <w:szCs w:val="32"/>
        </w:rPr>
      </w:pPr>
      <w:r>
        <w:rPr>
          <w:rFonts w:hint="eastAsia" w:ascii="仿宋_GB2312" w:eastAsia="仿宋_GB2312"/>
          <w:sz w:val="32"/>
          <w:szCs w:val="32"/>
        </w:rPr>
        <w:t>3.没有需要住院处理的并发症和/或合并症。</w:t>
      </w:r>
    </w:p>
    <w:p>
      <w:pPr>
        <w:spacing w:line="360" w:lineRule="auto"/>
        <w:ind w:firstLine="560" w:firstLineChars="200"/>
        <w:contextualSpacing/>
        <w:rPr>
          <w:rFonts w:ascii="黑体" w:hAnsi="宋体" w:eastAsia="黑体"/>
          <w:sz w:val="32"/>
          <w:szCs w:val="32"/>
        </w:rPr>
      </w:pPr>
      <w:r>
        <w:rPr>
          <w:bCs/>
          <w:spacing w:val="20"/>
          <w:sz w:val="24"/>
        </w:rPr>
        <w:br w:type="page"/>
      </w:r>
      <w:r>
        <w:rPr>
          <w:rFonts w:hint="eastAsia" w:ascii="黑体" w:hAnsi="宋体" w:eastAsia="黑体"/>
          <w:sz w:val="32"/>
          <w:szCs w:val="32"/>
        </w:rPr>
        <w:t>二、腘窝囊肿临床路径表单</w:t>
      </w:r>
    </w:p>
    <w:p>
      <w:pPr>
        <w:contextualSpacing/>
        <w:jc w:val="left"/>
        <w:rPr>
          <w:szCs w:val="21"/>
          <w:u w:val="single"/>
        </w:rPr>
      </w:pPr>
      <w:r>
        <w:rPr>
          <w:rFonts w:hint="eastAsia"/>
          <w:szCs w:val="21"/>
        </w:rPr>
        <w:t>患者姓名：性别：年龄：住院号：门诊号：</w:t>
      </w:r>
    </w:p>
    <w:p>
      <w:pPr>
        <w:contextualSpacing/>
        <w:rPr>
          <w:szCs w:val="21"/>
        </w:rPr>
      </w:pPr>
      <w:r>
        <w:rPr>
          <w:rFonts w:hint="eastAsia"/>
          <w:szCs w:val="21"/>
        </w:rPr>
        <w:t>住院日期：年月日   出院日期：年月日    标准住院日≤16天</w:t>
      </w:r>
    </w:p>
    <w:tbl>
      <w:tblPr>
        <w:tblStyle w:val="15"/>
        <w:tblW w:w="10143" w:type="dxa"/>
        <w:jc w:val="center"/>
        <w:tblInd w:w="186" w:type="dxa"/>
        <w:tblLayout w:type="fixed"/>
        <w:tblCellMar>
          <w:top w:w="0" w:type="dxa"/>
          <w:left w:w="108" w:type="dxa"/>
          <w:bottom w:w="0" w:type="dxa"/>
          <w:right w:w="108" w:type="dxa"/>
        </w:tblCellMar>
      </w:tblPr>
      <w:tblGrid>
        <w:gridCol w:w="767"/>
        <w:gridCol w:w="3146"/>
        <w:gridCol w:w="3193"/>
        <w:gridCol w:w="3037"/>
      </w:tblGrid>
      <w:tr>
        <w:tblPrEx>
          <w:tblLayout w:type="fixed"/>
          <w:tblCellMar>
            <w:top w:w="0" w:type="dxa"/>
            <w:left w:w="108" w:type="dxa"/>
            <w:bottom w:w="0" w:type="dxa"/>
            <w:right w:w="108" w:type="dxa"/>
          </w:tblCellMar>
        </w:tblPrEx>
        <w:trPr>
          <w:trHeight w:val="277" w:hRule="atLeast"/>
          <w:jc w:val="center"/>
        </w:trPr>
        <w:tc>
          <w:tcPr>
            <w:tcW w:w="767" w:type="dxa"/>
            <w:tcBorders>
              <w:top w:val="double" w:color="auto" w:sz="4" w:space="0"/>
              <w:left w:val="double" w:color="auto" w:sz="4" w:space="0"/>
              <w:bottom w:val="double" w:color="auto" w:sz="4" w:space="0"/>
              <w:right w:val="double" w:color="auto" w:sz="4" w:space="0"/>
            </w:tcBorders>
            <w:shd w:val="clear" w:color="auto" w:fill="auto"/>
            <w:vAlign w:val="center"/>
          </w:tcPr>
          <w:p>
            <w:pPr>
              <w:widowControl/>
              <w:contextualSpacing/>
              <w:jc w:val="center"/>
              <w:rPr>
                <w:rFonts w:ascii="黑体" w:eastAsia="黑体"/>
                <w:kern w:val="0"/>
                <w:szCs w:val="21"/>
              </w:rPr>
            </w:pPr>
            <w:r>
              <w:rPr>
                <w:rFonts w:hint="eastAsia" w:ascii="黑体" w:eastAsia="黑体"/>
                <w:kern w:val="0"/>
                <w:szCs w:val="21"/>
              </w:rPr>
              <w:t>时间</w:t>
            </w:r>
          </w:p>
        </w:tc>
        <w:tc>
          <w:tcPr>
            <w:tcW w:w="3146" w:type="dxa"/>
            <w:tcBorders>
              <w:top w:val="double" w:color="auto" w:sz="4" w:space="0"/>
              <w:left w:val="double" w:color="auto" w:sz="4" w:space="0"/>
              <w:bottom w:val="double" w:color="auto" w:sz="4" w:space="0"/>
              <w:right w:val="double" w:color="auto" w:sz="4" w:space="0"/>
            </w:tcBorders>
            <w:shd w:val="clear" w:color="auto" w:fill="auto"/>
            <w:vAlign w:val="center"/>
          </w:tcPr>
          <w:p>
            <w:pPr>
              <w:widowControl/>
              <w:contextualSpacing/>
              <w:jc w:val="center"/>
              <w:rPr>
                <w:rFonts w:ascii="黑体" w:eastAsia="黑体" w:cs="宋体"/>
                <w:kern w:val="0"/>
                <w:szCs w:val="21"/>
              </w:rPr>
            </w:pPr>
            <w:r>
              <w:rPr>
                <w:rFonts w:hint="eastAsia" w:ascii="黑体" w:eastAsia="黑体" w:cs="宋体"/>
                <w:kern w:val="0"/>
                <w:szCs w:val="21"/>
              </w:rPr>
              <w:t>住院第1天</w:t>
            </w:r>
          </w:p>
        </w:tc>
        <w:tc>
          <w:tcPr>
            <w:tcW w:w="3193" w:type="dxa"/>
            <w:tcBorders>
              <w:top w:val="double" w:color="auto" w:sz="4" w:space="0"/>
              <w:left w:val="double" w:color="auto" w:sz="4" w:space="0"/>
              <w:bottom w:val="double" w:color="auto" w:sz="4" w:space="0"/>
              <w:right w:val="double" w:color="auto" w:sz="4" w:space="0"/>
            </w:tcBorders>
            <w:shd w:val="clear" w:color="auto" w:fill="auto"/>
            <w:vAlign w:val="center"/>
          </w:tcPr>
          <w:p>
            <w:pPr>
              <w:widowControl/>
              <w:contextualSpacing/>
              <w:jc w:val="center"/>
              <w:rPr>
                <w:rFonts w:ascii="黑体" w:eastAsia="黑体" w:cs="宋体"/>
                <w:kern w:val="0"/>
                <w:szCs w:val="21"/>
              </w:rPr>
            </w:pPr>
            <w:r>
              <w:rPr>
                <w:rFonts w:hint="eastAsia" w:ascii="黑体" w:eastAsia="黑体" w:cs="宋体"/>
                <w:kern w:val="0"/>
                <w:szCs w:val="21"/>
              </w:rPr>
              <w:t>住院第2天</w:t>
            </w:r>
          </w:p>
        </w:tc>
        <w:tc>
          <w:tcPr>
            <w:tcW w:w="3037" w:type="dxa"/>
            <w:tcBorders>
              <w:top w:val="double" w:color="auto" w:sz="4" w:space="0"/>
              <w:left w:val="double" w:color="auto" w:sz="4" w:space="0"/>
              <w:bottom w:val="double" w:color="auto" w:sz="4" w:space="0"/>
              <w:right w:val="double" w:color="auto" w:sz="4" w:space="0"/>
            </w:tcBorders>
            <w:shd w:val="clear" w:color="auto" w:fill="auto"/>
            <w:vAlign w:val="center"/>
          </w:tcPr>
          <w:p>
            <w:pPr>
              <w:widowControl/>
              <w:contextualSpacing/>
              <w:jc w:val="center"/>
              <w:rPr>
                <w:rFonts w:ascii="黑体" w:eastAsia="黑体" w:cs="宋体"/>
                <w:kern w:val="0"/>
                <w:szCs w:val="21"/>
              </w:rPr>
            </w:pPr>
            <w:r>
              <w:rPr>
                <w:rFonts w:hint="eastAsia" w:ascii="黑体" w:eastAsia="黑体"/>
                <w:szCs w:val="21"/>
              </w:rPr>
              <w:t>住院第3-4天（术前日）</w:t>
            </w:r>
          </w:p>
        </w:tc>
      </w:tr>
      <w:tr>
        <w:tblPrEx>
          <w:tblLayout w:type="fixed"/>
          <w:tblCellMar>
            <w:top w:w="0" w:type="dxa"/>
            <w:left w:w="108" w:type="dxa"/>
            <w:bottom w:w="0" w:type="dxa"/>
            <w:right w:w="108" w:type="dxa"/>
          </w:tblCellMar>
        </w:tblPrEx>
        <w:trPr>
          <w:trHeight w:val="2309" w:hRule="atLeast"/>
          <w:jc w:val="center"/>
        </w:trPr>
        <w:tc>
          <w:tcPr>
            <w:tcW w:w="767" w:type="dxa"/>
            <w:tcBorders>
              <w:top w:val="double" w:color="auto" w:sz="4" w:space="0"/>
              <w:left w:val="single" w:color="auto" w:sz="8" w:space="0"/>
              <w:bottom w:val="single" w:color="auto" w:sz="8" w:space="0"/>
              <w:right w:val="single" w:color="auto" w:sz="8" w:space="0"/>
            </w:tcBorders>
            <w:shd w:val="clear" w:color="auto" w:fill="auto"/>
            <w:vAlign w:val="center"/>
          </w:tcPr>
          <w:p>
            <w:pPr>
              <w:widowControl/>
              <w:contextualSpacing/>
              <w:jc w:val="center"/>
              <w:rPr>
                <w:rFonts w:eastAsia="黑体" w:cs="宋体"/>
                <w:kern w:val="0"/>
                <w:szCs w:val="21"/>
              </w:rPr>
            </w:pPr>
            <w:r>
              <w:rPr>
                <w:rFonts w:hint="eastAsia" w:eastAsia="黑体" w:cs="宋体"/>
                <w:kern w:val="0"/>
                <w:szCs w:val="21"/>
              </w:rPr>
              <w:t>主</w:t>
            </w:r>
          </w:p>
          <w:p>
            <w:pPr>
              <w:widowControl/>
              <w:contextualSpacing/>
              <w:jc w:val="center"/>
              <w:rPr>
                <w:rFonts w:eastAsia="黑体" w:cs="宋体"/>
                <w:kern w:val="0"/>
                <w:szCs w:val="21"/>
              </w:rPr>
            </w:pPr>
            <w:r>
              <w:rPr>
                <w:rFonts w:hint="eastAsia" w:eastAsia="黑体" w:cs="宋体"/>
                <w:kern w:val="0"/>
                <w:szCs w:val="21"/>
              </w:rPr>
              <w:t>要</w:t>
            </w:r>
          </w:p>
          <w:p>
            <w:pPr>
              <w:widowControl/>
              <w:contextualSpacing/>
              <w:jc w:val="center"/>
              <w:rPr>
                <w:rFonts w:eastAsia="黑体" w:cs="宋体"/>
                <w:kern w:val="0"/>
                <w:szCs w:val="21"/>
              </w:rPr>
            </w:pPr>
            <w:r>
              <w:rPr>
                <w:rFonts w:hint="eastAsia" w:eastAsia="黑体" w:cs="宋体"/>
                <w:kern w:val="0"/>
                <w:szCs w:val="21"/>
              </w:rPr>
              <w:t>诊</w:t>
            </w:r>
          </w:p>
          <w:p>
            <w:pPr>
              <w:widowControl/>
              <w:contextualSpacing/>
              <w:jc w:val="center"/>
              <w:rPr>
                <w:rFonts w:eastAsia="黑体" w:cs="宋体"/>
                <w:kern w:val="0"/>
                <w:szCs w:val="21"/>
              </w:rPr>
            </w:pPr>
            <w:r>
              <w:rPr>
                <w:rFonts w:hint="eastAsia" w:eastAsia="黑体" w:cs="宋体"/>
                <w:kern w:val="0"/>
                <w:szCs w:val="21"/>
              </w:rPr>
              <w:t>疗</w:t>
            </w:r>
          </w:p>
          <w:p>
            <w:pPr>
              <w:widowControl/>
              <w:contextualSpacing/>
              <w:jc w:val="center"/>
              <w:rPr>
                <w:rFonts w:eastAsia="黑体" w:cs="宋体"/>
                <w:kern w:val="0"/>
                <w:szCs w:val="21"/>
              </w:rPr>
            </w:pPr>
            <w:r>
              <w:rPr>
                <w:rFonts w:hint="eastAsia" w:eastAsia="黑体" w:cs="宋体"/>
                <w:kern w:val="0"/>
                <w:szCs w:val="21"/>
              </w:rPr>
              <w:t>工</w:t>
            </w:r>
          </w:p>
          <w:p>
            <w:pPr>
              <w:widowControl/>
              <w:contextualSpacing/>
              <w:jc w:val="center"/>
              <w:rPr>
                <w:rFonts w:eastAsia="黑体" w:cs="宋体"/>
                <w:kern w:val="0"/>
                <w:szCs w:val="21"/>
              </w:rPr>
            </w:pPr>
            <w:r>
              <w:rPr>
                <w:rFonts w:hint="eastAsia" w:eastAsia="黑体" w:cs="宋体"/>
                <w:kern w:val="0"/>
                <w:szCs w:val="21"/>
              </w:rPr>
              <w:t>作</w:t>
            </w:r>
          </w:p>
        </w:tc>
        <w:tc>
          <w:tcPr>
            <w:tcW w:w="3146" w:type="dxa"/>
            <w:tcBorders>
              <w:top w:val="double" w:color="auto" w:sz="4" w:space="0"/>
              <w:left w:val="single" w:color="auto" w:sz="8" w:space="0"/>
              <w:bottom w:val="single" w:color="auto" w:sz="8" w:space="0"/>
              <w:right w:val="single" w:color="auto" w:sz="8" w:space="0"/>
            </w:tcBorders>
            <w:shd w:val="clear" w:color="auto" w:fill="auto"/>
          </w:tcPr>
          <w:p>
            <w:pPr>
              <w:numPr>
                <w:ilvl w:val="0"/>
                <w:numId w:val="3"/>
              </w:numPr>
              <w:tabs>
                <w:tab w:val="left" w:pos="174"/>
                <w:tab w:val="left" w:pos="360"/>
              </w:tabs>
              <w:ind w:hanging="366"/>
              <w:contextualSpacing/>
              <w:rPr>
                <w:szCs w:val="21"/>
              </w:rPr>
            </w:pPr>
            <w:r>
              <w:rPr>
                <w:szCs w:val="21"/>
              </w:rPr>
              <w:t>询问病史及体格检查</w:t>
            </w:r>
          </w:p>
          <w:p>
            <w:pPr>
              <w:numPr>
                <w:ilvl w:val="0"/>
                <w:numId w:val="3"/>
              </w:numPr>
              <w:tabs>
                <w:tab w:val="left" w:pos="174"/>
                <w:tab w:val="left" w:pos="360"/>
              </w:tabs>
              <w:ind w:hanging="366"/>
              <w:contextualSpacing/>
              <w:rPr>
                <w:szCs w:val="21"/>
              </w:rPr>
            </w:pPr>
            <w:r>
              <w:rPr>
                <w:szCs w:val="21"/>
              </w:rPr>
              <w:t>上级医师查房</w:t>
            </w:r>
          </w:p>
          <w:p>
            <w:pPr>
              <w:numPr>
                <w:ilvl w:val="0"/>
                <w:numId w:val="3"/>
              </w:numPr>
              <w:tabs>
                <w:tab w:val="left" w:pos="174"/>
                <w:tab w:val="left" w:pos="360"/>
              </w:tabs>
              <w:ind w:hanging="366"/>
              <w:contextualSpacing/>
              <w:rPr>
                <w:szCs w:val="21"/>
              </w:rPr>
            </w:pPr>
            <w:r>
              <w:rPr>
                <w:szCs w:val="21"/>
              </w:rPr>
              <w:t>初步的诊断和治疗方案</w:t>
            </w:r>
          </w:p>
          <w:p>
            <w:pPr>
              <w:numPr>
                <w:ilvl w:val="0"/>
                <w:numId w:val="3"/>
              </w:numPr>
              <w:tabs>
                <w:tab w:val="left" w:pos="174"/>
                <w:tab w:val="left" w:pos="360"/>
              </w:tabs>
              <w:ind w:hanging="366"/>
              <w:contextualSpacing/>
              <w:rPr>
                <w:szCs w:val="21"/>
              </w:rPr>
            </w:pPr>
            <w:r>
              <w:rPr>
                <w:szCs w:val="21"/>
              </w:rPr>
              <w:t>完成住院志、首次病程、上级医师查房等病历书写</w:t>
            </w:r>
          </w:p>
          <w:p>
            <w:pPr>
              <w:numPr>
                <w:ilvl w:val="0"/>
                <w:numId w:val="3"/>
              </w:numPr>
              <w:tabs>
                <w:tab w:val="left" w:pos="174"/>
                <w:tab w:val="left" w:pos="360"/>
              </w:tabs>
              <w:ind w:hanging="366"/>
              <w:contextualSpacing/>
              <w:rPr>
                <w:szCs w:val="21"/>
              </w:rPr>
            </w:pPr>
            <w:r>
              <w:rPr>
                <w:szCs w:val="21"/>
              </w:rPr>
              <w:t>开检查</w:t>
            </w:r>
            <w:r>
              <w:rPr>
                <w:rFonts w:hint="eastAsia"/>
                <w:szCs w:val="21"/>
              </w:rPr>
              <w:t>检验</w:t>
            </w:r>
            <w:r>
              <w:rPr>
                <w:szCs w:val="21"/>
              </w:rPr>
              <w:t>单</w:t>
            </w:r>
          </w:p>
          <w:p>
            <w:pPr>
              <w:numPr>
                <w:ilvl w:val="0"/>
                <w:numId w:val="3"/>
              </w:numPr>
              <w:tabs>
                <w:tab w:val="left" w:pos="174"/>
                <w:tab w:val="left" w:pos="360"/>
              </w:tabs>
              <w:ind w:hanging="366"/>
              <w:contextualSpacing/>
              <w:rPr>
                <w:szCs w:val="21"/>
              </w:rPr>
            </w:pPr>
            <w:r>
              <w:rPr>
                <w:szCs w:val="21"/>
              </w:rPr>
              <w:t>完成必要的相关科室会诊</w:t>
            </w:r>
          </w:p>
        </w:tc>
        <w:tc>
          <w:tcPr>
            <w:tcW w:w="3193" w:type="dxa"/>
            <w:tcBorders>
              <w:top w:val="double" w:color="auto" w:sz="4" w:space="0"/>
              <w:left w:val="single" w:color="auto" w:sz="8" w:space="0"/>
              <w:bottom w:val="single" w:color="auto" w:sz="8" w:space="0"/>
              <w:right w:val="single" w:color="auto" w:sz="8" w:space="0"/>
            </w:tcBorders>
            <w:shd w:val="clear" w:color="auto" w:fill="auto"/>
          </w:tcPr>
          <w:p>
            <w:pPr>
              <w:numPr>
                <w:ilvl w:val="0"/>
                <w:numId w:val="3"/>
              </w:numPr>
              <w:tabs>
                <w:tab w:val="left" w:pos="174"/>
                <w:tab w:val="left" w:pos="360"/>
              </w:tabs>
              <w:ind w:hanging="366"/>
              <w:contextualSpacing/>
              <w:rPr>
                <w:szCs w:val="21"/>
              </w:rPr>
            </w:pPr>
            <w:r>
              <w:rPr>
                <w:rFonts w:hint="eastAsia"/>
                <w:szCs w:val="21"/>
              </w:rPr>
              <w:t>上级医师查房与手术前评估</w:t>
            </w:r>
          </w:p>
          <w:p>
            <w:pPr>
              <w:numPr>
                <w:ilvl w:val="0"/>
                <w:numId w:val="3"/>
              </w:numPr>
              <w:tabs>
                <w:tab w:val="left" w:pos="174"/>
                <w:tab w:val="left" w:pos="360"/>
              </w:tabs>
              <w:ind w:hanging="366"/>
              <w:contextualSpacing/>
              <w:rPr>
                <w:szCs w:val="21"/>
              </w:rPr>
            </w:pPr>
            <w:r>
              <w:rPr>
                <w:rFonts w:hint="eastAsia"/>
                <w:szCs w:val="21"/>
              </w:rPr>
              <w:t>明确诊断和手术方案</w:t>
            </w:r>
          </w:p>
          <w:p>
            <w:pPr>
              <w:numPr>
                <w:ilvl w:val="0"/>
                <w:numId w:val="3"/>
              </w:numPr>
              <w:tabs>
                <w:tab w:val="left" w:pos="174"/>
                <w:tab w:val="left" w:pos="360"/>
              </w:tabs>
              <w:ind w:hanging="366"/>
              <w:contextualSpacing/>
              <w:rPr>
                <w:szCs w:val="21"/>
              </w:rPr>
            </w:pPr>
            <w:r>
              <w:rPr>
                <w:rFonts w:hint="eastAsia"/>
                <w:szCs w:val="21"/>
              </w:rPr>
              <w:t>完成上级医师查房记录</w:t>
            </w:r>
          </w:p>
          <w:p>
            <w:pPr>
              <w:numPr>
                <w:ilvl w:val="0"/>
                <w:numId w:val="3"/>
              </w:numPr>
              <w:tabs>
                <w:tab w:val="left" w:pos="174"/>
                <w:tab w:val="left" w:pos="360"/>
              </w:tabs>
              <w:ind w:hanging="366"/>
              <w:contextualSpacing/>
              <w:rPr>
                <w:szCs w:val="21"/>
              </w:rPr>
            </w:pPr>
            <w:r>
              <w:rPr>
                <w:rFonts w:hint="eastAsia"/>
                <w:szCs w:val="21"/>
              </w:rPr>
              <w:t>完善术前检查项目</w:t>
            </w:r>
          </w:p>
          <w:p>
            <w:pPr>
              <w:numPr>
                <w:ilvl w:val="0"/>
                <w:numId w:val="3"/>
              </w:numPr>
              <w:tabs>
                <w:tab w:val="left" w:pos="174"/>
                <w:tab w:val="left" w:pos="360"/>
              </w:tabs>
              <w:ind w:hanging="366"/>
              <w:contextualSpacing/>
              <w:rPr>
                <w:szCs w:val="21"/>
              </w:rPr>
            </w:pPr>
            <w:r>
              <w:rPr>
                <w:rFonts w:hint="eastAsia"/>
                <w:szCs w:val="21"/>
              </w:rPr>
              <w:t>收集检查检验结果并评估病情</w:t>
            </w:r>
          </w:p>
          <w:p>
            <w:pPr>
              <w:numPr>
                <w:ilvl w:val="0"/>
                <w:numId w:val="3"/>
              </w:numPr>
              <w:tabs>
                <w:tab w:val="left" w:pos="174"/>
                <w:tab w:val="left" w:pos="360"/>
              </w:tabs>
              <w:ind w:hanging="366"/>
              <w:contextualSpacing/>
              <w:rPr>
                <w:rFonts w:cs="宋体"/>
                <w:kern w:val="0"/>
                <w:szCs w:val="21"/>
              </w:rPr>
            </w:pPr>
            <w:r>
              <w:rPr>
                <w:rFonts w:hint="eastAsia"/>
                <w:szCs w:val="21"/>
              </w:rPr>
              <w:t>请相关科室会诊</w:t>
            </w:r>
          </w:p>
        </w:tc>
        <w:tc>
          <w:tcPr>
            <w:tcW w:w="3037" w:type="dxa"/>
            <w:tcBorders>
              <w:top w:val="double" w:color="auto" w:sz="4" w:space="0"/>
              <w:left w:val="single" w:color="auto" w:sz="8" w:space="0"/>
              <w:bottom w:val="single" w:color="auto" w:sz="8" w:space="0"/>
              <w:right w:val="single" w:color="auto" w:sz="8" w:space="0"/>
            </w:tcBorders>
            <w:shd w:val="clear" w:color="auto" w:fill="auto"/>
          </w:tcPr>
          <w:p>
            <w:pPr>
              <w:numPr>
                <w:ilvl w:val="0"/>
                <w:numId w:val="3"/>
              </w:numPr>
              <w:tabs>
                <w:tab w:val="left" w:pos="174"/>
                <w:tab w:val="left" w:pos="360"/>
              </w:tabs>
              <w:snapToGrid w:val="0"/>
              <w:ind w:left="363" w:hanging="369"/>
              <w:contextualSpacing/>
              <w:rPr>
                <w:szCs w:val="21"/>
              </w:rPr>
            </w:pPr>
            <w:r>
              <w:rPr>
                <w:rFonts w:hint="eastAsia"/>
                <w:szCs w:val="21"/>
              </w:rPr>
              <w:t>上级医师查房，术前评估和决定手术方案</w:t>
            </w:r>
          </w:p>
          <w:p>
            <w:pPr>
              <w:numPr>
                <w:ilvl w:val="0"/>
                <w:numId w:val="3"/>
              </w:numPr>
              <w:tabs>
                <w:tab w:val="left" w:pos="174"/>
                <w:tab w:val="left" w:pos="360"/>
              </w:tabs>
              <w:snapToGrid w:val="0"/>
              <w:ind w:left="363" w:hanging="369"/>
              <w:contextualSpacing/>
              <w:rPr>
                <w:szCs w:val="21"/>
              </w:rPr>
            </w:pPr>
            <w:r>
              <w:rPr>
                <w:rFonts w:hint="eastAsia"/>
                <w:szCs w:val="21"/>
              </w:rPr>
              <w:t>完成上级医师查房记录等</w:t>
            </w:r>
          </w:p>
          <w:p>
            <w:pPr>
              <w:numPr>
                <w:ilvl w:val="0"/>
                <w:numId w:val="3"/>
              </w:numPr>
              <w:tabs>
                <w:tab w:val="left" w:pos="174"/>
                <w:tab w:val="left" w:pos="360"/>
              </w:tabs>
              <w:snapToGrid w:val="0"/>
              <w:ind w:left="363" w:hanging="369"/>
              <w:contextualSpacing/>
              <w:rPr>
                <w:szCs w:val="21"/>
              </w:rPr>
            </w:pPr>
            <w:r>
              <w:rPr>
                <w:rFonts w:hint="eastAsia"/>
                <w:szCs w:val="21"/>
              </w:rPr>
              <w:t>向患者及/或家属交待围手术期注意事项并签署手术知情同意书、输血同意书、委托书（患者本人不能签字时）、自费用品协议书</w:t>
            </w:r>
          </w:p>
          <w:p>
            <w:pPr>
              <w:numPr>
                <w:ilvl w:val="0"/>
                <w:numId w:val="3"/>
              </w:numPr>
              <w:tabs>
                <w:tab w:val="left" w:pos="174"/>
                <w:tab w:val="left" w:pos="360"/>
              </w:tabs>
              <w:snapToGrid w:val="0"/>
              <w:ind w:left="363" w:hanging="369"/>
              <w:contextualSpacing/>
              <w:rPr>
                <w:szCs w:val="21"/>
              </w:rPr>
            </w:pPr>
            <w:r>
              <w:rPr>
                <w:rFonts w:hint="eastAsia"/>
                <w:szCs w:val="21"/>
              </w:rPr>
              <w:t>麻醉医师查房并与患者及/或家属交待麻醉注意事项并签署麻醉知情同意书</w:t>
            </w:r>
          </w:p>
          <w:p>
            <w:pPr>
              <w:numPr>
                <w:ilvl w:val="0"/>
                <w:numId w:val="3"/>
              </w:numPr>
              <w:tabs>
                <w:tab w:val="left" w:pos="174"/>
                <w:tab w:val="left" w:pos="360"/>
              </w:tabs>
              <w:snapToGrid w:val="0"/>
              <w:ind w:left="363" w:hanging="369"/>
              <w:contextualSpacing/>
              <w:rPr>
                <w:szCs w:val="21"/>
              </w:rPr>
            </w:pPr>
            <w:r>
              <w:rPr>
                <w:rFonts w:hint="eastAsia"/>
                <w:szCs w:val="21"/>
              </w:rPr>
              <w:t>完成各项术前</w:t>
            </w:r>
            <w:r>
              <w:rPr>
                <w:rFonts w:hint="eastAsia" w:ascii="宋体" w:hAnsi="宋体"/>
                <w:szCs w:val="21"/>
              </w:rPr>
              <w:t>准备</w:t>
            </w:r>
          </w:p>
        </w:tc>
      </w:tr>
      <w:tr>
        <w:tblPrEx>
          <w:tblLayout w:type="fixed"/>
          <w:tblCellMar>
            <w:top w:w="0" w:type="dxa"/>
            <w:left w:w="108" w:type="dxa"/>
            <w:bottom w:w="0" w:type="dxa"/>
            <w:right w:w="108" w:type="dxa"/>
          </w:tblCellMar>
        </w:tblPrEx>
        <w:trPr>
          <w:trHeight w:val="4182" w:hRule="atLeast"/>
          <w:jc w:val="center"/>
        </w:trPr>
        <w:tc>
          <w:tcPr>
            <w:tcW w:w="767" w:type="dxa"/>
            <w:tcBorders>
              <w:top w:val="single" w:color="auto" w:sz="8" w:space="0"/>
              <w:left w:val="single" w:color="auto" w:sz="8" w:space="0"/>
              <w:bottom w:val="single" w:color="auto" w:sz="8" w:space="0"/>
              <w:right w:val="single" w:color="auto" w:sz="8" w:space="0"/>
            </w:tcBorders>
            <w:shd w:val="clear" w:color="auto" w:fill="auto"/>
            <w:vAlign w:val="center"/>
          </w:tcPr>
          <w:p>
            <w:pPr>
              <w:widowControl/>
              <w:contextualSpacing/>
              <w:jc w:val="center"/>
              <w:rPr>
                <w:rFonts w:eastAsia="黑体"/>
                <w:kern w:val="0"/>
                <w:szCs w:val="21"/>
              </w:rPr>
            </w:pPr>
            <w:r>
              <w:rPr>
                <w:rFonts w:hint="eastAsia" w:eastAsia="黑体"/>
                <w:kern w:val="0"/>
                <w:szCs w:val="21"/>
              </w:rPr>
              <w:t>重</w:t>
            </w:r>
          </w:p>
          <w:p>
            <w:pPr>
              <w:widowControl/>
              <w:contextualSpacing/>
              <w:jc w:val="center"/>
              <w:rPr>
                <w:rFonts w:eastAsia="黑体"/>
                <w:kern w:val="0"/>
                <w:szCs w:val="21"/>
              </w:rPr>
            </w:pPr>
          </w:p>
          <w:p>
            <w:pPr>
              <w:widowControl/>
              <w:contextualSpacing/>
              <w:jc w:val="center"/>
              <w:rPr>
                <w:rFonts w:eastAsia="黑体"/>
                <w:kern w:val="0"/>
                <w:szCs w:val="21"/>
              </w:rPr>
            </w:pPr>
            <w:r>
              <w:rPr>
                <w:rFonts w:hint="eastAsia" w:eastAsia="黑体"/>
                <w:kern w:val="0"/>
                <w:szCs w:val="21"/>
              </w:rPr>
              <w:t>点</w:t>
            </w:r>
          </w:p>
          <w:p>
            <w:pPr>
              <w:widowControl/>
              <w:contextualSpacing/>
              <w:jc w:val="center"/>
              <w:rPr>
                <w:rFonts w:eastAsia="黑体"/>
                <w:kern w:val="0"/>
                <w:szCs w:val="21"/>
              </w:rPr>
            </w:pPr>
          </w:p>
          <w:p>
            <w:pPr>
              <w:widowControl/>
              <w:contextualSpacing/>
              <w:jc w:val="center"/>
              <w:rPr>
                <w:rFonts w:eastAsia="黑体"/>
                <w:kern w:val="0"/>
                <w:szCs w:val="21"/>
              </w:rPr>
            </w:pPr>
            <w:r>
              <w:rPr>
                <w:rFonts w:hint="eastAsia" w:eastAsia="黑体"/>
                <w:kern w:val="0"/>
                <w:szCs w:val="21"/>
              </w:rPr>
              <w:t>医</w:t>
            </w:r>
          </w:p>
          <w:p>
            <w:pPr>
              <w:widowControl/>
              <w:contextualSpacing/>
              <w:jc w:val="center"/>
              <w:rPr>
                <w:rFonts w:eastAsia="黑体"/>
                <w:kern w:val="0"/>
                <w:szCs w:val="21"/>
              </w:rPr>
            </w:pPr>
          </w:p>
          <w:p>
            <w:pPr>
              <w:widowControl/>
              <w:contextualSpacing/>
              <w:jc w:val="center"/>
              <w:rPr>
                <w:rFonts w:eastAsia="黑体"/>
                <w:kern w:val="0"/>
                <w:szCs w:val="21"/>
              </w:rPr>
            </w:pPr>
            <w:r>
              <w:rPr>
                <w:rFonts w:hint="eastAsia" w:eastAsia="黑体"/>
                <w:kern w:val="0"/>
                <w:szCs w:val="21"/>
              </w:rPr>
              <w:t>嘱</w:t>
            </w:r>
          </w:p>
        </w:tc>
        <w:tc>
          <w:tcPr>
            <w:tcW w:w="3146" w:type="dxa"/>
            <w:tcBorders>
              <w:top w:val="single" w:color="auto" w:sz="8" w:space="0"/>
              <w:left w:val="single" w:color="auto" w:sz="8" w:space="0"/>
              <w:bottom w:val="single" w:color="auto" w:sz="8" w:space="0"/>
              <w:right w:val="single" w:color="auto" w:sz="8" w:space="0"/>
            </w:tcBorders>
            <w:shd w:val="clear" w:color="auto" w:fill="auto"/>
          </w:tcPr>
          <w:p>
            <w:pPr>
              <w:snapToGrid w:val="0"/>
              <w:contextualSpacing/>
              <w:rPr>
                <w:b/>
                <w:szCs w:val="21"/>
              </w:rPr>
            </w:pPr>
            <w:r>
              <w:rPr>
                <w:rFonts w:hint="eastAsia"/>
                <w:b/>
                <w:szCs w:val="21"/>
              </w:rPr>
              <w:t>长期医嘱：</w:t>
            </w:r>
          </w:p>
          <w:p>
            <w:pPr>
              <w:numPr>
                <w:ilvl w:val="0"/>
                <w:numId w:val="3"/>
              </w:numPr>
              <w:tabs>
                <w:tab w:val="left" w:pos="174"/>
                <w:tab w:val="left" w:pos="360"/>
              </w:tabs>
              <w:snapToGrid w:val="0"/>
              <w:ind w:hanging="366"/>
              <w:contextualSpacing/>
              <w:rPr>
                <w:szCs w:val="21"/>
              </w:rPr>
            </w:pPr>
            <w:r>
              <w:rPr>
                <w:rFonts w:hint="eastAsia"/>
                <w:szCs w:val="21"/>
              </w:rPr>
              <w:t>骨科常规护理</w:t>
            </w:r>
          </w:p>
          <w:p>
            <w:pPr>
              <w:numPr>
                <w:ilvl w:val="0"/>
                <w:numId w:val="3"/>
              </w:numPr>
              <w:tabs>
                <w:tab w:val="left" w:pos="174"/>
                <w:tab w:val="left" w:pos="360"/>
              </w:tabs>
              <w:snapToGrid w:val="0"/>
              <w:ind w:hanging="366"/>
              <w:contextualSpacing/>
              <w:rPr>
                <w:szCs w:val="21"/>
              </w:rPr>
            </w:pPr>
            <w:r>
              <w:rPr>
                <w:rFonts w:hint="eastAsia"/>
                <w:szCs w:val="21"/>
              </w:rPr>
              <w:t>二级护理</w:t>
            </w:r>
          </w:p>
          <w:p>
            <w:pPr>
              <w:numPr>
                <w:ilvl w:val="0"/>
                <w:numId w:val="3"/>
              </w:numPr>
              <w:tabs>
                <w:tab w:val="left" w:pos="174"/>
                <w:tab w:val="left" w:pos="360"/>
              </w:tabs>
              <w:snapToGrid w:val="0"/>
              <w:ind w:hanging="366"/>
              <w:contextualSpacing/>
              <w:rPr>
                <w:szCs w:val="21"/>
              </w:rPr>
            </w:pPr>
            <w:r>
              <w:rPr>
                <w:rFonts w:hint="eastAsia"/>
                <w:szCs w:val="21"/>
              </w:rPr>
              <w:t>饮食</w:t>
            </w:r>
          </w:p>
          <w:p>
            <w:pPr>
              <w:tabs>
                <w:tab w:val="left" w:pos="174"/>
              </w:tabs>
              <w:snapToGrid w:val="0"/>
              <w:ind w:left="-6"/>
              <w:contextualSpacing/>
              <w:rPr>
                <w:szCs w:val="21"/>
              </w:rPr>
            </w:pPr>
            <w:r>
              <w:rPr>
                <w:rFonts w:hint="eastAsia"/>
                <w:b/>
                <w:szCs w:val="21"/>
              </w:rPr>
              <w:t>临时医嘱：</w:t>
            </w:r>
          </w:p>
          <w:p>
            <w:pPr>
              <w:numPr>
                <w:ilvl w:val="0"/>
                <w:numId w:val="3"/>
              </w:numPr>
              <w:tabs>
                <w:tab w:val="left" w:pos="174"/>
                <w:tab w:val="left" w:pos="360"/>
              </w:tabs>
              <w:snapToGrid w:val="0"/>
              <w:ind w:hanging="366"/>
              <w:contextualSpacing/>
              <w:jc w:val="left"/>
              <w:rPr>
                <w:szCs w:val="21"/>
              </w:rPr>
            </w:pPr>
            <w:r>
              <w:rPr>
                <w:rFonts w:hint="eastAsia"/>
                <w:szCs w:val="21"/>
              </w:rPr>
              <w:t>血常规+CRP、大便常规、尿常规、血型</w:t>
            </w:r>
          </w:p>
          <w:p>
            <w:pPr>
              <w:numPr>
                <w:ilvl w:val="0"/>
                <w:numId w:val="3"/>
              </w:numPr>
              <w:tabs>
                <w:tab w:val="left" w:pos="174"/>
                <w:tab w:val="left" w:pos="360"/>
              </w:tabs>
              <w:snapToGrid w:val="0"/>
              <w:ind w:hanging="366"/>
              <w:contextualSpacing/>
              <w:rPr>
                <w:szCs w:val="21"/>
              </w:rPr>
            </w:pPr>
            <w:r>
              <w:rPr>
                <w:rFonts w:hint="eastAsia"/>
                <w:szCs w:val="21"/>
              </w:rPr>
              <w:t>凝血功能</w:t>
            </w:r>
          </w:p>
          <w:p>
            <w:pPr>
              <w:numPr>
                <w:ilvl w:val="0"/>
                <w:numId w:val="3"/>
              </w:numPr>
              <w:tabs>
                <w:tab w:val="left" w:pos="174"/>
                <w:tab w:val="left" w:pos="360"/>
              </w:tabs>
              <w:snapToGrid w:val="0"/>
              <w:ind w:hanging="366"/>
              <w:contextualSpacing/>
              <w:rPr>
                <w:szCs w:val="21"/>
              </w:rPr>
            </w:pPr>
            <w:r>
              <w:rPr>
                <w:rFonts w:hint="eastAsia"/>
                <w:szCs w:val="21"/>
              </w:rPr>
              <w:t>电解质、肝功能、肾功能、血糖、血脂</w:t>
            </w:r>
          </w:p>
          <w:p>
            <w:pPr>
              <w:numPr>
                <w:ilvl w:val="0"/>
                <w:numId w:val="3"/>
              </w:numPr>
              <w:tabs>
                <w:tab w:val="left" w:pos="174"/>
                <w:tab w:val="left" w:pos="360"/>
              </w:tabs>
              <w:snapToGrid w:val="0"/>
              <w:ind w:hanging="366"/>
              <w:contextualSpacing/>
              <w:rPr>
                <w:szCs w:val="21"/>
              </w:rPr>
            </w:pPr>
            <w:r>
              <w:rPr>
                <w:rFonts w:hint="eastAsia"/>
                <w:szCs w:val="21"/>
              </w:rPr>
              <w:t>传染性疾病筛查</w:t>
            </w:r>
          </w:p>
          <w:p>
            <w:pPr>
              <w:numPr>
                <w:ilvl w:val="0"/>
                <w:numId w:val="3"/>
              </w:numPr>
              <w:tabs>
                <w:tab w:val="left" w:pos="174"/>
                <w:tab w:val="left" w:pos="360"/>
              </w:tabs>
              <w:snapToGrid w:val="0"/>
              <w:ind w:hanging="366"/>
              <w:contextualSpacing/>
              <w:rPr>
                <w:szCs w:val="21"/>
              </w:rPr>
            </w:pPr>
            <w:r>
              <w:rPr>
                <w:rFonts w:hint="eastAsia"/>
                <w:szCs w:val="21"/>
              </w:rPr>
              <w:t>胸部X线平片、心电图、彩超及MRI</w:t>
            </w:r>
          </w:p>
          <w:p>
            <w:pPr>
              <w:numPr>
                <w:ilvl w:val="0"/>
                <w:numId w:val="3"/>
              </w:numPr>
              <w:tabs>
                <w:tab w:val="left" w:pos="174"/>
                <w:tab w:val="left" w:pos="360"/>
              </w:tabs>
              <w:snapToGrid w:val="0"/>
              <w:ind w:hanging="366"/>
              <w:contextualSpacing/>
              <w:rPr>
                <w:szCs w:val="21"/>
              </w:rPr>
            </w:pPr>
            <w:r>
              <w:rPr>
                <w:rFonts w:hint="eastAsia"/>
                <w:szCs w:val="21"/>
              </w:rPr>
              <w:t>根据病情：肌电图、肺功能、超声心动图、血气分析</w:t>
            </w:r>
          </w:p>
          <w:p>
            <w:pPr>
              <w:tabs>
                <w:tab w:val="left" w:pos="174"/>
                <w:tab w:val="left" w:pos="360"/>
              </w:tabs>
              <w:snapToGrid w:val="0"/>
              <w:ind w:left="360"/>
              <w:contextualSpacing/>
              <w:rPr>
                <w:rFonts w:cs="宋体"/>
                <w:kern w:val="0"/>
                <w:szCs w:val="21"/>
              </w:rPr>
            </w:pPr>
          </w:p>
        </w:tc>
        <w:tc>
          <w:tcPr>
            <w:tcW w:w="3193" w:type="dxa"/>
            <w:tcBorders>
              <w:top w:val="single" w:color="auto" w:sz="8" w:space="0"/>
              <w:left w:val="single" w:color="auto" w:sz="8" w:space="0"/>
              <w:bottom w:val="single" w:color="auto" w:sz="8" w:space="0"/>
              <w:right w:val="single" w:color="auto" w:sz="8" w:space="0"/>
            </w:tcBorders>
            <w:shd w:val="clear" w:color="auto" w:fill="auto"/>
          </w:tcPr>
          <w:p>
            <w:pPr>
              <w:contextualSpacing/>
              <w:rPr>
                <w:szCs w:val="21"/>
              </w:rPr>
            </w:pPr>
            <w:r>
              <w:rPr>
                <w:rFonts w:hint="eastAsia"/>
                <w:b/>
                <w:szCs w:val="21"/>
              </w:rPr>
              <w:t>长期医嘱</w:t>
            </w:r>
            <w:r>
              <w:rPr>
                <w:rFonts w:hint="eastAsia"/>
                <w:szCs w:val="21"/>
              </w:rPr>
              <w:t xml:space="preserve">： </w:t>
            </w:r>
          </w:p>
          <w:p>
            <w:pPr>
              <w:numPr>
                <w:ilvl w:val="0"/>
                <w:numId w:val="3"/>
              </w:numPr>
              <w:tabs>
                <w:tab w:val="left" w:pos="174"/>
                <w:tab w:val="left" w:pos="360"/>
              </w:tabs>
              <w:ind w:hanging="366"/>
              <w:contextualSpacing/>
              <w:rPr>
                <w:szCs w:val="21"/>
              </w:rPr>
            </w:pPr>
            <w:r>
              <w:rPr>
                <w:rFonts w:hint="eastAsia"/>
                <w:szCs w:val="21"/>
              </w:rPr>
              <w:t>骨科护理常规</w:t>
            </w:r>
          </w:p>
          <w:p>
            <w:pPr>
              <w:numPr>
                <w:ilvl w:val="0"/>
                <w:numId w:val="3"/>
              </w:numPr>
              <w:tabs>
                <w:tab w:val="left" w:pos="174"/>
                <w:tab w:val="left" w:pos="360"/>
              </w:tabs>
              <w:ind w:hanging="366"/>
              <w:contextualSpacing/>
              <w:rPr>
                <w:szCs w:val="21"/>
              </w:rPr>
            </w:pPr>
            <w:r>
              <w:rPr>
                <w:rFonts w:hint="eastAsia"/>
                <w:szCs w:val="21"/>
              </w:rPr>
              <w:t>二级护理</w:t>
            </w:r>
          </w:p>
          <w:p>
            <w:pPr>
              <w:numPr>
                <w:ilvl w:val="0"/>
                <w:numId w:val="3"/>
              </w:numPr>
              <w:tabs>
                <w:tab w:val="left" w:pos="174"/>
                <w:tab w:val="left" w:pos="360"/>
              </w:tabs>
              <w:ind w:hanging="366"/>
              <w:contextualSpacing/>
              <w:rPr>
                <w:szCs w:val="21"/>
              </w:rPr>
            </w:pPr>
            <w:r>
              <w:rPr>
                <w:rFonts w:hint="eastAsia"/>
                <w:szCs w:val="21"/>
              </w:rPr>
              <w:t>饮食</w:t>
            </w:r>
          </w:p>
          <w:p>
            <w:pPr>
              <w:numPr>
                <w:ilvl w:val="0"/>
                <w:numId w:val="3"/>
              </w:numPr>
              <w:tabs>
                <w:tab w:val="left" w:pos="174"/>
                <w:tab w:val="left" w:pos="360"/>
              </w:tabs>
              <w:ind w:hanging="366"/>
              <w:contextualSpacing/>
              <w:rPr>
                <w:rFonts w:ascii="宋体" w:hAnsi="宋体"/>
                <w:szCs w:val="21"/>
              </w:rPr>
            </w:pPr>
            <w:r>
              <w:rPr>
                <w:rFonts w:hint="eastAsia"/>
                <w:szCs w:val="21"/>
              </w:rPr>
              <w:t>患者既往</w:t>
            </w:r>
            <w:r>
              <w:rPr>
                <w:rFonts w:hint="eastAsia" w:ascii="宋体" w:hAnsi="宋体"/>
                <w:szCs w:val="21"/>
              </w:rPr>
              <w:t>内科基础疾病用药</w:t>
            </w:r>
          </w:p>
          <w:p>
            <w:pPr>
              <w:contextualSpacing/>
              <w:rPr>
                <w:rFonts w:ascii="宋体" w:hAnsi="宋体"/>
                <w:b/>
                <w:szCs w:val="21"/>
              </w:rPr>
            </w:pPr>
            <w:r>
              <w:rPr>
                <w:rFonts w:hint="eastAsia" w:ascii="宋体" w:hAnsi="宋体"/>
                <w:b/>
                <w:szCs w:val="21"/>
              </w:rPr>
              <w:t>临时医嘱：</w:t>
            </w:r>
          </w:p>
          <w:p>
            <w:pPr>
              <w:numPr>
                <w:ilvl w:val="0"/>
                <w:numId w:val="3"/>
              </w:numPr>
              <w:tabs>
                <w:tab w:val="left" w:pos="174"/>
                <w:tab w:val="left" w:pos="360"/>
              </w:tabs>
              <w:ind w:hanging="366"/>
              <w:contextualSpacing/>
              <w:rPr>
                <w:szCs w:val="21"/>
              </w:rPr>
            </w:pPr>
            <w:r>
              <w:rPr>
                <w:rFonts w:hint="eastAsia"/>
                <w:szCs w:val="21"/>
              </w:rPr>
              <w:t>根据会诊科室要求安排检查检验</w:t>
            </w:r>
          </w:p>
          <w:p>
            <w:pPr>
              <w:numPr>
                <w:ilvl w:val="0"/>
                <w:numId w:val="3"/>
              </w:numPr>
              <w:tabs>
                <w:tab w:val="left" w:pos="174"/>
                <w:tab w:val="left" w:pos="360"/>
              </w:tabs>
              <w:ind w:hanging="366"/>
              <w:contextualSpacing/>
              <w:rPr>
                <w:szCs w:val="21"/>
              </w:rPr>
            </w:pPr>
            <w:r>
              <w:rPr>
                <w:rFonts w:hint="eastAsia"/>
                <w:szCs w:val="21"/>
              </w:rPr>
              <w:t>镇痛等对</w:t>
            </w:r>
            <w:r>
              <w:rPr>
                <w:rFonts w:hint="eastAsia" w:ascii="宋体" w:hAnsi="宋体"/>
                <w:szCs w:val="21"/>
              </w:rPr>
              <w:t>症处理</w:t>
            </w:r>
          </w:p>
        </w:tc>
        <w:tc>
          <w:tcPr>
            <w:tcW w:w="3037" w:type="dxa"/>
            <w:tcBorders>
              <w:top w:val="single" w:color="auto" w:sz="8" w:space="0"/>
              <w:left w:val="single" w:color="auto" w:sz="8" w:space="0"/>
              <w:bottom w:val="single" w:color="auto" w:sz="8" w:space="0"/>
              <w:right w:val="single" w:color="auto" w:sz="8" w:space="0"/>
            </w:tcBorders>
            <w:shd w:val="clear" w:color="auto" w:fill="auto"/>
          </w:tcPr>
          <w:p>
            <w:pPr>
              <w:contextualSpacing/>
              <w:rPr>
                <w:b/>
                <w:szCs w:val="21"/>
              </w:rPr>
            </w:pPr>
            <w:r>
              <w:rPr>
                <w:rFonts w:hint="eastAsia"/>
                <w:b/>
                <w:szCs w:val="21"/>
              </w:rPr>
              <w:t>长期医嘱：</w:t>
            </w:r>
            <w:r>
              <w:rPr>
                <w:rFonts w:hint="eastAsia"/>
                <w:szCs w:val="21"/>
              </w:rPr>
              <w:t>同前</w:t>
            </w:r>
          </w:p>
          <w:p>
            <w:pPr>
              <w:contextualSpacing/>
              <w:rPr>
                <w:rFonts w:ascii="宋体" w:hAnsi="宋体"/>
                <w:b/>
                <w:szCs w:val="21"/>
              </w:rPr>
            </w:pPr>
            <w:r>
              <w:rPr>
                <w:rFonts w:hint="eastAsia" w:ascii="宋体" w:hAnsi="宋体"/>
                <w:b/>
                <w:szCs w:val="21"/>
              </w:rPr>
              <w:t>临时医嘱：</w:t>
            </w:r>
          </w:p>
          <w:p>
            <w:pPr>
              <w:numPr>
                <w:ilvl w:val="0"/>
                <w:numId w:val="3"/>
              </w:numPr>
              <w:tabs>
                <w:tab w:val="left" w:pos="174"/>
                <w:tab w:val="left" w:pos="360"/>
              </w:tabs>
              <w:ind w:hanging="366"/>
              <w:contextualSpacing/>
              <w:rPr>
                <w:szCs w:val="21"/>
              </w:rPr>
            </w:pPr>
            <w:r>
              <w:rPr>
                <w:rFonts w:hint="eastAsia"/>
                <w:szCs w:val="21"/>
              </w:rPr>
              <w:t>术前医嘱</w:t>
            </w:r>
          </w:p>
          <w:p>
            <w:pPr>
              <w:numPr>
                <w:ilvl w:val="0"/>
                <w:numId w:val="3"/>
              </w:numPr>
              <w:tabs>
                <w:tab w:val="left" w:pos="174"/>
                <w:tab w:val="left" w:pos="360"/>
              </w:tabs>
              <w:ind w:hanging="366"/>
              <w:contextualSpacing/>
              <w:rPr>
                <w:szCs w:val="21"/>
              </w:rPr>
            </w:pPr>
            <w:r>
              <w:rPr>
                <w:rFonts w:hint="eastAsia"/>
                <w:szCs w:val="21"/>
              </w:rPr>
              <w:t>明日全麻下行内固定取出术</w:t>
            </w:r>
          </w:p>
          <w:p>
            <w:pPr>
              <w:numPr>
                <w:ilvl w:val="0"/>
                <w:numId w:val="3"/>
              </w:numPr>
              <w:tabs>
                <w:tab w:val="left" w:pos="174"/>
                <w:tab w:val="left" w:pos="360"/>
              </w:tabs>
              <w:ind w:hanging="366"/>
              <w:contextualSpacing/>
              <w:rPr>
                <w:szCs w:val="21"/>
              </w:rPr>
            </w:pPr>
            <w:r>
              <w:rPr>
                <w:rFonts w:hint="eastAsia"/>
                <w:szCs w:val="21"/>
              </w:rPr>
              <w:t>术前禁食水</w:t>
            </w:r>
          </w:p>
          <w:p>
            <w:pPr>
              <w:numPr>
                <w:ilvl w:val="0"/>
                <w:numId w:val="3"/>
              </w:numPr>
              <w:tabs>
                <w:tab w:val="left" w:pos="174"/>
                <w:tab w:val="left" w:pos="360"/>
              </w:tabs>
              <w:ind w:hanging="366"/>
              <w:contextualSpacing/>
              <w:rPr>
                <w:szCs w:val="21"/>
              </w:rPr>
            </w:pPr>
            <w:r>
              <w:rPr>
                <w:rFonts w:hint="eastAsia"/>
                <w:szCs w:val="21"/>
              </w:rPr>
              <w:t>术区备皮</w:t>
            </w:r>
          </w:p>
          <w:p>
            <w:pPr>
              <w:numPr>
                <w:ilvl w:val="0"/>
                <w:numId w:val="3"/>
              </w:numPr>
              <w:tabs>
                <w:tab w:val="left" w:pos="174"/>
                <w:tab w:val="left" w:pos="360"/>
              </w:tabs>
              <w:ind w:hanging="366"/>
              <w:contextualSpacing/>
              <w:rPr>
                <w:rFonts w:cs="宋体"/>
                <w:kern w:val="0"/>
                <w:szCs w:val="21"/>
              </w:rPr>
            </w:pPr>
            <w:r>
              <w:rPr>
                <w:rFonts w:hint="eastAsia"/>
                <w:szCs w:val="21"/>
              </w:rPr>
              <w:t>其他特殊医</w:t>
            </w:r>
            <w:r>
              <w:rPr>
                <w:rFonts w:hint="eastAsia" w:ascii="宋体" w:hAnsi="宋体"/>
                <w:szCs w:val="21"/>
              </w:rPr>
              <w:t>嘱</w:t>
            </w:r>
          </w:p>
        </w:tc>
      </w:tr>
      <w:tr>
        <w:tblPrEx>
          <w:tblLayout w:type="fixed"/>
          <w:tblCellMar>
            <w:top w:w="0" w:type="dxa"/>
            <w:left w:w="108" w:type="dxa"/>
            <w:bottom w:w="0" w:type="dxa"/>
            <w:right w:w="108" w:type="dxa"/>
          </w:tblCellMar>
        </w:tblPrEx>
        <w:trPr>
          <w:trHeight w:val="683" w:hRule="atLeast"/>
          <w:jc w:val="center"/>
        </w:trPr>
        <w:tc>
          <w:tcPr>
            <w:tcW w:w="767" w:type="dxa"/>
            <w:tcBorders>
              <w:top w:val="single" w:color="auto" w:sz="8" w:space="0"/>
              <w:left w:val="single" w:color="auto" w:sz="8" w:space="0"/>
              <w:bottom w:val="single" w:color="auto" w:sz="8" w:space="0"/>
              <w:right w:val="single" w:color="auto" w:sz="8" w:space="0"/>
            </w:tcBorders>
            <w:shd w:val="clear" w:color="auto" w:fill="auto"/>
            <w:vAlign w:val="center"/>
          </w:tcPr>
          <w:p>
            <w:pPr>
              <w:widowControl/>
              <w:contextualSpacing/>
              <w:jc w:val="center"/>
              <w:rPr>
                <w:rFonts w:eastAsia="黑体"/>
                <w:kern w:val="0"/>
                <w:szCs w:val="21"/>
              </w:rPr>
            </w:pPr>
            <w:r>
              <w:rPr>
                <w:rFonts w:hint="eastAsia" w:eastAsia="黑体"/>
                <w:kern w:val="0"/>
                <w:szCs w:val="21"/>
              </w:rPr>
              <w:t>主要</w:t>
            </w:r>
          </w:p>
          <w:p>
            <w:pPr>
              <w:widowControl/>
              <w:contextualSpacing/>
              <w:jc w:val="center"/>
              <w:rPr>
                <w:rFonts w:eastAsia="黑体"/>
                <w:kern w:val="0"/>
                <w:szCs w:val="21"/>
              </w:rPr>
            </w:pPr>
            <w:r>
              <w:rPr>
                <w:rFonts w:hint="eastAsia" w:eastAsia="黑体"/>
                <w:kern w:val="0"/>
                <w:szCs w:val="21"/>
              </w:rPr>
              <w:t>护理</w:t>
            </w:r>
          </w:p>
          <w:p>
            <w:pPr>
              <w:widowControl/>
              <w:contextualSpacing/>
              <w:jc w:val="center"/>
              <w:rPr>
                <w:rFonts w:eastAsia="黑体"/>
                <w:kern w:val="0"/>
                <w:szCs w:val="21"/>
              </w:rPr>
            </w:pPr>
            <w:r>
              <w:rPr>
                <w:rFonts w:hint="eastAsia" w:eastAsia="黑体"/>
                <w:kern w:val="0"/>
                <w:szCs w:val="21"/>
              </w:rPr>
              <w:t>工作</w:t>
            </w:r>
          </w:p>
        </w:tc>
        <w:tc>
          <w:tcPr>
            <w:tcW w:w="3146" w:type="dxa"/>
            <w:tcBorders>
              <w:top w:val="single" w:color="auto" w:sz="8" w:space="0"/>
              <w:left w:val="single" w:color="auto" w:sz="8" w:space="0"/>
              <w:bottom w:val="single" w:color="auto" w:sz="8" w:space="0"/>
              <w:right w:val="single" w:color="auto" w:sz="8" w:space="0"/>
            </w:tcBorders>
            <w:shd w:val="clear" w:color="auto" w:fill="auto"/>
          </w:tcPr>
          <w:p>
            <w:pPr>
              <w:numPr>
                <w:ilvl w:val="0"/>
                <w:numId w:val="3"/>
              </w:numPr>
              <w:tabs>
                <w:tab w:val="left" w:pos="174"/>
                <w:tab w:val="left" w:pos="360"/>
              </w:tabs>
              <w:ind w:hanging="366"/>
              <w:contextualSpacing/>
              <w:rPr>
                <w:szCs w:val="21"/>
              </w:rPr>
            </w:pPr>
            <w:r>
              <w:rPr>
                <w:rFonts w:hint="eastAsia"/>
                <w:szCs w:val="21"/>
              </w:rPr>
              <w:t>入院介绍（病房环境、设施等）</w:t>
            </w:r>
          </w:p>
          <w:p>
            <w:pPr>
              <w:numPr>
                <w:ilvl w:val="0"/>
                <w:numId w:val="3"/>
              </w:numPr>
              <w:tabs>
                <w:tab w:val="left" w:pos="174"/>
                <w:tab w:val="left" w:pos="360"/>
              </w:tabs>
              <w:ind w:hanging="366"/>
              <w:contextualSpacing/>
              <w:rPr>
                <w:szCs w:val="21"/>
              </w:rPr>
            </w:pPr>
            <w:r>
              <w:rPr>
                <w:rFonts w:hint="eastAsia"/>
                <w:szCs w:val="21"/>
              </w:rPr>
              <w:t>入院护理评估</w:t>
            </w:r>
          </w:p>
          <w:p>
            <w:pPr>
              <w:numPr>
                <w:ilvl w:val="0"/>
                <w:numId w:val="3"/>
              </w:numPr>
              <w:tabs>
                <w:tab w:val="left" w:pos="174"/>
                <w:tab w:val="left" w:pos="360"/>
              </w:tabs>
              <w:ind w:hanging="366"/>
              <w:contextualSpacing/>
              <w:rPr>
                <w:rFonts w:cs="宋体"/>
                <w:kern w:val="0"/>
                <w:szCs w:val="21"/>
              </w:rPr>
            </w:pPr>
            <w:r>
              <w:rPr>
                <w:rFonts w:hint="eastAsia"/>
                <w:szCs w:val="21"/>
              </w:rPr>
              <w:t>观察患肢情况及护理</w:t>
            </w:r>
          </w:p>
        </w:tc>
        <w:tc>
          <w:tcPr>
            <w:tcW w:w="3193" w:type="dxa"/>
            <w:tcBorders>
              <w:top w:val="single" w:color="auto" w:sz="8" w:space="0"/>
              <w:left w:val="single" w:color="auto" w:sz="8" w:space="0"/>
              <w:bottom w:val="single" w:color="auto" w:sz="8" w:space="0"/>
              <w:right w:val="single" w:color="auto" w:sz="8" w:space="0"/>
            </w:tcBorders>
            <w:shd w:val="clear" w:color="auto" w:fill="auto"/>
          </w:tcPr>
          <w:p>
            <w:pPr>
              <w:numPr>
                <w:ilvl w:val="0"/>
                <w:numId w:val="3"/>
              </w:numPr>
              <w:tabs>
                <w:tab w:val="left" w:pos="174"/>
                <w:tab w:val="left" w:pos="360"/>
              </w:tabs>
              <w:ind w:hanging="366"/>
              <w:contextualSpacing/>
              <w:rPr>
                <w:szCs w:val="21"/>
              </w:rPr>
            </w:pPr>
            <w:r>
              <w:rPr>
                <w:rFonts w:hint="eastAsia"/>
                <w:szCs w:val="21"/>
              </w:rPr>
              <w:t>观察患者病情变化</w:t>
            </w:r>
          </w:p>
          <w:p>
            <w:pPr>
              <w:numPr>
                <w:ilvl w:val="0"/>
                <w:numId w:val="3"/>
              </w:numPr>
              <w:tabs>
                <w:tab w:val="left" w:pos="174"/>
                <w:tab w:val="left" w:pos="360"/>
              </w:tabs>
              <w:ind w:hanging="366"/>
              <w:contextualSpacing/>
              <w:rPr>
                <w:szCs w:val="21"/>
              </w:rPr>
            </w:pPr>
            <w:r>
              <w:rPr>
                <w:rFonts w:hint="eastAsia"/>
                <w:szCs w:val="21"/>
              </w:rPr>
              <w:t>防止皮肤压疮护理</w:t>
            </w:r>
          </w:p>
          <w:p>
            <w:pPr>
              <w:numPr>
                <w:ilvl w:val="0"/>
                <w:numId w:val="3"/>
              </w:numPr>
              <w:tabs>
                <w:tab w:val="left" w:pos="174"/>
                <w:tab w:val="left" w:pos="360"/>
              </w:tabs>
              <w:ind w:hanging="366"/>
              <w:contextualSpacing/>
              <w:rPr>
                <w:rFonts w:cs="宋体"/>
                <w:kern w:val="0"/>
                <w:szCs w:val="21"/>
              </w:rPr>
            </w:pPr>
            <w:r>
              <w:rPr>
                <w:rFonts w:hint="eastAsia"/>
                <w:szCs w:val="21"/>
              </w:rPr>
              <w:t>心理和生</w:t>
            </w:r>
            <w:r>
              <w:rPr>
                <w:rFonts w:hint="eastAsia" w:ascii="宋体" w:hAnsi="宋体"/>
                <w:szCs w:val="21"/>
              </w:rPr>
              <w:t>活护理</w:t>
            </w:r>
          </w:p>
        </w:tc>
        <w:tc>
          <w:tcPr>
            <w:tcW w:w="3037" w:type="dxa"/>
            <w:tcBorders>
              <w:top w:val="single" w:color="auto" w:sz="8" w:space="0"/>
              <w:left w:val="single" w:color="auto" w:sz="8" w:space="0"/>
              <w:bottom w:val="single" w:color="auto" w:sz="8" w:space="0"/>
              <w:right w:val="single" w:color="auto" w:sz="8" w:space="0"/>
            </w:tcBorders>
            <w:shd w:val="clear" w:color="auto" w:fill="auto"/>
          </w:tcPr>
          <w:p>
            <w:pPr>
              <w:numPr>
                <w:ilvl w:val="0"/>
                <w:numId w:val="3"/>
              </w:numPr>
              <w:tabs>
                <w:tab w:val="left" w:pos="174"/>
                <w:tab w:val="left" w:pos="360"/>
              </w:tabs>
              <w:ind w:hanging="366"/>
              <w:contextualSpacing/>
              <w:rPr>
                <w:szCs w:val="21"/>
              </w:rPr>
            </w:pPr>
            <w:r>
              <w:rPr>
                <w:rFonts w:hint="eastAsia"/>
                <w:szCs w:val="21"/>
              </w:rPr>
              <w:t>做好备皮等术前准备</w:t>
            </w:r>
          </w:p>
          <w:p>
            <w:pPr>
              <w:numPr>
                <w:ilvl w:val="0"/>
                <w:numId w:val="3"/>
              </w:numPr>
              <w:tabs>
                <w:tab w:val="left" w:pos="174"/>
                <w:tab w:val="left" w:pos="360"/>
              </w:tabs>
              <w:ind w:hanging="366"/>
              <w:contextualSpacing/>
              <w:rPr>
                <w:szCs w:val="21"/>
              </w:rPr>
            </w:pPr>
            <w:r>
              <w:rPr>
                <w:rFonts w:hint="eastAsia"/>
                <w:szCs w:val="21"/>
              </w:rPr>
              <w:t>提醒患者术前禁食水</w:t>
            </w:r>
          </w:p>
          <w:p>
            <w:pPr>
              <w:numPr>
                <w:ilvl w:val="0"/>
                <w:numId w:val="3"/>
              </w:numPr>
              <w:tabs>
                <w:tab w:val="left" w:pos="174"/>
                <w:tab w:val="left" w:pos="360"/>
              </w:tabs>
              <w:ind w:hanging="366"/>
              <w:contextualSpacing/>
              <w:rPr>
                <w:rFonts w:cs="宋体"/>
                <w:kern w:val="0"/>
                <w:szCs w:val="21"/>
              </w:rPr>
            </w:pPr>
            <w:r>
              <w:rPr>
                <w:rFonts w:hint="eastAsia"/>
                <w:szCs w:val="21"/>
              </w:rPr>
              <w:t>术前心理</w:t>
            </w:r>
            <w:r>
              <w:rPr>
                <w:rFonts w:hint="eastAsia" w:ascii="宋体" w:hAnsi="宋体"/>
                <w:szCs w:val="21"/>
              </w:rPr>
              <w:t>护理</w:t>
            </w:r>
          </w:p>
        </w:tc>
      </w:tr>
      <w:tr>
        <w:tblPrEx>
          <w:tblLayout w:type="fixed"/>
          <w:tblCellMar>
            <w:top w:w="0" w:type="dxa"/>
            <w:left w:w="108" w:type="dxa"/>
            <w:bottom w:w="0" w:type="dxa"/>
            <w:right w:w="108" w:type="dxa"/>
          </w:tblCellMar>
        </w:tblPrEx>
        <w:trPr>
          <w:trHeight w:val="300" w:hRule="atLeast"/>
          <w:jc w:val="center"/>
        </w:trPr>
        <w:tc>
          <w:tcPr>
            <w:tcW w:w="767" w:type="dxa"/>
            <w:tcBorders>
              <w:top w:val="single" w:color="auto" w:sz="8" w:space="0"/>
              <w:left w:val="single" w:color="auto" w:sz="8" w:space="0"/>
              <w:bottom w:val="single" w:color="auto" w:sz="8" w:space="0"/>
              <w:right w:val="single" w:color="auto" w:sz="8" w:space="0"/>
            </w:tcBorders>
            <w:shd w:val="clear" w:color="auto" w:fill="auto"/>
            <w:vAlign w:val="center"/>
          </w:tcPr>
          <w:p>
            <w:pPr>
              <w:widowControl/>
              <w:contextualSpacing/>
              <w:jc w:val="center"/>
              <w:rPr>
                <w:rFonts w:eastAsia="黑体" w:cs="宋体"/>
                <w:kern w:val="0"/>
                <w:szCs w:val="21"/>
              </w:rPr>
            </w:pPr>
            <w:r>
              <w:rPr>
                <w:rFonts w:hint="eastAsia" w:eastAsia="黑体" w:cs="宋体"/>
                <w:kern w:val="0"/>
                <w:szCs w:val="21"/>
              </w:rPr>
              <w:t>病情</w:t>
            </w:r>
          </w:p>
          <w:p>
            <w:pPr>
              <w:widowControl/>
              <w:contextualSpacing/>
              <w:jc w:val="center"/>
              <w:rPr>
                <w:rFonts w:eastAsia="黑体" w:cs="宋体"/>
                <w:kern w:val="0"/>
                <w:szCs w:val="21"/>
              </w:rPr>
            </w:pPr>
            <w:r>
              <w:rPr>
                <w:rFonts w:hint="eastAsia" w:eastAsia="黑体" w:cs="宋体"/>
                <w:kern w:val="0"/>
                <w:szCs w:val="21"/>
              </w:rPr>
              <w:t>变异</w:t>
            </w:r>
          </w:p>
          <w:p>
            <w:pPr>
              <w:widowControl/>
              <w:contextualSpacing/>
              <w:jc w:val="center"/>
              <w:rPr>
                <w:rFonts w:cs="宋体"/>
                <w:kern w:val="0"/>
                <w:szCs w:val="21"/>
              </w:rPr>
            </w:pPr>
            <w:r>
              <w:rPr>
                <w:rFonts w:hint="eastAsia" w:eastAsia="黑体" w:cs="宋体"/>
                <w:kern w:val="0"/>
                <w:szCs w:val="21"/>
              </w:rPr>
              <w:t>记录</w:t>
            </w:r>
          </w:p>
        </w:tc>
        <w:tc>
          <w:tcPr>
            <w:tcW w:w="3146" w:type="dxa"/>
            <w:tcBorders>
              <w:top w:val="single" w:color="auto" w:sz="8" w:space="0"/>
              <w:left w:val="single" w:color="auto" w:sz="8" w:space="0"/>
              <w:bottom w:val="single" w:color="auto" w:sz="8" w:space="0"/>
              <w:right w:val="single" w:color="auto" w:sz="8" w:space="0"/>
            </w:tcBorders>
            <w:shd w:val="clear" w:color="auto" w:fill="auto"/>
          </w:tcPr>
          <w:p>
            <w:pPr>
              <w:widowControl/>
              <w:contextualSpacing/>
              <w:rPr>
                <w:rFonts w:hAnsi="宋体" w:cs="宋体"/>
                <w:kern w:val="0"/>
                <w:szCs w:val="21"/>
              </w:rPr>
            </w:pPr>
            <w:r>
              <w:rPr>
                <w:rFonts w:hint="eastAsia" w:hAnsi="宋体" w:cs="宋体"/>
                <w:kern w:val="0"/>
                <w:szCs w:val="21"/>
              </w:rPr>
              <w:t>□无  □有，原因：</w:t>
            </w:r>
          </w:p>
          <w:p>
            <w:pPr>
              <w:widowControl/>
              <w:contextualSpacing/>
              <w:rPr>
                <w:rFonts w:hAnsi="宋体" w:cs="宋体"/>
                <w:kern w:val="0"/>
                <w:szCs w:val="21"/>
              </w:rPr>
            </w:pPr>
            <w:r>
              <w:rPr>
                <w:rFonts w:hAnsi="宋体" w:cs="宋体"/>
                <w:kern w:val="0"/>
                <w:szCs w:val="21"/>
              </w:rPr>
              <w:t>1.</w:t>
            </w:r>
          </w:p>
          <w:p>
            <w:pPr>
              <w:widowControl/>
              <w:contextualSpacing/>
              <w:rPr>
                <w:rFonts w:hAnsi="宋体" w:cs="宋体"/>
                <w:kern w:val="0"/>
                <w:szCs w:val="21"/>
              </w:rPr>
            </w:pPr>
            <w:r>
              <w:rPr>
                <w:rFonts w:hAnsi="宋体" w:cs="宋体"/>
                <w:kern w:val="0"/>
                <w:szCs w:val="21"/>
              </w:rPr>
              <w:t>2.</w:t>
            </w:r>
          </w:p>
        </w:tc>
        <w:tc>
          <w:tcPr>
            <w:tcW w:w="3193" w:type="dxa"/>
            <w:tcBorders>
              <w:top w:val="single" w:color="auto" w:sz="8" w:space="0"/>
              <w:left w:val="single" w:color="auto" w:sz="8" w:space="0"/>
              <w:bottom w:val="single" w:color="auto" w:sz="8" w:space="0"/>
              <w:right w:val="single" w:color="auto" w:sz="8" w:space="0"/>
            </w:tcBorders>
            <w:shd w:val="clear" w:color="auto" w:fill="auto"/>
          </w:tcPr>
          <w:p>
            <w:pPr>
              <w:widowControl/>
              <w:contextualSpacing/>
              <w:rPr>
                <w:rFonts w:hAnsi="宋体" w:cs="宋体"/>
                <w:kern w:val="0"/>
                <w:szCs w:val="21"/>
              </w:rPr>
            </w:pPr>
            <w:r>
              <w:rPr>
                <w:rFonts w:hint="eastAsia" w:hAnsi="宋体" w:cs="宋体"/>
                <w:kern w:val="0"/>
                <w:szCs w:val="21"/>
              </w:rPr>
              <w:t>□无 □有，原因：</w:t>
            </w:r>
          </w:p>
          <w:p>
            <w:pPr>
              <w:widowControl/>
              <w:contextualSpacing/>
              <w:rPr>
                <w:rFonts w:hAnsi="宋体" w:cs="宋体"/>
                <w:kern w:val="0"/>
                <w:szCs w:val="21"/>
              </w:rPr>
            </w:pPr>
            <w:r>
              <w:rPr>
                <w:rFonts w:hAnsi="宋体" w:cs="宋体"/>
                <w:kern w:val="0"/>
                <w:szCs w:val="21"/>
              </w:rPr>
              <w:t>1.</w:t>
            </w:r>
          </w:p>
          <w:p>
            <w:pPr>
              <w:widowControl/>
              <w:contextualSpacing/>
              <w:rPr>
                <w:rFonts w:hAnsi="宋体" w:cs="宋体"/>
                <w:kern w:val="0"/>
                <w:szCs w:val="21"/>
              </w:rPr>
            </w:pPr>
            <w:r>
              <w:rPr>
                <w:rFonts w:hAnsi="宋体" w:cs="宋体"/>
                <w:kern w:val="0"/>
                <w:szCs w:val="21"/>
              </w:rPr>
              <w:t>2.</w:t>
            </w:r>
          </w:p>
        </w:tc>
        <w:tc>
          <w:tcPr>
            <w:tcW w:w="3037" w:type="dxa"/>
            <w:tcBorders>
              <w:top w:val="single" w:color="auto" w:sz="8" w:space="0"/>
              <w:left w:val="single" w:color="auto" w:sz="8" w:space="0"/>
              <w:bottom w:val="single" w:color="auto" w:sz="8" w:space="0"/>
              <w:right w:val="single" w:color="auto" w:sz="8" w:space="0"/>
            </w:tcBorders>
            <w:shd w:val="clear" w:color="auto" w:fill="auto"/>
          </w:tcPr>
          <w:p>
            <w:pPr>
              <w:widowControl/>
              <w:contextualSpacing/>
              <w:rPr>
                <w:rFonts w:hAnsi="宋体" w:cs="宋体"/>
                <w:kern w:val="0"/>
                <w:szCs w:val="21"/>
              </w:rPr>
            </w:pPr>
            <w:r>
              <w:rPr>
                <w:rFonts w:hint="eastAsia" w:hAnsi="宋体" w:cs="宋体"/>
                <w:kern w:val="0"/>
                <w:szCs w:val="21"/>
              </w:rPr>
              <w:t>□无  □有，原因：</w:t>
            </w:r>
          </w:p>
          <w:p>
            <w:pPr>
              <w:widowControl/>
              <w:contextualSpacing/>
              <w:rPr>
                <w:rFonts w:hAnsi="宋体" w:cs="宋体"/>
                <w:kern w:val="0"/>
                <w:szCs w:val="21"/>
              </w:rPr>
            </w:pPr>
            <w:r>
              <w:rPr>
                <w:rFonts w:hAnsi="宋体" w:cs="宋体"/>
                <w:kern w:val="0"/>
                <w:szCs w:val="21"/>
              </w:rPr>
              <w:t>1.</w:t>
            </w:r>
          </w:p>
          <w:p>
            <w:pPr>
              <w:widowControl/>
              <w:contextualSpacing/>
              <w:rPr>
                <w:rFonts w:hAnsi="宋体" w:cs="宋体"/>
                <w:kern w:val="0"/>
                <w:szCs w:val="21"/>
              </w:rPr>
            </w:pPr>
            <w:r>
              <w:rPr>
                <w:rFonts w:hAnsi="宋体" w:cs="宋体"/>
                <w:kern w:val="0"/>
                <w:szCs w:val="21"/>
              </w:rPr>
              <w:t>2.</w:t>
            </w:r>
          </w:p>
        </w:tc>
      </w:tr>
      <w:tr>
        <w:tblPrEx>
          <w:tblLayout w:type="fixed"/>
          <w:tblCellMar>
            <w:top w:w="0" w:type="dxa"/>
            <w:left w:w="108" w:type="dxa"/>
            <w:bottom w:w="0" w:type="dxa"/>
            <w:right w:w="108" w:type="dxa"/>
          </w:tblCellMar>
        </w:tblPrEx>
        <w:trPr>
          <w:trHeight w:val="620" w:hRule="atLeast"/>
          <w:jc w:val="center"/>
        </w:trPr>
        <w:tc>
          <w:tcPr>
            <w:tcW w:w="767" w:type="dxa"/>
            <w:tcBorders>
              <w:top w:val="single" w:color="auto" w:sz="8" w:space="0"/>
              <w:left w:val="single" w:color="auto" w:sz="8" w:space="0"/>
              <w:bottom w:val="single" w:color="auto" w:sz="8" w:space="0"/>
              <w:right w:val="single" w:color="auto" w:sz="8" w:space="0"/>
            </w:tcBorders>
            <w:shd w:val="clear" w:color="auto" w:fill="auto"/>
            <w:vAlign w:val="center"/>
          </w:tcPr>
          <w:p>
            <w:pPr>
              <w:widowControl/>
              <w:contextualSpacing/>
              <w:jc w:val="center"/>
              <w:rPr>
                <w:rFonts w:eastAsia="黑体" w:cs="宋体"/>
                <w:kern w:val="0"/>
                <w:szCs w:val="21"/>
              </w:rPr>
            </w:pPr>
            <w:r>
              <w:rPr>
                <w:rFonts w:hint="eastAsia" w:eastAsia="黑体" w:cs="宋体"/>
                <w:kern w:val="0"/>
                <w:szCs w:val="21"/>
              </w:rPr>
              <w:t>护士</w:t>
            </w:r>
          </w:p>
          <w:p>
            <w:pPr>
              <w:widowControl/>
              <w:contextualSpacing/>
              <w:jc w:val="center"/>
              <w:rPr>
                <w:rFonts w:eastAsia="黑体"/>
                <w:kern w:val="0"/>
                <w:szCs w:val="21"/>
              </w:rPr>
            </w:pPr>
            <w:r>
              <w:rPr>
                <w:rFonts w:hint="eastAsia" w:eastAsia="黑体" w:cs="宋体"/>
                <w:kern w:val="0"/>
                <w:szCs w:val="21"/>
              </w:rPr>
              <w:t>签名</w:t>
            </w:r>
          </w:p>
        </w:tc>
        <w:tc>
          <w:tcPr>
            <w:tcW w:w="3146" w:type="dxa"/>
            <w:tcBorders>
              <w:top w:val="single" w:color="auto" w:sz="8" w:space="0"/>
              <w:left w:val="nil"/>
              <w:bottom w:val="single" w:color="auto" w:sz="8" w:space="0"/>
              <w:right w:val="single" w:color="auto" w:sz="8" w:space="0"/>
            </w:tcBorders>
            <w:shd w:val="clear" w:color="auto" w:fill="auto"/>
          </w:tcPr>
          <w:p>
            <w:pPr>
              <w:contextualSpacing/>
              <w:rPr>
                <w:rFonts w:cs="宋体"/>
                <w:kern w:val="0"/>
                <w:szCs w:val="21"/>
              </w:rPr>
            </w:pPr>
          </w:p>
        </w:tc>
        <w:tc>
          <w:tcPr>
            <w:tcW w:w="3193" w:type="dxa"/>
            <w:tcBorders>
              <w:top w:val="single" w:color="auto" w:sz="8" w:space="0"/>
              <w:left w:val="nil"/>
              <w:bottom w:val="single" w:color="auto" w:sz="8" w:space="0"/>
              <w:right w:val="single" w:color="auto" w:sz="8" w:space="0"/>
            </w:tcBorders>
            <w:shd w:val="clear" w:color="auto" w:fill="auto"/>
          </w:tcPr>
          <w:p>
            <w:pPr>
              <w:contextualSpacing/>
              <w:rPr>
                <w:rFonts w:cs="宋体"/>
                <w:kern w:val="0"/>
                <w:szCs w:val="21"/>
              </w:rPr>
            </w:pPr>
          </w:p>
        </w:tc>
        <w:tc>
          <w:tcPr>
            <w:tcW w:w="3037" w:type="dxa"/>
            <w:tcBorders>
              <w:top w:val="single" w:color="auto" w:sz="8" w:space="0"/>
              <w:left w:val="nil"/>
              <w:bottom w:val="single" w:color="auto" w:sz="8" w:space="0"/>
              <w:right w:val="single" w:color="auto" w:sz="8" w:space="0"/>
            </w:tcBorders>
            <w:shd w:val="clear" w:color="auto" w:fill="auto"/>
          </w:tcPr>
          <w:p>
            <w:pPr>
              <w:contextualSpacing/>
              <w:rPr>
                <w:rFonts w:cs="宋体"/>
                <w:kern w:val="0"/>
                <w:szCs w:val="21"/>
              </w:rPr>
            </w:pPr>
          </w:p>
        </w:tc>
      </w:tr>
      <w:tr>
        <w:tblPrEx>
          <w:tblLayout w:type="fixed"/>
          <w:tblCellMar>
            <w:top w:w="0" w:type="dxa"/>
            <w:left w:w="108" w:type="dxa"/>
            <w:bottom w:w="0" w:type="dxa"/>
            <w:right w:w="108" w:type="dxa"/>
          </w:tblCellMar>
        </w:tblPrEx>
        <w:trPr>
          <w:trHeight w:val="650" w:hRule="atLeast"/>
          <w:jc w:val="center"/>
        </w:trPr>
        <w:tc>
          <w:tcPr>
            <w:tcW w:w="767" w:type="dxa"/>
            <w:tcBorders>
              <w:top w:val="single" w:color="auto" w:sz="8" w:space="0"/>
              <w:left w:val="single" w:color="auto" w:sz="8" w:space="0"/>
              <w:bottom w:val="single" w:color="auto" w:sz="8" w:space="0"/>
              <w:right w:val="single" w:color="auto" w:sz="8" w:space="0"/>
            </w:tcBorders>
            <w:shd w:val="clear" w:color="auto" w:fill="auto"/>
          </w:tcPr>
          <w:p>
            <w:pPr>
              <w:widowControl/>
              <w:contextualSpacing/>
              <w:jc w:val="center"/>
              <w:rPr>
                <w:rFonts w:eastAsia="黑体" w:cs="宋体"/>
                <w:kern w:val="0"/>
                <w:szCs w:val="21"/>
              </w:rPr>
            </w:pPr>
            <w:r>
              <w:rPr>
                <w:rFonts w:hint="eastAsia" w:eastAsia="黑体" w:cs="宋体"/>
                <w:kern w:val="0"/>
                <w:szCs w:val="21"/>
              </w:rPr>
              <w:t>医师</w:t>
            </w:r>
          </w:p>
          <w:p>
            <w:pPr>
              <w:contextualSpacing/>
              <w:jc w:val="center"/>
              <w:rPr>
                <w:rFonts w:eastAsia="黑体" w:cs="宋体"/>
                <w:kern w:val="0"/>
                <w:szCs w:val="21"/>
              </w:rPr>
            </w:pPr>
            <w:r>
              <w:rPr>
                <w:rFonts w:hint="eastAsia" w:eastAsia="黑体" w:cs="宋体"/>
                <w:kern w:val="0"/>
                <w:szCs w:val="21"/>
              </w:rPr>
              <w:t>签名</w:t>
            </w:r>
          </w:p>
        </w:tc>
        <w:tc>
          <w:tcPr>
            <w:tcW w:w="3146" w:type="dxa"/>
            <w:tcBorders>
              <w:top w:val="single" w:color="auto" w:sz="8" w:space="0"/>
              <w:left w:val="single" w:color="auto" w:sz="8" w:space="0"/>
              <w:bottom w:val="single" w:color="auto" w:sz="8" w:space="0"/>
              <w:right w:val="single" w:color="auto" w:sz="8" w:space="0"/>
            </w:tcBorders>
            <w:shd w:val="clear" w:color="auto" w:fill="auto"/>
          </w:tcPr>
          <w:p>
            <w:pPr>
              <w:widowControl/>
              <w:contextualSpacing/>
              <w:rPr>
                <w:kern w:val="0"/>
                <w:szCs w:val="21"/>
              </w:rPr>
            </w:pPr>
            <w:r>
              <w:rPr>
                <w:kern w:val="0"/>
                <w:szCs w:val="21"/>
              </w:rPr>
              <w:t>　</w:t>
            </w:r>
          </w:p>
        </w:tc>
        <w:tc>
          <w:tcPr>
            <w:tcW w:w="3193" w:type="dxa"/>
            <w:tcBorders>
              <w:top w:val="single" w:color="auto" w:sz="8" w:space="0"/>
              <w:left w:val="single" w:color="auto" w:sz="8" w:space="0"/>
              <w:bottom w:val="single" w:color="auto" w:sz="8" w:space="0"/>
              <w:right w:val="single" w:color="auto" w:sz="8" w:space="0"/>
            </w:tcBorders>
            <w:shd w:val="clear" w:color="auto" w:fill="auto"/>
          </w:tcPr>
          <w:p>
            <w:pPr>
              <w:widowControl/>
              <w:contextualSpacing/>
              <w:rPr>
                <w:kern w:val="0"/>
                <w:szCs w:val="21"/>
              </w:rPr>
            </w:pPr>
            <w:r>
              <w:rPr>
                <w:kern w:val="0"/>
                <w:szCs w:val="21"/>
              </w:rPr>
              <w:t>　</w:t>
            </w:r>
          </w:p>
        </w:tc>
        <w:tc>
          <w:tcPr>
            <w:tcW w:w="3037" w:type="dxa"/>
            <w:tcBorders>
              <w:top w:val="single" w:color="auto" w:sz="8" w:space="0"/>
              <w:left w:val="single" w:color="auto" w:sz="8" w:space="0"/>
              <w:bottom w:val="single" w:color="auto" w:sz="8" w:space="0"/>
              <w:right w:val="single" w:color="auto" w:sz="8" w:space="0"/>
            </w:tcBorders>
            <w:shd w:val="clear" w:color="auto" w:fill="auto"/>
          </w:tcPr>
          <w:p>
            <w:pPr>
              <w:widowControl/>
              <w:contextualSpacing/>
              <w:rPr>
                <w:kern w:val="0"/>
                <w:szCs w:val="21"/>
              </w:rPr>
            </w:pPr>
            <w:r>
              <w:rPr>
                <w:kern w:val="0"/>
                <w:szCs w:val="21"/>
              </w:rPr>
              <w:t>　</w:t>
            </w:r>
          </w:p>
        </w:tc>
      </w:tr>
    </w:tbl>
    <w:p>
      <w:pPr>
        <w:contextualSpacing/>
        <w:rPr>
          <w:szCs w:val="21"/>
        </w:rPr>
      </w:pPr>
    </w:p>
    <w:p>
      <w:pPr>
        <w:contextualSpacing/>
        <w:rPr>
          <w:szCs w:val="21"/>
        </w:rPr>
      </w:pPr>
    </w:p>
    <w:tbl>
      <w:tblPr>
        <w:tblStyle w:val="15"/>
        <w:tblW w:w="9979" w:type="dxa"/>
        <w:jc w:val="center"/>
        <w:tblInd w:w="252" w:type="dxa"/>
        <w:tblLayout w:type="fixed"/>
        <w:tblCellMar>
          <w:top w:w="0" w:type="dxa"/>
          <w:left w:w="108" w:type="dxa"/>
          <w:bottom w:w="0" w:type="dxa"/>
          <w:right w:w="108" w:type="dxa"/>
        </w:tblCellMar>
      </w:tblPr>
      <w:tblGrid>
        <w:gridCol w:w="701"/>
        <w:gridCol w:w="3172"/>
        <w:gridCol w:w="3240"/>
        <w:gridCol w:w="2866"/>
      </w:tblGrid>
      <w:tr>
        <w:tblPrEx>
          <w:tblLayout w:type="fixed"/>
          <w:tblCellMar>
            <w:top w:w="0" w:type="dxa"/>
            <w:left w:w="108" w:type="dxa"/>
            <w:bottom w:w="0" w:type="dxa"/>
            <w:right w:w="108" w:type="dxa"/>
          </w:tblCellMar>
        </w:tblPrEx>
        <w:trPr>
          <w:trHeight w:val="594" w:hRule="atLeast"/>
          <w:jc w:val="center"/>
        </w:trPr>
        <w:tc>
          <w:tcPr>
            <w:tcW w:w="701" w:type="dxa"/>
            <w:tcBorders>
              <w:top w:val="double" w:color="auto" w:sz="4" w:space="0"/>
              <w:left w:val="double" w:color="auto" w:sz="4" w:space="0"/>
              <w:bottom w:val="double" w:color="auto" w:sz="4" w:space="0"/>
              <w:right w:val="double" w:color="auto" w:sz="4" w:space="0"/>
            </w:tcBorders>
            <w:shd w:val="clear" w:color="auto" w:fill="auto"/>
            <w:vAlign w:val="center"/>
          </w:tcPr>
          <w:p>
            <w:pPr>
              <w:widowControl/>
              <w:snapToGrid w:val="0"/>
              <w:contextualSpacing/>
              <w:jc w:val="center"/>
              <w:rPr>
                <w:rFonts w:ascii="黑体" w:eastAsia="黑体" w:cs="宋体"/>
                <w:kern w:val="0"/>
                <w:szCs w:val="21"/>
              </w:rPr>
            </w:pPr>
            <w:r>
              <w:rPr>
                <w:rFonts w:hint="eastAsia" w:ascii="黑体" w:eastAsia="黑体" w:cs="宋体"/>
                <w:kern w:val="0"/>
                <w:szCs w:val="21"/>
              </w:rPr>
              <w:t>时间</w:t>
            </w:r>
          </w:p>
        </w:tc>
        <w:tc>
          <w:tcPr>
            <w:tcW w:w="3172" w:type="dxa"/>
            <w:tcBorders>
              <w:top w:val="double" w:color="auto" w:sz="4" w:space="0"/>
              <w:left w:val="double" w:color="auto" w:sz="4" w:space="0"/>
              <w:bottom w:val="double" w:color="auto" w:sz="4" w:space="0"/>
              <w:right w:val="double" w:color="auto" w:sz="4" w:space="0"/>
            </w:tcBorders>
            <w:shd w:val="clear" w:color="auto" w:fill="auto"/>
            <w:vAlign w:val="center"/>
          </w:tcPr>
          <w:p>
            <w:pPr>
              <w:widowControl/>
              <w:snapToGrid w:val="0"/>
              <w:contextualSpacing/>
              <w:jc w:val="center"/>
              <w:rPr>
                <w:rFonts w:ascii="黑体" w:eastAsia="黑体"/>
                <w:szCs w:val="21"/>
              </w:rPr>
            </w:pPr>
            <w:r>
              <w:rPr>
                <w:rFonts w:hint="eastAsia" w:ascii="黑体" w:eastAsia="黑体"/>
                <w:szCs w:val="21"/>
              </w:rPr>
              <w:t>住院第5天</w:t>
            </w:r>
          </w:p>
          <w:p>
            <w:pPr>
              <w:widowControl/>
              <w:snapToGrid w:val="0"/>
              <w:contextualSpacing/>
              <w:jc w:val="center"/>
              <w:rPr>
                <w:rFonts w:ascii="黑体" w:eastAsia="黑体" w:cs="宋体"/>
                <w:kern w:val="0"/>
                <w:szCs w:val="21"/>
              </w:rPr>
            </w:pPr>
            <w:r>
              <w:rPr>
                <w:rFonts w:hint="eastAsia" w:ascii="黑体" w:eastAsia="黑体"/>
                <w:szCs w:val="21"/>
              </w:rPr>
              <w:t>（手术日）</w:t>
            </w:r>
          </w:p>
        </w:tc>
        <w:tc>
          <w:tcPr>
            <w:tcW w:w="3240" w:type="dxa"/>
            <w:tcBorders>
              <w:top w:val="double" w:color="auto" w:sz="4" w:space="0"/>
              <w:left w:val="double" w:color="auto" w:sz="4" w:space="0"/>
              <w:bottom w:val="double" w:color="auto" w:sz="4" w:space="0"/>
              <w:right w:val="double" w:color="auto" w:sz="4" w:space="0"/>
            </w:tcBorders>
            <w:shd w:val="clear" w:color="auto" w:fill="auto"/>
            <w:vAlign w:val="center"/>
          </w:tcPr>
          <w:p>
            <w:pPr>
              <w:widowControl/>
              <w:snapToGrid w:val="0"/>
              <w:contextualSpacing/>
              <w:jc w:val="center"/>
              <w:rPr>
                <w:rFonts w:ascii="黑体" w:eastAsia="黑体"/>
                <w:szCs w:val="21"/>
              </w:rPr>
            </w:pPr>
            <w:r>
              <w:rPr>
                <w:rFonts w:hint="eastAsia" w:ascii="黑体" w:eastAsia="黑体"/>
                <w:szCs w:val="21"/>
              </w:rPr>
              <w:t>住院第6天</w:t>
            </w:r>
          </w:p>
          <w:p>
            <w:pPr>
              <w:widowControl/>
              <w:snapToGrid w:val="0"/>
              <w:contextualSpacing/>
              <w:jc w:val="center"/>
              <w:rPr>
                <w:rFonts w:ascii="黑体" w:eastAsia="黑体" w:cs="宋体"/>
                <w:kern w:val="0"/>
                <w:szCs w:val="21"/>
              </w:rPr>
            </w:pPr>
            <w:r>
              <w:rPr>
                <w:rFonts w:hint="eastAsia" w:ascii="黑体" w:eastAsia="黑体"/>
                <w:szCs w:val="21"/>
              </w:rPr>
              <w:t>（术后第1日）</w:t>
            </w:r>
          </w:p>
        </w:tc>
        <w:tc>
          <w:tcPr>
            <w:tcW w:w="2866" w:type="dxa"/>
            <w:tcBorders>
              <w:top w:val="double" w:color="auto" w:sz="4" w:space="0"/>
              <w:left w:val="double" w:color="auto" w:sz="4" w:space="0"/>
              <w:bottom w:val="double" w:color="auto" w:sz="4" w:space="0"/>
              <w:right w:val="double" w:color="auto" w:sz="4" w:space="0"/>
            </w:tcBorders>
            <w:shd w:val="clear" w:color="auto" w:fill="auto"/>
            <w:vAlign w:val="center"/>
          </w:tcPr>
          <w:p>
            <w:pPr>
              <w:widowControl/>
              <w:snapToGrid w:val="0"/>
              <w:contextualSpacing/>
              <w:jc w:val="center"/>
              <w:rPr>
                <w:rFonts w:ascii="黑体" w:eastAsia="黑体"/>
                <w:szCs w:val="21"/>
              </w:rPr>
            </w:pPr>
            <w:r>
              <w:rPr>
                <w:rFonts w:hint="eastAsia" w:ascii="黑体" w:eastAsia="黑体"/>
                <w:szCs w:val="21"/>
              </w:rPr>
              <w:t>住院第7天</w:t>
            </w:r>
          </w:p>
          <w:p>
            <w:pPr>
              <w:widowControl/>
              <w:snapToGrid w:val="0"/>
              <w:contextualSpacing/>
              <w:jc w:val="center"/>
              <w:rPr>
                <w:rFonts w:ascii="黑体" w:eastAsia="黑体" w:cs="宋体"/>
                <w:kern w:val="0"/>
                <w:szCs w:val="21"/>
              </w:rPr>
            </w:pPr>
            <w:r>
              <w:rPr>
                <w:rFonts w:hint="eastAsia" w:ascii="黑体" w:eastAsia="黑体"/>
                <w:szCs w:val="21"/>
              </w:rPr>
              <w:t>（术后第2日</w:t>
            </w:r>
            <w:r>
              <w:rPr>
                <w:rFonts w:hint="eastAsia" w:ascii="黑体" w:eastAsia="黑体" w:cs="宋体"/>
                <w:kern w:val="0"/>
                <w:szCs w:val="21"/>
              </w:rPr>
              <w:t>）</w:t>
            </w:r>
          </w:p>
        </w:tc>
      </w:tr>
      <w:tr>
        <w:tblPrEx>
          <w:tblLayout w:type="fixed"/>
          <w:tblCellMar>
            <w:top w:w="0" w:type="dxa"/>
            <w:left w:w="108" w:type="dxa"/>
            <w:bottom w:w="0" w:type="dxa"/>
            <w:right w:w="108" w:type="dxa"/>
          </w:tblCellMar>
        </w:tblPrEx>
        <w:trPr>
          <w:trHeight w:val="300" w:hRule="atLeast"/>
          <w:jc w:val="center"/>
        </w:trPr>
        <w:tc>
          <w:tcPr>
            <w:tcW w:w="701" w:type="dxa"/>
            <w:tcBorders>
              <w:top w:val="double" w:color="auto" w:sz="4" w:space="0"/>
              <w:left w:val="single" w:color="auto" w:sz="8" w:space="0"/>
              <w:bottom w:val="single" w:color="auto" w:sz="8" w:space="0"/>
              <w:right w:val="single" w:color="auto" w:sz="8" w:space="0"/>
            </w:tcBorders>
            <w:vAlign w:val="center"/>
          </w:tcPr>
          <w:p>
            <w:pPr>
              <w:widowControl/>
              <w:contextualSpacing/>
              <w:jc w:val="center"/>
              <w:rPr>
                <w:rFonts w:eastAsia="黑体" w:cs="宋体"/>
                <w:kern w:val="0"/>
                <w:szCs w:val="21"/>
              </w:rPr>
            </w:pPr>
            <w:r>
              <w:rPr>
                <w:rFonts w:hint="eastAsia" w:eastAsia="黑体" w:cs="宋体"/>
                <w:kern w:val="0"/>
                <w:szCs w:val="21"/>
              </w:rPr>
              <w:t>主</w:t>
            </w:r>
          </w:p>
          <w:p>
            <w:pPr>
              <w:widowControl/>
              <w:contextualSpacing/>
              <w:jc w:val="center"/>
              <w:rPr>
                <w:rFonts w:eastAsia="黑体" w:cs="宋体"/>
                <w:kern w:val="0"/>
                <w:szCs w:val="21"/>
              </w:rPr>
            </w:pPr>
            <w:r>
              <w:rPr>
                <w:rFonts w:hint="eastAsia" w:eastAsia="黑体" w:cs="宋体"/>
                <w:kern w:val="0"/>
                <w:szCs w:val="21"/>
              </w:rPr>
              <w:t>要</w:t>
            </w:r>
          </w:p>
          <w:p>
            <w:pPr>
              <w:widowControl/>
              <w:contextualSpacing/>
              <w:jc w:val="center"/>
              <w:rPr>
                <w:rFonts w:eastAsia="黑体" w:cs="宋体"/>
                <w:kern w:val="0"/>
                <w:szCs w:val="21"/>
              </w:rPr>
            </w:pPr>
            <w:r>
              <w:rPr>
                <w:rFonts w:hint="eastAsia" w:eastAsia="黑体" w:cs="宋体"/>
                <w:kern w:val="0"/>
                <w:szCs w:val="21"/>
              </w:rPr>
              <w:t>诊</w:t>
            </w:r>
          </w:p>
          <w:p>
            <w:pPr>
              <w:widowControl/>
              <w:contextualSpacing/>
              <w:jc w:val="center"/>
              <w:rPr>
                <w:rFonts w:eastAsia="黑体" w:cs="宋体"/>
                <w:kern w:val="0"/>
                <w:szCs w:val="21"/>
              </w:rPr>
            </w:pPr>
            <w:r>
              <w:rPr>
                <w:rFonts w:hint="eastAsia" w:eastAsia="黑体" w:cs="宋体"/>
                <w:kern w:val="0"/>
                <w:szCs w:val="21"/>
              </w:rPr>
              <w:t>疗</w:t>
            </w:r>
          </w:p>
          <w:p>
            <w:pPr>
              <w:widowControl/>
              <w:contextualSpacing/>
              <w:jc w:val="center"/>
              <w:rPr>
                <w:rFonts w:eastAsia="黑体" w:cs="宋体"/>
                <w:kern w:val="0"/>
                <w:szCs w:val="21"/>
              </w:rPr>
            </w:pPr>
            <w:r>
              <w:rPr>
                <w:rFonts w:hint="eastAsia" w:eastAsia="黑体" w:cs="宋体"/>
                <w:kern w:val="0"/>
                <w:szCs w:val="21"/>
              </w:rPr>
              <w:t>工</w:t>
            </w:r>
          </w:p>
          <w:p>
            <w:pPr>
              <w:widowControl/>
              <w:contextualSpacing/>
              <w:jc w:val="center"/>
              <w:rPr>
                <w:rFonts w:eastAsia="黑体" w:cs="宋体"/>
                <w:kern w:val="0"/>
                <w:szCs w:val="21"/>
              </w:rPr>
            </w:pPr>
            <w:r>
              <w:rPr>
                <w:rFonts w:hint="eastAsia" w:eastAsia="黑体" w:cs="宋体"/>
                <w:kern w:val="0"/>
                <w:szCs w:val="21"/>
              </w:rPr>
              <w:t>作</w:t>
            </w:r>
          </w:p>
          <w:p>
            <w:pPr>
              <w:widowControl/>
              <w:contextualSpacing/>
              <w:jc w:val="center"/>
              <w:rPr>
                <w:rFonts w:cs="宋体"/>
                <w:kern w:val="0"/>
                <w:szCs w:val="21"/>
              </w:rPr>
            </w:pPr>
          </w:p>
        </w:tc>
        <w:tc>
          <w:tcPr>
            <w:tcW w:w="3172" w:type="dxa"/>
            <w:tcBorders>
              <w:top w:val="double" w:color="auto" w:sz="4" w:space="0"/>
              <w:left w:val="single" w:color="auto" w:sz="8" w:space="0"/>
              <w:bottom w:val="single" w:color="auto" w:sz="8" w:space="0"/>
              <w:right w:val="single" w:color="auto" w:sz="8" w:space="0"/>
            </w:tcBorders>
            <w:shd w:val="clear" w:color="auto" w:fill="auto"/>
          </w:tcPr>
          <w:p>
            <w:pPr>
              <w:numPr>
                <w:ilvl w:val="0"/>
                <w:numId w:val="3"/>
              </w:numPr>
              <w:tabs>
                <w:tab w:val="left" w:pos="174"/>
                <w:tab w:val="left" w:pos="360"/>
              </w:tabs>
              <w:ind w:hanging="366"/>
              <w:contextualSpacing/>
              <w:rPr>
                <w:rFonts w:ascii="宋体" w:hAnsi="宋体"/>
                <w:szCs w:val="21"/>
              </w:rPr>
            </w:pPr>
            <w:r>
              <w:rPr>
                <w:rFonts w:hint="eastAsia"/>
                <w:szCs w:val="21"/>
              </w:rPr>
              <w:t>手术</w:t>
            </w:r>
          </w:p>
          <w:p>
            <w:pPr>
              <w:numPr>
                <w:ilvl w:val="0"/>
                <w:numId w:val="3"/>
              </w:numPr>
              <w:tabs>
                <w:tab w:val="left" w:pos="174"/>
                <w:tab w:val="left" w:pos="360"/>
              </w:tabs>
              <w:ind w:hanging="366"/>
              <w:contextualSpacing/>
              <w:rPr>
                <w:szCs w:val="21"/>
              </w:rPr>
            </w:pPr>
            <w:r>
              <w:rPr>
                <w:rFonts w:hint="eastAsia"/>
                <w:szCs w:val="21"/>
              </w:rPr>
              <w:t>向患者及/或家属交代手术过程概况及术后注意事项</w:t>
            </w:r>
          </w:p>
          <w:p>
            <w:pPr>
              <w:numPr>
                <w:ilvl w:val="0"/>
                <w:numId w:val="3"/>
              </w:numPr>
              <w:tabs>
                <w:tab w:val="left" w:pos="174"/>
                <w:tab w:val="left" w:pos="360"/>
              </w:tabs>
              <w:ind w:hanging="366"/>
              <w:contextualSpacing/>
              <w:rPr>
                <w:szCs w:val="21"/>
              </w:rPr>
            </w:pPr>
            <w:r>
              <w:rPr>
                <w:rFonts w:hint="eastAsia"/>
                <w:szCs w:val="21"/>
              </w:rPr>
              <w:t>术者完成手术记录</w:t>
            </w:r>
          </w:p>
          <w:p>
            <w:pPr>
              <w:numPr>
                <w:ilvl w:val="0"/>
                <w:numId w:val="3"/>
              </w:numPr>
              <w:tabs>
                <w:tab w:val="left" w:pos="174"/>
                <w:tab w:val="left" w:pos="360"/>
              </w:tabs>
              <w:ind w:hanging="366"/>
              <w:contextualSpacing/>
              <w:rPr>
                <w:szCs w:val="21"/>
              </w:rPr>
            </w:pPr>
            <w:r>
              <w:rPr>
                <w:rFonts w:hint="eastAsia"/>
                <w:szCs w:val="21"/>
              </w:rPr>
              <w:t>完成术后病程</w:t>
            </w:r>
          </w:p>
          <w:p>
            <w:pPr>
              <w:numPr>
                <w:ilvl w:val="0"/>
                <w:numId w:val="3"/>
              </w:numPr>
              <w:tabs>
                <w:tab w:val="left" w:pos="174"/>
                <w:tab w:val="left" w:pos="360"/>
              </w:tabs>
              <w:ind w:hanging="366"/>
              <w:contextualSpacing/>
              <w:rPr>
                <w:szCs w:val="21"/>
              </w:rPr>
            </w:pPr>
            <w:r>
              <w:rPr>
                <w:rFonts w:hint="eastAsia"/>
                <w:szCs w:val="21"/>
              </w:rPr>
              <w:t>上级医师查房</w:t>
            </w:r>
          </w:p>
          <w:p>
            <w:pPr>
              <w:numPr>
                <w:ilvl w:val="0"/>
                <w:numId w:val="3"/>
              </w:numPr>
              <w:tabs>
                <w:tab w:val="left" w:pos="174"/>
                <w:tab w:val="left" w:pos="360"/>
              </w:tabs>
              <w:ind w:hanging="366"/>
              <w:contextualSpacing/>
              <w:rPr>
                <w:szCs w:val="21"/>
              </w:rPr>
            </w:pPr>
            <w:r>
              <w:rPr>
                <w:rFonts w:hint="eastAsia"/>
                <w:szCs w:val="21"/>
              </w:rPr>
              <w:t>麻醉医师查房</w:t>
            </w:r>
          </w:p>
          <w:p>
            <w:pPr>
              <w:numPr>
                <w:ilvl w:val="0"/>
                <w:numId w:val="3"/>
              </w:numPr>
              <w:tabs>
                <w:tab w:val="left" w:pos="174"/>
                <w:tab w:val="left" w:pos="360"/>
              </w:tabs>
              <w:ind w:hanging="366"/>
              <w:contextualSpacing/>
              <w:rPr>
                <w:szCs w:val="21"/>
              </w:rPr>
            </w:pPr>
            <w:r>
              <w:rPr>
                <w:rFonts w:hint="eastAsia"/>
                <w:szCs w:val="21"/>
              </w:rPr>
              <w:t>观察有无术后并发</w:t>
            </w:r>
            <w:r>
              <w:rPr>
                <w:rFonts w:hint="eastAsia" w:ascii="宋体" w:hAnsi="宋体"/>
                <w:szCs w:val="21"/>
              </w:rPr>
              <w:t>症并做相应处理</w:t>
            </w:r>
          </w:p>
        </w:tc>
        <w:tc>
          <w:tcPr>
            <w:tcW w:w="3240" w:type="dxa"/>
            <w:tcBorders>
              <w:top w:val="double" w:color="auto" w:sz="4" w:space="0"/>
              <w:left w:val="single" w:color="auto" w:sz="8" w:space="0"/>
              <w:bottom w:val="single" w:color="auto" w:sz="8" w:space="0"/>
              <w:right w:val="single" w:color="auto" w:sz="8" w:space="0"/>
            </w:tcBorders>
            <w:shd w:val="clear" w:color="auto" w:fill="auto"/>
          </w:tcPr>
          <w:p>
            <w:pPr>
              <w:numPr>
                <w:ilvl w:val="0"/>
                <w:numId w:val="3"/>
              </w:numPr>
              <w:tabs>
                <w:tab w:val="left" w:pos="174"/>
                <w:tab w:val="left" w:pos="360"/>
              </w:tabs>
              <w:ind w:hanging="366"/>
              <w:contextualSpacing/>
              <w:rPr>
                <w:szCs w:val="21"/>
              </w:rPr>
            </w:pPr>
            <w:r>
              <w:rPr>
                <w:rFonts w:hint="eastAsia"/>
                <w:szCs w:val="21"/>
              </w:rPr>
              <w:t>上级医师查房</w:t>
            </w:r>
          </w:p>
          <w:p>
            <w:pPr>
              <w:numPr>
                <w:ilvl w:val="0"/>
                <w:numId w:val="3"/>
              </w:numPr>
              <w:tabs>
                <w:tab w:val="left" w:pos="174"/>
                <w:tab w:val="left" w:pos="360"/>
              </w:tabs>
              <w:ind w:hanging="366"/>
              <w:contextualSpacing/>
              <w:rPr>
                <w:szCs w:val="21"/>
              </w:rPr>
            </w:pPr>
            <w:r>
              <w:rPr>
                <w:rFonts w:hint="eastAsia"/>
                <w:szCs w:val="21"/>
              </w:rPr>
              <w:t>完成常规病程记录</w:t>
            </w:r>
          </w:p>
          <w:p>
            <w:pPr>
              <w:numPr>
                <w:ilvl w:val="0"/>
                <w:numId w:val="3"/>
              </w:numPr>
              <w:tabs>
                <w:tab w:val="left" w:pos="174"/>
                <w:tab w:val="left" w:pos="360"/>
              </w:tabs>
              <w:ind w:hanging="366"/>
              <w:contextualSpacing/>
              <w:rPr>
                <w:szCs w:val="21"/>
              </w:rPr>
            </w:pPr>
            <w:r>
              <w:rPr>
                <w:rFonts w:hint="eastAsia"/>
                <w:szCs w:val="21"/>
              </w:rPr>
              <w:t>观察伤口、引流量、体温、生命体征、患肢远端感觉运动情况等并作出相应处理</w:t>
            </w:r>
          </w:p>
        </w:tc>
        <w:tc>
          <w:tcPr>
            <w:tcW w:w="2866" w:type="dxa"/>
            <w:tcBorders>
              <w:top w:val="double" w:color="auto" w:sz="4" w:space="0"/>
              <w:left w:val="single" w:color="auto" w:sz="8" w:space="0"/>
              <w:bottom w:val="single" w:color="auto" w:sz="8" w:space="0"/>
              <w:right w:val="single" w:color="auto" w:sz="8" w:space="0"/>
            </w:tcBorders>
            <w:shd w:val="clear" w:color="auto" w:fill="auto"/>
          </w:tcPr>
          <w:p>
            <w:pPr>
              <w:numPr>
                <w:ilvl w:val="0"/>
                <w:numId w:val="3"/>
              </w:numPr>
              <w:tabs>
                <w:tab w:val="left" w:pos="174"/>
                <w:tab w:val="left" w:pos="360"/>
              </w:tabs>
              <w:ind w:hanging="366"/>
              <w:contextualSpacing/>
              <w:rPr>
                <w:szCs w:val="21"/>
              </w:rPr>
            </w:pPr>
            <w:r>
              <w:rPr>
                <w:rFonts w:hint="eastAsia"/>
                <w:szCs w:val="21"/>
              </w:rPr>
              <w:t>上级医师查房</w:t>
            </w:r>
          </w:p>
          <w:p>
            <w:pPr>
              <w:numPr>
                <w:ilvl w:val="0"/>
                <w:numId w:val="3"/>
              </w:numPr>
              <w:tabs>
                <w:tab w:val="left" w:pos="174"/>
                <w:tab w:val="left" w:pos="360"/>
              </w:tabs>
              <w:ind w:hanging="366"/>
              <w:contextualSpacing/>
              <w:rPr>
                <w:szCs w:val="21"/>
              </w:rPr>
            </w:pPr>
            <w:r>
              <w:rPr>
                <w:rFonts w:hint="eastAsia"/>
                <w:szCs w:val="21"/>
              </w:rPr>
              <w:t>完成病程记录</w:t>
            </w:r>
          </w:p>
          <w:p>
            <w:pPr>
              <w:numPr>
                <w:ilvl w:val="0"/>
                <w:numId w:val="3"/>
              </w:numPr>
              <w:tabs>
                <w:tab w:val="left" w:pos="174"/>
                <w:tab w:val="left" w:pos="360"/>
              </w:tabs>
              <w:ind w:hanging="366"/>
              <w:contextualSpacing/>
              <w:rPr>
                <w:szCs w:val="21"/>
              </w:rPr>
            </w:pPr>
            <w:r>
              <w:rPr>
                <w:rFonts w:hint="eastAsia"/>
                <w:szCs w:val="21"/>
              </w:rPr>
              <w:t>拔除引流管，伤口换药</w:t>
            </w:r>
          </w:p>
          <w:p>
            <w:pPr>
              <w:numPr>
                <w:ilvl w:val="0"/>
                <w:numId w:val="3"/>
              </w:numPr>
              <w:tabs>
                <w:tab w:val="left" w:pos="174"/>
                <w:tab w:val="left" w:pos="360"/>
              </w:tabs>
              <w:ind w:hanging="366"/>
              <w:contextualSpacing/>
              <w:rPr>
                <w:rFonts w:cs="宋体"/>
                <w:kern w:val="0"/>
                <w:szCs w:val="21"/>
              </w:rPr>
            </w:pPr>
            <w:r>
              <w:rPr>
                <w:rFonts w:hint="eastAsia"/>
                <w:szCs w:val="21"/>
              </w:rPr>
              <w:t>指导患者功能锻炼</w:t>
            </w:r>
          </w:p>
        </w:tc>
      </w:tr>
      <w:tr>
        <w:tblPrEx>
          <w:tblLayout w:type="fixed"/>
          <w:tblCellMar>
            <w:top w:w="0" w:type="dxa"/>
            <w:left w:w="108" w:type="dxa"/>
            <w:bottom w:w="0" w:type="dxa"/>
            <w:right w:w="108" w:type="dxa"/>
          </w:tblCellMar>
        </w:tblPrEx>
        <w:trPr>
          <w:trHeight w:val="300" w:hRule="atLeast"/>
          <w:jc w:val="center"/>
        </w:trPr>
        <w:tc>
          <w:tcPr>
            <w:tcW w:w="701" w:type="dxa"/>
            <w:tcBorders>
              <w:top w:val="single" w:color="auto" w:sz="8" w:space="0"/>
              <w:left w:val="single" w:color="auto" w:sz="8" w:space="0"/>
              <w:bottom w:val="single" w:color="auto" w:sz="8" w:space="0"/>
              <w:right w:val="single" w:color="auto" w:sz="8" w:space="0"/>
            </w:tcBorders>
            <w:vAlign w:val="center"/>
          </w:tcPr>
          <w:p>
            <w:pPr>
              <w:widowControl/>
              <w:contextualSpacing/>
              <w:jc w:val="center"/>
              <w:rPr>
                <w:rFonts w:eastAsia="黑体"/>
                <w:kern w:val="0"/>
                <w:szCs w:val="21"/>
              </w:rPr>
            </w:pPr>
            <w:r>
              <w:rPr>
                <w:rFonts w:hint="eastAsia" w:eastAsia="黑体"/>
                <w:kern w:val="0"/>
                <w:szCs w:val="21"/>
              </w:rPr>
              <w:t>重</w:t>
            </w:r>
          </w:p>
          <w:p>
            <w:pPr>
              <w:widowControl/>
              <w:contextualSpacing/>
              <w:jc w:val="center"/>
              <w:rPr>
                <w:rFonts w:eastAsia="黑体"/>
                <w:kern w:val="0"/>
                <w:szCs w:val="21"/>
              </w:rPr>
            </w:pPr>
          </w:p>
          <w:p>
            <w:pPr>
              <w:widowControl/>
              <w:contextualSpacing/>
              <w:jc w:val="center"/>
              <w:rPr>
                <w:rFonts w:eastAsia="黑体"/>
                <w:kern w:val="0"/>
                <w:szCs w:val="21"/>
              </w:rPr>
            </w:pPr>
            <w:r>
              <w:rPr>
                <w:rFonts w:hint="eastAsia" w:eastAsia="黑体"/>
                <w:kern w:val="0"/>
                <w:szCs w:val="21"/>
              </w:rPr>
              <w:t>点</w:t>
            </w:r>
          </w:p>
          <w:p>
            <w:pPr>
              <w:widowControl/>
              <w:contextualSpacing/>
              <w:jc w:val="center"/>
              <w:rPr>
                <w:rFonts w:eastAsia="黑体"/>
                <w:kern w:val="0"/>
                <w:szCs w:val="21"/>
              </w:rPr>
            </w:pPr>
          </w:p>
          <w:p>
            <w:pPr>
              <w:widowControl/>
              <w:contextualSpacing/>
              <w:jc w:val="center"/>
              <w:rPr>
                <w:rFonts w:eastAsia="黑体"/>
                <w:kern w:val="0"/>
                <w:szCs w:val="21"/>
              </w:rPr>
            </w:pPr>
            <w:r>
              <w:rPr>
                <w:rFonts w:hint="eastAsia" w:eastAsia="黑体"/>
                <w:kern w:val="0"/>
                <w:szCs w:val="21"/>
              </w:rPr>
              <w:t>医</w:t>
            </w:r>
          </w:p>
          <w:p>
            <w:pPr>
              <w:widowControl/>
              <w:contextualSpacing/>
              <w:jc w:val="center"/>
              <w:rPr>
                <w:rFonts w:eastAsia="黑体"/>
                <w:kern w:val="0"/>
                <w:szCs w:val="21"/>
              </w:rPr>
            </w:pPr>
          </w:p>
          <w:p>
            <w:pPr>
              <w:widowControl/>
              <w:contextualSpacing/>
              <w:jc w:val="center"/>
              <w:rPr>
                <w:rFonts w:eastAsia="黑体"/>
                <w:kern w:val="0"/>
                <w:szCs w:val="21"/>
              </w:rPr>
            </w:pPr>
            <w:r>
              <w:rPr>
                <w:rFonts w:hint="eastAsia" w:eastAsia="黑体"/>
                <w:kern w:val="0"/>
                <w:szCs w:val="21"/>
              </w:rPr>
              <w:t>嘱</w:t>
            </w:r>
          </w:p>
        </w:tc>
        <w:tc>
          <w:tcPr>
            <w:tcW w:w="3172" w:type="dxa"/>
            <w:tcBorders>
              <w:top w:val="single" w:color="auto" w:sz="8" w:space="0"/>
              <w:left w:val="single" w:color="auto" w:sz="8" w:space="0"/>
              <w:bottom w:val="single" w:color="auto" w:sz="8" w:space="0"/>
              <w:right w:val="single" w:color="auto" w:sz="8" w:space="0"/>
            </w:tcBorders>
            <w:shd w:val="clear" w:color="auto" w:fill="auto"/>
          </w:tcPr>
          <w:p>
            <w:pPr>
              <w:contextualSpacing/>
              <w:rPr>
                <w:b/>
                <w:szCs w:val="21"/>
              </w:rPr>
            </w:pPr>
            <w:r>
              <w:rPr>
                <w:rFonts w:hint="eastAsia"/>
                <w:b/>
                <w:szCs w:val="21"/>
              </w:rPr>
              <w:t>长期医嘱：</w:t>
            </w:r>
          </w:p>
          <w:p>
            <w:pPr>
              <w:numPr>
                <w:ilvl w:val="0"/>
                <w:numId w:val="3"/>
              </w:numPr>
              <w:tabs>
                <w:tab w:val="left" w:pos="174"/>
                <w:tab w:val="left" w:pos="360"/>
              </w:tabs>
              <w:ind w:hanging="366"/>
              <w:contextualSpacing/>
              <w:rPr>
                <w:szCs w:val="21"/>
              </w:rPr>
            </w:pPr>
            <w:r>
              <w:rPr>
                <w:rFonts w:hint="eastAsia"/>
                <w:szCs w:val="21"/>
              </w:rPr>
              <w:t>骨科术后护理常规</w:t>
            </w:r>
          </w:p>
          <w:p>
            <w:pPr>
              <w:numPr>
                <w:ilvl w:val="0"/>
                <w:numId w:val="3"/>
              </w:numPr>
              <w:tabs>
                <w:tab w:val="left" w:pos="174"/>
                <w:tab w:val="left" w:pos="360"/>
              </w:tabs>
              <w:ind w:hanging="366"/>
              <w:contextualSpacing/>
              <w:rPr>
                <w:szCs w:val="21"/>
              </w:rPr>
            </w:pPr>
            <w:r>
              <w:rPr>
                <w:rFonts w:hint="eastAsia"/>
                <w:szCs w:val="21"/>
              </w:rPr>
              <w:t>一级护理</w:t>
            </w:r>
          </w:p>
          <w:p>
            <w:pPr>
              <w:numPr>
                <w:ilvl w:val="0"/>
                <w:numId w:val="3"/>
              </w:numPr>
              <w:tabs>
                <w:tab w:val="left" w:pos="174"/>
                <w:tab w:val="left" w:pos="360"/>
              </w:tabs>
              <w:ind w:hanging="366"/>
              <w:contextualSpacing/>
              <w:rPr>
                <w:szCs w:val="21"/>
              </w:rPr>
            </w:pPr>
            <w:r>
              <w:rPr>
                <w:rFonts w:hint="eastAsia"/>
                <w:szCs w:val="21"/>
              </w:rPr>
              <w:t>饮食</w:t>
            </w:r>
          </w:p>
          <w:p>
            <w:pPr>
              <w:numPr>
                <w:ilvl w:val="0"/>
                <w:numId w:val="3"/>
              </w:numPr>
              <w:tabs>
                <w:tab w:val="left" w:pos="174"/>
                <w:tab w:val="left" w:pos="360"/>
              </w:tabs>
              <w:ind w:hanging="366"/>
              <w:contextualSpacing/>
              <w:rPr>
                <w:szCs w:val="21"/>
              </w:rPr>
            </w:pPr>
            <w:r>
              <w:rPr>
                <w:rFonts w:hint="eastAsia"/>
                <w:szCs w:val="21"/>
              </w:rPr>
              <w:t>患肢抬高</w:t>
            </w:r>
          </w:p>
          <w:p>
            <w:pPr>
              <w:numPr>
                <w:ilvl w:val="0"/>
                <w:numId w:val="3"/>
              </w:numPr>
              <w:tabs>
                <w:tab w:val="left" w:pos="174"/>
                <w:tab w:val="left" w:pos="360"/>
              </w:tabs>
              <w:ind w:hanging="366"/>
              <w:contextualSpacing/>
              <w:rPr>
                <w:szCs w:val="21"/>
              </w:rPr>
            </w:pPr>
            <w:r>
              <w:rPr>
                <w:rFonts w:hint="eastAsia"/>
                <w:szCs w:val="21"/>
              </w:rPr>
              <w:t>留置引流管并记引流量</w:t>
            </w:r>
          </w:p>
          <w:p>
            <w:pPr>
              <w:numPr>
                <w:ilvl w:val="0"/>
                <w:numId w:val="3"/>
              </w:numPr>
              <w:tabs>
                <w:tab w:val="left" w:pos="174"/>
                <w:tab w:val="left" w:pos="360"/>
              </w:tabs>
              <w:ind w:hanging="366"/>
              <w:contextualSpacing/>
              <w:rPr>
                <w:szCs w:val="21"/>
              </w:rPr>
            </w:pPr>
            <w:r>
              <w:rPr>
                <w:rFonts w:hint="eastAsia"/>
                <w:szCs w:val="21"/>
              </w:rPr>
              <w:t>其他特殊医嘱</w:t>
            </w:r>
          </w:p>
          <w:p>
            <w:pPr>
              <w:contextualSpacing/>
              <w:rPr>
                <w:szCs w:val="21"/>
              </w:rPr>
            </w:pPr>
            <w:r>
              <w:rPr>
                <w:rFonts w:hint="eastAsia"/>
                <w:b/>
                <w:szCs w:val="21"/>
              </w:rPr>
              <w:t>临时医嘱：</w:t>
            </w:r>
          </w:p>
          <w:p>
            <w:pPr>
              <w:numPr>
                <w:ilvl w:val="0"/>
                <w:numId w:val="3"/>
              </w:numPr>
              <w:tabs>
                <w:tab w:val="left" w:pos="174"/>
                <w:tab w:val="left" w:pos="360"/>
              </w:tabs>
              <w:ind w:hanging="366"/>
              <w:contextualSpacing/>
              <w:rPr>
                <w:szCs w:val="21"/>
              </w:rPr>
            </w:pPr>
            <w:r>
              <w:rPr>
                <w:rFonts w:hint="eastAsia"/>
                <w:szCs w:val="21"/>
              </w:rPr>
              <w:t>今日椎管内麻醉下行腘窝囊肿切除术</w:t>
            </w:r>
          </w:p>
          <w:p>
            <w:pPr>
              <w:numPr>
                <w:ilvl w:val="0"/>
                <w:numId w:val="3"/>
              </w:numPr>
              <w:tabs>
                <w:tab w:val="left" w:pos="174"/>
                <w:tab w:val="left" w:pos="360"/>
              </w:tabs>
              <w:ind w:hanging="366"/>
              <w:contextualSpacing/>
              <w:rPr>
                <w:szCs w:val="21"/>
              </w:rPr>
            </w:pPr>
            <w:r>
              <w:rPr>
                <w:rFonts w:hint="eastAsia" w:ascii="宋体" w:hAnsi="宋体"/>
                <w:szCs w:val="21"/>
              </w:rPr>
              <w:t>腰麻硬膜外联合阻滞</w:t>
            </w:r>
          </w:p>
          <w:p>
            <w:pPr>
              <w:numPr>
                <w:ilvl w:val="0"/>
                <w:numId w:val="3"/>
              </w:numPr>
              <w:tabs>
                <w:tab w:val="left" w:pos="174"/>
                <w:tab w:val="left" w:pos="360"/>
              </w:tabs>
              <w:ind w:hanging="366"/>
              <w:contextualSpacing/>
              <w:rPr>
                <w:szCs w:val="21"/>
              </w:rPr>
            </w:pPr>
            <w:r>
              <w:rPr>
                <w:rFonts w:hint="eastAsia" w:ascii="宋体" w:hAnsi="宋体"/>
                <w:szCs w:val="21"/>
              </w:rPr>
              <w:t>椎管内置管术</w:t>
            </w:r>
          </w:p>
          <w:p>
            <w:pPr>
              <w:numPr>
                <w:ilvl w:val="0"/>
                <w:numId w:val="3"/>
              </w:numPr>
              <w:tabs>
                <w:tab w:val="left" w:pos="174"/>
                <w:tab w:val="left" w:pos="360"/>
              </w:tabs>
              <w:ind w:hanging="366"/>
              <w:contextualSpacing/>
              <w:rPr>
                <w:szCs w:val="21"/>
              </w:rPr>
            </w:pPr>
            <w:r>
              <w:rPr>
                <w:rFonts w:hint="eastAsia" w:ascii="宋体" w:hAnsi="宋体"/>
                <w:szCs w:val="21"/>
              </w:rPr>
              <w:t>麻醉中监测二级 （2-3小时）</w:t>
            </w:r>
          </w:p>
          <w:p>
            <w:pPr>
              <w:numPr>
                <w:ilvl w:val="0"/>
                <w:numId w:val="3"/>
              </w:numPr>
              <w:tabs>
                <w:tab w:val="left" w:pos="174"/>
                <w:tab w:val="left" w:pos="360"/>
              </w:tabs>
              <w:ind w:hanging="366"/>
              <w:contextualSpacing/>
              <w:rPr>
                <w:szCs w:val="21"/>
              </w:rPr>
            </w:pPr>
            <w:r>
              <w:rPr>
                <w:rFonts w:hint="eastAsia" w:ascii="宋体" w:hAnsi="宋体"/>
                <w:szCs w:val="21"/>
              </w:rPr>
              <w:t>间断氧气吸入（2-3小时）</w:t>
            </w:r>
          </w:p>
          <w:p>
            <w:pPr>
              <w:numPr>
                <w:ilvl w:val="0"/>
                <w:numId w:val="3"/>
              </w:numPr>
              <w:tabs>
                <w:tab w:val="left" w:pos="174"/>
                <w:tab w:val="left" w:pos="360"/>
              </w:tabs>
              <w:ind w:hanging="366"/>
              <w:contextualSpacing/>
              <w:rPr>
                <w:szCs w:val="21"/>
              </w:rPr>
            </w:pPr>
            <w:r>
              <w:rPr>
                <w:rFonts w:hint="eastAsia" w:ascii="宋体" w:hAnsi="宋体"/>
                <w:szCs w:val="21"/>
              </w:rPr>
              <w:t>术后镇痛2天  （1次）</w:t>
            </w:r>
          </w:p>
          <w:p>
            <w:pPr>
              <w:numPr>
                <w:ilvl w:val="0"/>
                <w:numId w:val="3"/>
              </w:numPr>
              <w:tabs>
                <w:tab w:val="left" w:pos="174"/>
                <w:tab w:val="left" w:pos="360"/>
              </w:tabs>
              <w:ind w:hanging="366"/>
              <w:contextualSpacing/>
              <w:rPr>
                <w:szCs w:val="21"/>
              </w:rPr>
            </w:pPr>
            <w:r>
              <w:rPr>
                <w:rFonts w:hint="eastAsia" w:ascii="宋体" w:hAnsi="宋体"/>
                <w:szCs w:val="21"/>
              </w:rPr>
              <w:t>腰硬联合麻醉套件 （1套）</w:t>
            </w:r>
          </w:p>
          <w:p>
            <w:pPr>
              <w:numPr>
                <w:ilvl w:val="0"/>
                <w:numId w:val="3"/>
              </w:numPr>
              <w:tabs>
                <w:tab w:val="left" w:pos="174"/>
                <w:tab w:val="left" w:pos="360"/>
              </w:tabs>
              <w:ind w:hanging="366"/>
              <w:contextualSpacing/>
              <w:rPr>
                <w:szCs w:val="21"/>
              </w:rPr>
            </w:pPr>
            <w:r>
              <w:rPr>
                <w:rFonts w:hint="eastAsia" w:ascii="宋体" w:hAnsi="宋体"/>
                <w:szCs w:val="21"/>
              </w:rPr>
              <w:t>吸氧管        （1套）</w:t>
            </w:r>
          </w:p>
          <w:p>
            <w:pPr>
              <w:numPr>
                <w:ilvl w:val="0"/>
                <w:numId w:val="3"/>
              </w:numPr>
              <w:tabs>
                <w:tab w:val="left" w:pos="174"/>
                <w:tab w:val="left" w:pos="360"/>
              </w:tabs>
              <w:ind w:hanging="366"/>
              <w:contextualSpacing/>
              <w:rPr>
                <w:szCs w:val="21"/>
              </w:rPr>
            </w:pPr>
            <w:r>
              <w:rPr>
                <w:rFonts w:hint="eastAsia" w:ascii="宋体" w:hAnsi="宋体"/>
                <w:szCs w:val="21"/>
              </w:rPr>
              <w:t>一次性使用电子镇痛泵 （1套）</w:t>
            </w:r>
          </w:p>
          <w:p>
            <w:pPr>
              <w:numPr>
                <w:ilvl w:val="0"/>
                <w:numId w:val="3"/>
              </w:numPr>
              <w:tabs>
                <w:tab w:val="left" w:pos="174"/>
                <w:tab w:val="left" w:pos="360"/>
              </w:tabs>
              <w:ind w:hanging="366"/>
              <w:contextualSpacing/>
              <w:rPr>
                <w:szCs w:val="21"/>
              </w:rPr>
            </w:pPr>
            <w:r>
              <w:rPr>
                <w:rFonts w:hint="eastAsia" w:ascii="宋体" w:hAnsi="宋体"/>
                <w:szCs w:val="21"/>
              </w:rPr>
              <w:t>2%利多卡因     （1-3支）</w:t>
            </w:r>
          </w:p>
          <w:p>
            <w:pPr>
              <w:numPr>
                <w:ilvl w:val="0"/>
                <w:numId w:val="3"/>
              </w:numPr>
              <w:tabs>
                <w:tab w:val="left" w:pos="174"/>
                <w:tab w:val="left" w:pos="360"/>
              </w:tabs>
              <w:ind w:hanging="366"/>
              <w:contextualSpacing/>
              <w:rPr>
                <w:szCs w:val="21"/>
              </w:rPr>
            </w:pPr>
            <w:r>
              <w:rPr>
                <w:rFonts w:hint="eastAsia" w:ascii="宋体" w:hAnsi="宋体"/>
                <w:szCs w:val="21"/>
              </w:rPr>
              <w:t>盐酸罗哌卡因   （1-5支）</w:t>
            </w:r>
          </w:p>
          <w:p>
            <w:pPr>
              <w:numPr>
                <w:ilvl w:val="0"/>
                <w:numId w:val="3"/>
              </w:numPr>
              <w:tabs>
                <w:tab w:val="left" w:pos="174"/>
                <w:tab w:val="left" w:pos="360"/>
              </w:tabs>
              <w:ind w:hanging="366"/>
              <w:contextualSpacing/>
              <w:rPr>
                <w:szCs w:val="21"/>
              </w:rPr>
            </w:pPr>
            <w:r>
              <w:rPr>
                <w:rFonts w:hint="eastAsia" w:ascii="宋体" w:hAnsi="宋体"/>
                <w:szCs w:val="21"/>
              </w:rPr>
              <w:t>布比卡因       （1支）</w:t>
            </w:r>
          </w:p>
          <w:p>
            <w:pPr>
              <w:numPr>
                <w:ilvl w:val="0"/>
                <w:numId w:val="3"/>
              </w:numPr>
              <w:tabs>
                <w:tab w:val="left" w:pos="174"/>
                <w:tab w:val="left" w:pos="360"/>
              </w:tabs>
              <w:ind w:hanging="366"/>
              <w:contextualSpacing/>
              <w:rPr>
                <w:szCs w:val="21"/>
              </w:rPr>
            </w:pPr>
            <w:r>
              <w:rPr>
                <w:rFonts w:hint="eastAsia" w:ascii="宋体" w:hAnsi="宋体"/>
                <w:szCs w:val="21"/>
              </w:rPr>
              <w:t>地塞米松5mg   （2支）</w:t>
            </w:r>
          </w:p>
          <w:p>
            <w:pPr>
              <w:numPr>
                <w:ilvl w:val="0"/>
                <w:numId w:val="3"/>
              </w:numPr>
              <w:tabs>
                <w:tab w:val="left" w:pos="174"/>
                <w:tab w:val="left" w:pos="360"/>
              </w:tabs>
              <w:ind w:hanging="366"/>
              <w:contextualSpacing/>
              <w:rPr>
                <w:szCs w:val="21"/>
              </w:rPr>
            </w:pPr>
            <w:r>
              <w:rPr>
                <w:rFonts w:hint="eastAsia" w:ascii="宋体" w:hAnsi="宋体"/>
                <w:szCs w:val="21"/>
              </w:rPr>
              <w:t>平衡液500ml   （3袋）</w:t>
            </w:r>
          </w:p>
          <w:p>
            <w:pPr>
              <w:numPr>
                <w:ilvl w:val="0"/>
                <w:numId w:val="3"/>
              </w:numPr>
              <w:tabs>
                <w:tab w:val="left" w:pos="174"/>
                <w:tab w:val="left" w:pos="360"/>
              </w:tabs>
              <w:ind w:hanging="366"/>
              <w:contextualSpacing/>
              <w:rPr>
                <w:szCs w:val="21"/>
              </w:rPr>
            </w:pPr>
            <w:r>
              <w:rPr>
                <w:rFonts w:hint="eastAsia" w:ascii="宋体" w:hAnsi="宋体"/>
                <w:szCs w:val="21"/>
              </w:rPr>
              <w:t>0.9%NS100ml    （1瓶）</w:t>
            </w:r>
          </w:p>
          <w:p>
            <w:pPr>
              <w:numPr>
                <w:ilvl w:val="0"/>
                <w:numId w:val="3"/>
              </w:numPr>
              <w:tabs>
                <w:tab w:val="left" w:pos="174"/>
                <w:tab w:val="left" w:pos="360"/>
              </w:tabs>
              <w:ind w:hanging="366"/>
              <w:contextualSpacing/>
              <w:rPr>
                <w:szCs w:val="21"/>
              </w:rPr>
            </w:pPr>
            <w:r>
              <w:rPr>
                <w:rFonts w:hint="eastAsia" w:ascii="宋体" w:hAnsi="宋体"/>
                <w:szCs w:val="21"/>
              </w:rPr>
              <w:t>0.9%NS500ml   （4瓶）</w:t>
            </w:r>
          </w:p>
          <w:p>
            <w:pPr>
              <w:numPr>
                <w:ilvl w:val="0"/>
                <w:numId w:val="3"/>
              </w:numPr>
              <w:tabs>
                <w:tab w:val="left" w:pos="174"/>
                <w:tab w:val="left" w:pos="360"/>
              </w:tabs>
              <w:ind w:hanging="366"/>
              <w:contextualSpacing/>
              <w:rPr>
                <w:szCs w:val="21"/>
              </w:rPr>
            </w:pPr>
            <w:r>
              <w:rPr>
                <w:rFonts w:hint="eastAsia" w:ascii="宋体" w:hAnsi="宋体"/>
                <w:szCs w:val="21"/>
              </w:rPr>
              <w:t>聚明胶肽500ml （1-2瓶）</w:t>
            </w:r>
          </w:p>
          <w:p>
            <w:pPr>
              <w:numPr>
                <w:ilvl w:val="0"/>
                <w:numId w:val="3"/>
              </w:numPr>
              <w:tabs>
                <w:tab w:val="left" w:pos="174"/>
                <w:tab w:val="left" w:pos="360"/>
              </w:tabs>
              <w:ind w:hanging="366"/>
              <w:contextualSpacing/>
              <w:rPr>
                <w:szCs w:val="21"/>
              </w:rPr>
            </w:pPr>
            <w:r>
              <w:rPr>
                <w:rFonts w:hint="eastAsia" w:ascii="宋体" w:hAnsi="宋体"/>
                <w:szCs w:val="21"/>
              </w:rPr>
              <w:t>右旋糖苷500ml  （1-2袋）</w:t>
            </w:r>
          </w:p>
          <w:p>
            <w:pPr>
              <w:numPr>
                <w:ilvl w:val="0"/>
                <w:numId w:val="3"/>
              </w:numPr>
              <w:tabs>
                <w:tab w:val="left" w:pos="174"/>
                <w:tab w:val="left" w:pos="360"/>
              </w:tabs>
              <w:ind w:hanging="366"/>
              <w:contextualSpacing/>
              <w:rPr>
                <w:szCs w:val="21"/>
              </w:rPr>
            </w:pPr>
            <w:r>
              <w:rPr>
                <w:rFonts w:hint="eastAsia" w:ascii="宋体" w:hAnsi="宋体"/>
                <w:szCs w:val="21"/>
              </w:rPr>
              <w:t>羟乙基淀粉500ml （1-2袋）</w:t>
            </w:r>
          </w:p>
          <w:p>
            <w:pPr>
              <w:numPr>
                <w:ilvl w:val="0"/>
                <w:numId w:val="1"/>
              </w:numPr>
              <w:tabs>
                <w:tab w:val="left" w:pos="174"/>
              </w:tabs>
              <w:ind w:hanging="366"/>
              <w:contextualSpacing/>
              <w:rPr>
                <w:rFonts w:cs="宋体"/>
                <w:kern w:val="0"/>
                <w:szCs w:val="21"/>
              </w:rPr>
            </w:pPr>
            <w:r>
              <w:rPr>
                <w:rFonts w:hint="eastAsia" w:ascii="宋体" w:hAnsi="宋体"/>
                <w:szCs w:val="21"/>
              </w:rPr>
              <w:t>阿托品0.5mg  (1支)</w:t>
            </w:r>
          </w:p>
          <w:p>
            <w:pPr>
              <w:numPr>
                <w:ilvl w:val="0"/>
                <w:numId w:val="1"/>
              </w:numPr>
              <w:tabs>
                <w:tab w:val="left" w:pos="174"/>
              </w:tabs>
              <w:ind w:hanging="366"/>
              <w:contextualSpacing/>
              <w:rPr>
                <w:rFonts w:cs="宋体"/>
                <w:kern w:val="0"/>
                <w:szCs w:val="21"/>
              </w:rPr>
            </w:pPr>
            <w:r>
              <w:rPr>
                <w:rFonts w:hint="eastAsia" w:ascii="宋体" w:hAnsi="宋体"/>
                <w:szCs w:val="21"/>
              </w:rPr>
              <w:t>甲氧明10mg   (1支)</w:t>
            </w:r>
          </w:p>
          <w:p>
            <w:pPr>
              <w:numPr>
                <w:ilvl w:val="0"/>
                <w:numId w:val="1"/>
              </w:numPr>
              <w:tabs>
                <w:tab w:val="left" w:pos="174"/>
              </w:tabs>
              <w:ind w:hanging="366"/>
              <w:contextualSpacing/>
              <w:rPr>
                <w:rFonts w:cs="宋体"/>
                <w:kern w:val="0"/>
                <w:szCs w:val="21"/>
              </w:rPr>
            </w:pPr>
            <w:r>
              <w:rPr>
                <w:rFonts w:hint="eastAsia" w:ascii="宋体" w:hAnsi="宋体"/>
                <w:szCs w:val="21"/>
              </w:rPr>
              <w:t>地佐辛 5mg （2-4支）</w:t>
            </w:r>
          </w:p>
          <w:p>
            <w:pPr>
              <w:numPr>
                <w:ilvl w:val="0"/>
                <w:numId w:val="1"/>
              </w:numPr>
              <w:tabs>
                <w:tab w:val="left" w:pos="174"/>
              </w:tabs>
              <w:ind w:hanging="366"/>
              <w:contextualSpacing/>
              <w:rPr>
                <w:rFonts w:cs="宋体"/>
                <w:kern w:val="0"/>
                <w:szCs w:val="21"/>
              </w:rPr>
            </w:pPr>
            <w:r>
              <w:rPr>
                <w:rFonts w:hint="eastAsia" w:ascii="宋体" w:hAnsi="宋体"/>
                <w:szCs w:val="21"/>
              </w:rPr>
              <w:t>曲马多100mg  （2-5支）</w:t>
            </w:r>
          </w:p>
          <w:p>
            <w:pPr>
              <w:numPr>
                <w:ilvl w:val="0"/>
                <w:numId w:val="1"/>
              </w:numPr>
              <w:tabs>
                <w:tab w:val="left" w:pos="174"/>
              </w:tabs>
              <w:ind w:hanging="366"/>
              <w:contextualSpacing/>
              <w:rPr>
                <w:rFonts w:cs="宋体"/>
                <w:kern w:val="0"/>
                <w:szCs w:val="21"/>
              </w:rPr>
            </w:pPr>
            <w:r>
              <w:rPr>
                <w:rFonts w:hint="eastAsia" w:ascii="宋体" w:hAnsi="宋体"/>
                <w:szCs w:val="21"/>
              </w:rPr>
              <w:t>其他药品（根据病情调整或增减项目，可能超出此范围）</w:t>
            </w:r>
          </w:p>
          <w:p>
            <w:pPr>
              <w:numPr>
                <w:ilvl w:val="0"/>
                <w:numId w:val="1"/>
              </w:numPr>
              <w:tabs>
                <w:tab w:val="left" w:pos="174"/>
              </w:tabs>
              <w:ind w:hanging="366"/>
              <w:contextualSpacing/>
              <w:rPr>
                <w:rFonts w:cs="宋体"/>
                <w:kern w:val="0"/>
                <w:szCs w:val="21"/>
              </w:rPr>
            </w:pPr>
            <w:r>
              <w:rPr>
                <w:rFonts w:hint="eastAsia" w:ascii="宋体" w:hAnsi="宋体"/>
                <w:szCs w:val="21"/>
              </w:rPr>
              <w:t>根据病情需要（选用）</w:t>
            </w:r>
          </w:p>
          <w:p>
            <w:pPr>
              <w:numPr>
                <w:ilvl w:val="0"/>
                <w:numId w:val="1"/>
              </w:numPr>
              <w:tabs>
                <w:tab w:val="left" w:pos="174"/>
              </w:tabs>
              <w:ind w:hanging="366"/>
              <w:contextualSpacing/>
              <w:rPr>
                <w:rFonts w:cs="宋体"/>
                <w:kern w:val="0"/>
                <w:szCs w:val="21"/>
              </w:rPr>
            </w:pPr>
            <w:r>
              <w:rPr>
                <w:rFonts w:hint="eastAsia" w:ascii="宋体" w:hAnsi="宋体"/>
                <w:szCs w:val="21"/>
              </w:rPr>
              <w:t>有创动脉监测  （2-3小时）</w:t>
            </w:r>
          </w:p>
          <w:p>
            <w:pPr>
              <w:numPr>
                <w:ilvl w:val="0"/>
                <w:numId w:val="1"/>
              </w:numPr>
              <w:tabs>
                <w:tab w:val="left" w:pos="174"/>
              </w:tabs>
              <w:ind w:hanging="366"/>
              <w:contextualSpacing/>
              <w:rPr>
                <w:rFonts w:cs="宋体"/>
                <w:kern w:val="0"/>
                <w:szCs w:val="21"/>
              </w:rPr>
            </w:pPr>
            <w:r>
              <w:rPr>
                <w:rFonts w:hint="eastAsia" w:ascii="宋体" w:hAnsi="宋体"/>
                <w:szCs w:val="21"/>
              </w:rPr>
              <w:t>动脉穿刺置管</w:t>
            </w:r>
          </w:p>
          <w:p>
            <w:pPr>
              <w:numPr>
                <w:ilvl w:val="0"/>
                <w:numId w:val="1"/>
              </w:numPr>
              <w:tabs>
                <w:tab w:val="left" w:pos="174"/>
              </w:tabs>
              <w:ind w:hanging="366"/>
              <w:contextualSpacing/>
              <w:rPr>
                <w:rFonts w:cs="宋体"/>
                <w:kern w:val="0"/>
                <w:szCs w:val="21"/>
              </w:rPr>
            </w:pPr>
            <w:r>
              <w:rPr>
                <w:rFonts w:hint="eastAsia" w:ascii="宋体" w:hAnsi="宋体"/>
                <w:szCs w:val="21"/>
              </w:rPr>
              <w:t>中心静脉穿刺置管术</w:t>
            </w:r>
          </w:p>
          <w:p>
            <w:pPr>
              <w:numPr>
                <w:ilvl w:val="0"/>
                <w:numId w:val="1"/>
              </w:numPr>
              <w:tabs>
                <w:tab w:val="left" w:pos="174"/>
              </w:tabs>
              <w:ind w:hanging="366"/>
              <w:contextualSpacing/>
              <w:rPr>
                <w:rFonts w:cs="宋体"/>
                <w:kern w:val="0"/>
                <w:szCs w:val="21"/>
              </w:rPr>
            </w:pPr>
            <w:r>
              <w:rPr>
                <w:rFonts w:hint="eastAsia" w:ascii="宋体" w:hAnsi="宋体"/>
                <w:szCs w:val="21"/>
              </w:rPr>
              <w:t>中心静脉导管</w:t>
            </w:r>
          </w:p>
          <w:p>
            <w:pPr>
              <w:numPr>
                <w:ilvl w:val="0"/>
                <w:numId w:val="1"/>
              </w:numPr>
              <w:tabs>
                <w:tab w:val="left" w:pos="174"/>
              </w:tabs>
              <w:ind w:hanging="366"/>
              <w:contextualSpacing/>
              <w:rPr>
                <w:rFonts w:cs="宋体"/>
                <w:kern w:val="0"/>
                <w:szCs w:val="21"/>
              </w:rPr>
            </w:pPr>
            <w:r>
              <w:rPr>
                <w:rFonts w:hint="eastAsia" w:ascii="宋体" w:hAnsi="宋体"/>
                <w:szCs w:val="21"/>
              </w:rPr>
              <w:t>动脉穿刺针（1-2根）</w:t>
            </w:r>
          </w:p>
          <w:p>
            <w:pPr>
              <w:numPr>
                <w:ilvl w:val="0"/>
                <w:numId w:val="1"/>
              </w:numPr>
              <w:tabs>
                <w:tab w:val="left" w:pos="174"/>
              </w:tabs>
              <w:ind w:hanging="366"/>
              <w:contextualSpacing/>
              <w:rPr>
                <w:rFonts w:cs="宋体"/>
                <w:kern w:val="0"/>
                <w:szCs w:val="21"/>
              </w:rPr>
            </w:pPr>
            <w:r>
              <w:rPr>
                <w:rFonts w:hint="eastAsia" w:ascii="宋体" w:hAnsi="宋体"/>
                <w:szCs w:val="21"/>
              </w:rPr>
              <w:t>压力传感器 (1-2套)</w:t>
            </w:r>
          </w:p>
          <w:p>
            <w:pPr>
              <w:numPr>
                <w:ilvl w:val="0"/>
                <w:numId w:val="1"/>
              </w:numPr>
              <w:tabs>
                <w:tab w:val="left" w:pos="174"/>
              </w:tabs>
              <w:ind w:hanging="366"/>
              <w:contextualSpacing/>
              <w:rPr>
                <w:rFonts w:cs="宋体"/>
                <w:kern w:val="0"/>
                <w:szCs w:val="21"/>
              </w:rPr>
            </w:pPr>
            <w:r>
              <w:rPr>
                <w:rFonts w:hint="eastAsia" w:ascii="宋体" w:hAnsi="宋体"/>
                <w:szCs w:val="21"/>
              </w:rPr>
              <w:t xml:space="preserve">动脉加压注射 </w:t>
            </w:r>
          </w:p>
          <w:p>
            <w:pPr>
              <w:numPr>
                <w:ilvl w:val="0"/>
                <w:numId w:val="1"/>
              </w:numPr>
              <w:tabs>
                <w:tab w:val="left" w:pos="174"/>
              </w:tabs>
              <w:ind w:hanging="366"/>
              <w:contextualSpacing/>
              <w:rPr>
                <w:rFonts w:cs="宋体"/>
                <w:kern w:val="0"/>
                <w:szCs w:val="21"/>
              </w:rPr>
            </w:pPr>
            <w:r>
              <w:rPr>
                <w:rFonts w:hint="eastAsia" w:ascii="宋体" w:hAnsi="宋体"/>
                <w:szCs w:val="21"/>
              </w:rPr>
              <w:t>周围静脉压测定</w:t>
            </w:r>
          </w:p>
          <w:p>
            <w:pPr>
              <w:numPr>
                <w:ilvl w:val="0"/>
                <w:numId w:val="1"/>
              </w:numPr>
              <w:tabs>
                <w:tab w:val="left" w:pos="174"/>
              </w:tabs>
              <w:ind w:hanging="366"/>
              <w:contextualSpacing/>
              <w:rPr>
                <w:rFonts w:cs="宋体"/>
                <w:kern w:val="0"/>
                <w:szCs w:val="21"/>
              </w:rPr>
            </w:pPr>
            <w:r>
              <w:rPr>
                <w:rFonts w:hint="eastAsia" w:ascii="宋体" w:hAnsi="宋体"/>
                <w:szCs w:val="21"/>
              </w:rPr>
              <w:t xml:space="preserve">血气分析 </w:t>
            </w:r>
          </w:p>
          <w:p>
            <w:pPr>
              <w:numPr>
                <w:ilvl w:val="0"/>
                <w:numId w:val="1"/>
              </w:numPr>
              <w:tabs>
                <w:tab w:val="left" w:pos="174"/>
              </w:tabs>
              <w:ind w:hanging="366"/>
              <w:contextualSpacing/>
              <w:rPr>
                <w:rFonts w:cs="宋体"/>
                <w:kern w:val="0"/>
                <w:szCs w:val="21"/>
              </w:rPr>
            </w:pPr>
            <w:r>
              <w:rPr>
                <w:rFonts w:hint="eastAsia" w:ascii="宋体" w:hAnsi="宋体"/>
                <w:szCs w:val="21"/>
              </w:rPr>
              <w:t>钠测定</w:t>
            </w:r>
          </w:p>
          <w:p>
            <w:pPr>
              <w:numPr>
                <w:ilvl w:val="0"/>
                <w:numId w:val="1"/>
              </w:numPr>
              <w:tabs>
                <w:tab w:val="left" w:pos="174"/>
              </w:tabs>
              <w:ind w:hanging="366"/>
              <w:contextualSpacing/>
              <w:rPr>
                <w:rFonts w:cs="宋体"/>
                <w:kern w:val="0"/>
                <w:szCs w:val="21"/>
              </w:rPr>
            </w:pPr>
            <w:r>
              <w:rPr>
                <w:rFonts w:hint="eastAsia" w:ascii="宋体" w:hAnsi="宋体"/>
                <w:szCs w:val="21"/>
              </w:rPr>
              <w:t>钾测定+氯测定+干化学法加收</w:t>
            </w:r>
          </w:p>
          <w:p>
            <w:pPr>
              <w:numPr>
                <w:ilvl w:val="0"/>
                <w:numId w:val="1"/>
              </w:numPr>
              <w:tabs>
                <w:tab w:val="left" w:pos="174"/>
              </w:tabs>
              <w:ind w:hanging="366"/>
              <w:contextualSpacing/>
              <w:rPr>
                <w:rFonts w:cs="宋体"/>
                <w:kern w:val="0"/>
                <w:szCs w:val="21"/>
              </w:rPr>
            </w:pPr>
            <w:r>
              <w:rPr>
                <w:rFonts w:hint="eastAsia" w:ascii="宋体" w:hAnsi="宋体"/>
                <w:szCs w:val="21"/>
              </w:rPr>
              <w:t>红细胞比积测定</w:t>
            </w:r>
          </w:p>
          <w:p>
            <w:pPr>
              <w:numPr>
                <w:ilvl w:val="0"/>
                <w:numId w:val="1"/>
              </w:numPr>
              <w:tabs>
                <w:tab w:val="left" w:pos="174"/>
              </w:tabs>
              <w:ind w:hanging="366"/>
              <w:contextualSpacing/>
              <w:rPr>
                <w:rFonts w:cs="宋体"/>
                <w:kern w:val="0"/>
                <w:szCs w:val="21"/>
              </w:rPr>
            </w:pPr>
            <w:r>
              <w:rPr>
                <w:rFonts w:hint="eastAsia" w:ascii="宋体" w:hAnsi="宋体"/>
                <w:szCs w:val="21"/>
              </w:rPr>
              <w:t>血红蛋白测定</w:t>
            </w:r>
          </w:p>
          <w:p>
            <w:pPr>
              <w:numPr>
                <w:ilvl w:val="0"/>
                <w:numId w:val="1"/>
              </w:numPr>
              <w:tabs>
                <w:tab w:val="left" w:pos="174"/>
              </w:tabs>
              <w:ind w:hanging="366"/>
              <w:contextualSpacing/>
              <w:rPr>
                <w:rFonts w:cs="宋体"/>
                <w:kern w:val="0"/>
                <w:szCs w:val="21"/>
              </w:rPr>
            </w:pPr>
            <w:r>
              <w:rPr>
                <w:rFonts w:hint="eastAsia" w:ascii="宋体" w:hAnsi="宋体"/>
                <w:szCs w:val="21"/>
              </w:rPr>
              <w:t>乳酸测定</w:t>
            </w:r>
          </w:p>
          <w:p>
            <w:pPr>
              <w:numPr>
                <w:ilvl w:val="0"/>
                <w:numId w:val="1"/>
              </w:numPr>
              <w:tabs>
                <w:tab w:val="left" w:pos="174"/>
              </w:tabs>
              <w:ind w:hanging="366"/>
              <w:contextualSpacing/>
              <w:rPr>
                <w:rFonts w:cs="宋体"/>
                <w:kern w:val="0"/>
                <w:szCs w:val="21"/>
              </w:rPr>
            </w:pPr>
            <w:r>
              <w:rPr>
                <w:rFonts w:hint="eastAsia" w:ascii="宋体" w:hAnsi="宋体"/>
                <w:szCs w:val="21"/>
              </w:rPr>
              <w:t>测血糖</w:t>
            </w:r>
          </w:p>
          <w:p>
            <w:pPr>
              <w:numPr>
                <w:ilvl w:val="0"/>
                <w:numId w:val="1"/>
              </w:numPr>
              <w:tabs>
                <w:tab w:val="left" w:pos="174"/>
              </w:tabs>
              <w:ind w:hanging="366"/>
              <w:contextualSpacing/>
              <w:rPr>
                <w:rFonts w:cs="宋体"/>
                <w:kern w:val="0"/>
                <w:szCs w:val="21"/>
              </w:rPr>
            </w:pPr>
            <w:r>
              <w:rPr>
                <w:rFonts w:hint="eastAsia" w:ascii="宋体" w:hAnsi="宋体"/>
                <w:szCs w:val="21"/>
              </w:rPr>
              <w:t>葡萄糖测定床边加收</w:t>
            </w:r>
          </w:p>
          <w:p>
            <w:pPr>
              <w:numPr>
                <w:ilvl w:val="0"/>
                <w:numId w:val="3"/>
              </w:numPr>
              <w:tabs>
                <w:tab w:val="left" w:pos="174"/>
                <w:tab w:val="left" w:pos="360"/>
              </w:tabs>
              <w:ind w:hanging="366"/>
              <w:contextualSpacing/>
              <w:rPr>
                <w:szCs w:val="21"/>
              </w:rPr>
            </w:pPr>
            <w:r>
              <w:rPr>
                <w:rFonts w:hint="eastAsia"/>
                <w:szCs w:val="21"/>
              </w:rPr>
              <w:t>心电监护、吸氧（根据病情需要）</w:t>
            </w:r>
          </w:p>
          <w:p>
            <w:pPr>
              <w:numPr>
                <w:ilvl w:val="0"/>
                <w:numId w:val="3"/>
              </w:numPr>
              <w:tabs>
                <w:tab w:val="left" w:pos="174"/>
                <w:tab w:val="left" w:pos="360"/>
              </w:tabs>
              <w:ind w:hanging="366"/>
              <w:contextualSpacing/>
              <w:rPr>
                <w:szCs w:val="21"/>
              </w:rPr>
            </w:pPr>
            <w:r>
              <w:rPr>
                <w:rFonts w:hint="eastAsia"/>
                <w:szCs w:val="21"/>
              </w:rPr>
              <w:t>补液</w:t>
            </w:r>
          </w:p>
          <w:p>
            <w:pPr>
              <w:numPr>
                <w:ilvl w:val="0"/>
                <w:numId w:val="3"/>
              </w:numPr>
              <w:tabs>
                <w:tab w:val="left" w:pos="174"/>
                <w:tab w:val="left" w:pos="360"/>
              </w:tabs>
              <w:ind w:hanging="366"/>
              <w:contextualSpacing/>
              <w:rPr>
                <w:szCs w:val="21"/>
              </w:rPr>
            </w:pPr>
            <w:r>
              <w:rPr>
                <w:rFonts w:hint="eastAsia"/>
                <w:szCs w:val="21"/>
              </w:rPr>
              <w:t>胃粘膜保护剂（酌情）</w:t>
            </w:r>
          </w:p>
          <w:p>
            <w:pPr>
              <w:numPr>
                <w:ilvl w:val="0"/>
                <w:numId w:val="3"/>
              </w:numPr>
              <w:tabs>
                <w:tab w:val="left" w:pos="174"/>
                <w:tab w:val="left" w:pos="360"/>
              </w:tabs>
              <w:ind w:hanging="366"/>
              <w:contextualSpacing/>
              <w:rPr>
                <w:rFonts w:cs="宋体"/>
                <w:kern w:val="0"/>
                <w:szCs w:val="21"/>
              </w:rPr>
            </w:pPr>
            <w:r>
              <w:rPr>
                <w:rFonts w:hint="eastAsia"/>
                <w:szCs w:val="21"/>
              </w:rPr>
              <w:t>止吐、止痛等对症处理</w:t>
            </w:r>
          </w:p>
        </w:tc>
        <w:tc>
          <w:tcPr>
            <w:tcW w:w="3240" w:type="dxa"/>
            <w:tcBorders>
              <w:top w:val="single" w:color="auto" w:sz="8" w:space="0"/>
              <w:left w:val="single" w:color="auto" w:sz="8" w:space="0"/>
              <w:bottom w:val="single" w:color="auto" w:sz="8" w:space="0"/>
              <w:right w:val="single" w:color="auto" w:sz="8" w:space="0"/>
            </w:tcBorders>
            <w:shd w:val="clear" w:color="auto" w:fill="auto"/>
          </w:tcPr>
          <w:p>
            <w:pPr>
              <w:contextualSpacing/>
              <w:rPr>
                <w:szCs w:val="21"/>
              </w:rPr>
            </w:pPr>
            <w:r>
              <w:rPr>
                <w:rFonts w:hint="eastAsia"/>
                <w:b/>
                <w:szCs w:val="21"/>
              </w:rPr>
              <w:t>长期医嘱：</w:t>
            </w:r>
          </w:p>
          <w:p>
            <w:pPr>
              <w:numPr>
                <w:ilvl w:val="0"/>
                <w:numId w:val="3"/>
              </w:numPr>
              <w:tabs>
                <w:tab w:val="left" w:pos="174"/>
                <w:tab w:val="left" w:pos="360"/>
              </w:tabs>
              <w:ind w:hanging="366"/>
              <w:contextualSpacing/>
              <w:rPr>
                <w:szCs w:val="21"/>
              </w:rPr>
            </w:pPr>
            <w:r>
              <w:rPr>
                <w:rFonts w:hint="eastAsia"/>
                <w:szCs w:val="21"/>
              </w:rPr>
              <w:t>骨科术后护理常规</w:t>
            </w:r>
          </w:p>
          <w:p>
            <w:pPr>
              <w:numPr>
                <w:ilvl w:val="0"/>
                <w:numId w:val="3"/>
              </w:numPr>
              <w:tabs>
                <w:tab w:val="left" w:pos="174"/>
                <w:tab w:val="left" w:pos="360"/>
              </w:tabs>
              <w:ind w:hanging="366"/>
              <w:contextualSpacing/>
              <w:rPr>
                <w:szCs w:val="21"/>
              </w:rPr>
            </w:pPr>
            <w:r>
              <w:rPr>
                <w:rFonts w:hint="eastAsia"/>
                <w:szCs w:val="21"/>
              </w:rPr>
              <w:t>一级护理</w:t>
            </w:r>
          </w:p>
          <w:p>
            <w:pPr>
              <w:numPr>
                <w:ilvl w:val="0"/>
                <w:numId w:val="3"/>
              </w:numPr>
              <w:tabs>
                <w:tab w:val="left" w:pos="174"/>
                <w:tab w:val="left" w:pos="360"/>
              </w:tabs>
              <w:ind w:hanging="366"/>
              <w:contextualSpacing/>
              <w:rPr>
                <w:szCs w:val="21"/>
              </w:rPr>
            </w:pPr>
            <w:r>
              <w:rPr>
                <w:rFonts w:hint="eastAsia"/>
                <w:szCs w:val="21"/>
              </w:rPr>
              <w:t>饮食</w:t>
            </w:r>
          </w:p>
          <w:p>
            <w:pPr>
              <w:numPr>
                <w:ilvl w:val="0"/>
                <w:numId w:val="3"/>
              </w:numPr>
              <w:tabs>
                <w:tab w:val="left" w:pos="174"/>
                <w:tab w:val="left" w:pos="360"/>
              </w:tabs>
              <w:ind w:hanging="366"/>
              <w:contextualSpacing/>
              <w:rPr>
                <w:szCs w:val="21"/>
              </w:rPr>
            </w:pPr>
            <w:r>
              <w:rPr>
                <w:rFonts w:hint="eastAsia"/>
                <w:szCs w:val="21"/>
              </w:rPr>
              <w:t>患肢抬高</w:t>
            </w:r>
          </w:p>
          <w:p>
            <w:pPr>
              <w:numPr>
                <w:ilvl w:val="0"/>
                <w:numId w:val="3"/>
              </w:numPr>
              <w:tabs>
                <w:tab w:val="left" w:pos="174"/>
                <w:tab w:val="left" w:pos="360"/>
              </w:tabs>
              <w:ind w:hanging="366"/>
              <w:contextualSpacing/>
              <w:rPr>
                <w:szCs w:val="21"/>
              </w:rPr>
            </w:pPr>
            <w:r>
              <w:rPr>
                <w:rFonts w:hint="eastAsia"/>
                <w:szCs w:val="21"/>
              </w:rPr>
              <w:t>留置引流管并记引流量</w:t>
            </w:r>
          </w:p>
          <w:p>
            <w:pPr>
              <w:numPr>
                <w:ilvl w:val="0"/>
                <w:numId w:val="3"/>
              </w:numPr>
              <w:tabs>
                <w:tab w:val="left" w:pos="174"/>
                <w:tab w:val="left" w:pos="360"/>
              </w:tabs>
              <w:ind w:hanging="366"/>
              <w:contextualSpacing/>
              <w:rPr>
                <w:szCs w:val="21"/>
              </w:rPr>
            </w:pPr>
            <w:r>
              <w:rPr>
                <w:rFonts w:hint="eastAsia"/>
                <w:szCs w:val="21"/>
              </w:rPr>
              <w:t>其他特殊医嘱</w:t>
            </w:r>
          </w:p>
          <w:p>
            <w:pPr>
              <w:contextualSpacing/>
              <w:rPr>
                <w:b/>
                <w:szCs w:val="21"/>
              </w:rPr>
            </w:pPr>
            <w:r>
              <w:rPr>
                <w:rFonts w:hint="eastAsia"/>
                <w:b/>
                <w:szCs w:val="21"/>
              </w:rPr>
              <w:t>临时医嘱：</w:t>
            </w:r>
          </w:p>
          <w:p>
            <w:pPr>
              <w:numPr>
                <w:ilvl w:val="0"/>
                <w:numId w:val="3"/>
              </w:numPr>
              <w:tabs>
                <w:tab w:val="left" w:pos="174"/>
                <w:tab w:val="left" w:pos="360"/>
              </w:tabs>
              <w:ind w:hanging="366"/>
              <w:contextualSpacing/>
              <w:rPr>
                <w:szCs w:val="21"/>
              </w:rPr>
            </w:pPr>
            <w:r>
              <w:rPr>
                <w:rFonts w:hint="eastAsia"/>
                <w:szCs w:val="21"/>
              </w:rPr>
              <w:t>复查血常规+CRP、肝肾功能、血糖、电解质</w:t>
            </w:r>
          </w:p>
          <w:p>
            <w:pPr>
              <w:numPr>
                <w:ilvl w:val="0"/>
                <w:numId w:val="3"/>
              </w:numPr>
              <w:tabs>
                <w:tab w:val="left" w:pos="174"/>
                <w:tab w:val="left" w:pos="360"/>
              </w:tabs>
              <w:ind w:hanging="366"/>
              <w:contextualSpacing/>
              <w:rPr>
                <w:szCs w:val="21"/>
              </w:rPr>
            </w:pPr>
            <w:r>
              <w:rPr>
                <w:rFonts w:hint="eastAsia"/>
                <w:szCs w:val="21"/>
              </w:rPr>
              <w:t>补晶体、胶体液（根据病情需要输血）</w:t>
            </w:r>
          </w:p>
          <w:p>
            <w:pPr>
              <w:numPr>
                <w:ilvl w:val="0"/>
                <w:numId w:val="3"/>
              </w:numPr>
              <w:tabs>
                <w:tab w:val="left" w:pos="174"/>
                <w:tab w:val="left" w:pos="360"/>
              </w:tabs>
              <w:ind w:hanging="366"/>
              <w:contextualSpacing/>
              <w:rPr>
                <w:szCs w:val="21"/>
              </w:rPr>
            </w:pPr>
            <w:r>
              <w:rPr>
                <w:rFonts w:hint="eastAsia"/>
                <w:szCs w:val="21"/>
              </w:rPr>
              <w:t>换药</w:t>
            </w:r>
          </w:p>
          <w:p>
            <w:pPr>
              <w:numPr>
                <w:ilvl w:val="0"/>
                <w:numId w:val="3"/>
              </w:numPr>
              <w:tabs>
                <w:tab w:val="left" w:pos="174"/>
                <w:tab w:val="left" w:pos="360"/>
              </w:tabs>
              <w:ind w:hanging="366"/>
              <w:contextualSpacing/>
              <w:rPr>
                <w:szCs w:val="21"/>
              </w:rPr>
            </w:pPr>
            <w:r>
              <w:rPr>
                <w:rFonts w:hint="eastAsia"/>
                <w:szCs w:val="21"/>
              </w:rPr>
              <w:t>镇痛等对症处理（根据病情需要）</w:t>
            </w:r>
          </w:p>
          <w:p>
            <w:pPr>
              <w:ind w:left="-6"/>
              <w:contextualSpacing/>
              <w:rPr>
                <w:rFonts w:cs="宋体"/>
                <w:kern w:val="0"/>
                <w:szCs w:val="21"/>
              </w:rPr>
            </w:pPr>
          </w:p>
        </w:tc>
        <w:tc>
          <w:tcPr>
            <w:tcW w:w="2866" w:type="dxa"/>
            <w:tcBorders>
              <w:top w:val="single" w:color="auto" w:sz="8" w:space="0"/>
              <w:left w:val="single" w:color="auto" w:sz="8" w:space="0"/>
              <w:bottom w:val="single" w:color="auto" w:sz="8" w:space="0"/>
              <w:right w:val="single" w:color="auto" w:sz="8" w:space="0"/>
            </w:tcBorders>
            <w:shd w:val="clear" w:color="auto" w:fill="auto"/>
          </w:tcPr>
          <w:p>
            <w:pPr>
              <w:contextualSpacing/>
              <w:rPr>
                <w:szCs w:val="21"/>
              </w:rPr>
            </w:pPr>
            <w:r>
              <w:rPr>
                <w:rFonts w:hint="eastAsia"/>
                <w:b/>
                <w:szCs w:val="21"/>
              </w:rPr>
              <w:t>长期医嘱：</w:t>
            </w:r>
          </w:p>
          <w:p>
            <w:pPr>
              <w:numPr>
                <w:ilvl w:val="0"/>
                <w:numId w:val="3"/>
              </w:numPr>
              <w:tabs>
                <w:tab w:val="left" w:pos="174"/>
                <w:tab w:val="left" w:pos="360"/>
              </w:tabs>
              <w:ind w:hanging="366"/>
              <w:contextualSpacing/>
              <w:rPr>
                <w:szCs w:val="21"/>
              </w:rPr>
            </w:pPr>
            <w:r>
              <w:rPr>
                <w:rFonts w:hint="eastAsia"/>
                <w:szCs w:val="21"/>
              </w:rPr>
              <w:t>骨科术后护理常规</w:t>
            </w:r>
          </w:p>
          <w:p>
            <w:pPr>
              <w:numPr>
                <w:ilvl w:val="0"/>
                <w:numId w:val="3"/>
              </w:numPr>
              <w:tabs>
                <w:tab w:val="left" w:pos="174"/>
                <w:tab w:val="left" w:pos="360"/>
              </w:tabs>
              <w:ind w:hanging="366"/>
              <w:contextualSpacing/>
              <w:rPr>
                <w:szCs w:val="21"/>
              </w:rPr>
            </w:pPr>
            <w:r>
              <w:rPr>
                <w:rFonts w:hint="eastAsia"/>
                <w:szCs w:val="21"/>
              </w:rPr>
              <w:t>一级护理</w:t>
            </w:r>
          </w:p>
          <w:p>
            <w:pPr>
              <w:numPr>
                <w:ilvl w:val="0"/>
                <w:numId w:val="3"/>
              </w:numPr>
              <w:tabs>
                <w:tab w:val="left" w:pos="174"/>
                <w:tab w:val="left" w:pos="360"/>
              </w:tabs>
              <w:ind w:hanging="366"/>
              <w:contextualSpacing/>
              <w:rPr>
                <w:szCs w:val="21"/>
              </w:rPr>
            </w:pPr>
            <w:r>
              <w:rPr>
                <w:rFonts w:hint="eastAsia"/>
                <w:szCs w:val="21"/>
              </w:rPr>
              <w:t>饮食</w:t>
            </w:r>
          </w:p>
          <w:p>
            <w:pPr>
              <w:numPr>
                <w:ilvl w:val="0"/>
                <w:numId w:val="3"/>
              </w:numPr>
              <w:tabs>
                <w:tab w:val="left" w:pos="174"/>
                <w:tab w:val="left" w:pos="360"/>
              </w:tabs>
              <w:ind w:hanging="366"/>
              <w:contextualSpacing/>
              <w:rPr>
                <w:szCs w:val="21"/>
              </w:rPr>
            </w:pPr>
            <w:r>
              <w:rPr>
                <w:rFonts w:hint="eastAsia"/>
                <w:szCs w:val="21"/>
              </w:rPr>
              <w:t>患肢抬高</w:t>
            </w:r>
          </w:p>
          <w:p>
            <w:pPr>
              <w:numPr>
                <w:ilvl w:val="0"/>
                <w:numId w:val="3"/>
              </w:numPr>
              <w:tabs>
                <w:tab w:val="left" w:pos="174"/>
                <w:tab w:val="left" w:pos="360"/>
              </w:tabs>
              <w:ind w:hanging="366"/>
              <w:contextualSpacing/>
              <w:rPr>
                <w:szCs w:val="21"/>
              </w:rPr>
            </w:pPr>
            <w:r>
              <w:rPr>
                <w:rFonts w:hint="eastAsia"/>
                <w:szCs w:val="21"/>
              </w:rPr>
              <w:t>其他特殊医嘱</w:t>
            </w:r>
          </w:p>
          <w:p>
            <w:pPr>
              <w:contextualSpacing/>
              <w:rPr>
                <w:b/>
                <w:szCs w:val="21"/>
              </w:rPr>
            </w:pPr>
            <w:r>
              <w:rPr>
                <w:rFonts w:hint="eastAsia"/>
                <w:b/>
                <w:szCs w:val="21"/>
              </w:rPr>
              <w:t>临时医嘱：</w:t>
            </w:r>
          </w:p>
          <w:p>
            <w:pPr>
              <w:numPr>
                <w:ilvl w:val="0"/>
                <w:numId w:val="3"/>
              </w:numPr>
              <w:tabs>
                <w:tab w:val="left" w:pos="174"/>
                <w:tab w:val="left" w:pos="360"/>
              </w:tabs>
              <w:ind w:hanging="366"/>
              <w:contextualSpacing/>
              <w:rPr>
                <w:szCs w:val="21"/>
              </w:rPr>
            </w:pPr>
            <w:r>
              <w:rPr>
                <w:rFonts w:hint="eastAsia"/>
                <w:szCs w:val="21"/>
              </w:rPr>
              <w:t>补晶体、胶体液（必要时输血）</w:t>
            </w:r>
          </w:p>
          <w:p>
            <w:pPr>
              <w:numPr>
                <w:ilvl w:val="0"/>
                <w:numId w:val="3"/>
              </w:numPr>
              <w:tabs>
                <w:tab w:val="left" w:pos="174"/>
                <w:tab w:val="left" w:pos="360"/>
              </w:tabs>
              <w:ind w:hanging="366"/>
              <w:contextualSpacing/>
              <w:rPr>
                <w:szCs w:val="21"/>
              </w:rPr>
            </w:pPr>
            <w:r>
              <w:rPr>
                <w:rFonts w:hint="eastAsia"/>
                <w:szCs w:val="21"/>
              </w:rPr>
              <w:t>换药，拔引流管</w:t>
            </w:r>
          </w:p>
          <w:p>
            <w:pPr>
              <w:numPr>
                <w:ilvl w:val="0"/>
                <w:numId w:val="3"/>
              </w:numPr>
              <w:tabs>
                <w:tab w:val="left" w:pos="174"/>
                <w:tab w:val="left" w:pos="360"/>
              </w:tabs>
              <w:ind w:hanging="366"/>
              <w:contextualSpacing/>
              <w:rPr>
                <w:szCs w:val="21"/>
              </w:rPr>
            </w:pPr>
            <w:r>
              <w:rPr>
                <w:rFonts w:hint="eastAsia"/>
                <w:szCs w:val="21"/>
              </w:rPr>
              <w:t>止痛等对症处理（根据病情需要）</w:t>
            </w:r>
          </w:p>
          <w:p>
            <w:pPr>
              <w:ind w:left="-6"/>
              <w:contextualSpacing/>
              <w:rPr>
                <w:szCs w:val="21"/>
              </w:rPr>
            </w:pPr>
          </w:p>
        </w:tc>
      </w:tr>
      <w:tr>
        <w:tblPrEx>
          <w:tblLayout w:type="fixed"/>
          <w:tblCellMar>
            <w:top w:w="0" w:type="dxa"/>
            <w:left w:w="108" w:type="dxa"/>
            <w:bottom w:w="0" w:type="dxa"/>
            <w:right w:w="108" w:type="dxa"/>
          </w:tblCellMar>
        </w:tblPrEx>
        <w:trPr>
          <w:trHeight w:val="300" w:hRule="atLeast"/>
          <w:jc w:val="center"/>
        </w:trPr>
        <w:tc>
          <w:tcPr>
            <w:tcW w:w="701" w:type="dxa"/>
            <w:tcBorders>
              <w:top w:val="single" w:color="auto" w:sz="8" w:space="0"/>
              <w:left w:val="single" w:color="auto" w:sz="8" w:space="0"/>
              <w:bottom w:val="single" w:color="auto" w:sz="8" w:space="0"/>
              <w:right w:val="single" w:color="auto" w:sz="8" w:space="0"/>
            </w:tcBorders>
            <w:vAlign w:val="center"/>
          </w:tcPr>
          <w:p>
            <w:pPr>
              <w:widowControl/>
              <w:contextualSpacing/>
              <w:jc w:val="center"/>
              <w:rPr>
                <w:rFonts w:eastAsia="黑体"/>
                <w:kern w:val="0"/>
                <w:szCs w:val="21"/>
              </w:rPr>
            </w:pPr>
            <w:r>
              <w:rPr>
                <w:rFonts w:hint="eastAsia" w:eastAsia="黑体"/>
                <w:kern w:val="0"/>
                <w:szCs w:val="21"/>
              </w:rPr>
              <w:t>主要护理工作</w:t>
            </w:r>
          </w:p>
        </w:tc>
        <w:tc>
          <w:tcPr>
            <w:tcW w:w="3172" w:type="dxa"/>
            <w:tcBorders>
              <w:top w:val="single" w:color="auto" w:sz="8" w:space="0"/>
              <w:left w:val="single" w:color="auto" w:sz="8" w:space="0"/>
              <w:bottom w:val="single" w:color="auto" w:sz="8" w:space="0"/>
              <w:right w:val="single" w:color="auto" w:sz="8" w:space="0"/>
            </w:tcBorders>
            <w:shd w:val="clear" w:color="auto" w:fill="auto"/>
          </w:tcPr>
          <w:p>
            <w:pPr>
              <w:numPr>
                <w:ilvl w:val="0"/>
                <w:numId w:val="3"/>
              </w:numPr>
              <w:tabs>
                <w:tab w:val="left" w:pos="174"/>
                <w:tab w:val="left" w:pos="360"/>
              </w:tabs>
              <w:ind w:hanging="366"/>
              <w:contextualSpacing/>
              <w:rPr>
                <w:szCs w:val="21"/>
              </w:rPr>
            </w:pPr>
            <w:r>
              <w:rPr>
                <w:rFonts w:hint="eastAsia"/>
                <w:szCs w:val="21"/>
              </w:rPr>
              <w:t>观察患者病情变化并及时报告医师</w:t>
            </w:r>
          </w:p>
          <w:p>
            <w:pPr>
              <w:numPr>
                <w:ilvl w:val="0"/>
                <w:numId w:val="3"/>
              </w:numPr>
              <w:tabs>
                <w:tab w:val="left" w:pos="174"/>
                <w:tab w:val="left" w:pos="360"/>
              </w:tabs>
              <w:ind w:hanging="366"/>
              <w:contextualSpacing/>
              <w:rPr>
                <w:szCs w:val="21"/>
              </w:rPr>
            </w:pPr>
            <w:r>
              <w:rPr>
                <w:rFonts w:hint="eastAsia"/>
                <w:szCs w:val="21"/>
              </w:rPr>
              <w:t>术后心理与生活护理</w:t>
            </w:r>
          </w:p>
          <w:p>
            <w:pPr>
              <w:numPr>
                <w:ilvl w:val="0"/>
                <w:numId w:val="3"/>
              </w:numPr>
              <w:tabs>
                <w:tab w:val="left" w:pos="174"/>
                <w:tab w:val="left" w:pos="360"/>
              </w:tabs>
              <w:ind w:hanging="366"/>
              <w:contextualSpacing/>
              <w:rPr>
                <w:szCs w:val="21"/>
              </w:rPr>
            </w:pPr>
            <w:r>
              <w:rPr>
                <w:rFonts w:hint="eastAsia"/>
                <w:szCs w:val="21"/>
              </w:rPr>
              <w:t>指导术后患者功能锻炼</w:t>
            </w:r>
          </w:p>
        </w:tc>
        <w:tc>
          <w:tcPr>
            <w:tcW w:w="3240" w:type="dxa"/>
            <w:tcBorders>
              <w:top w:val="single" w:color="auto" w:sz="8" w:space="0"/>
              <w:left w:val="single" w:color="auto" w:sz="8" w:space="0"/>
              <w:bottom w:val="single" w:color="auto" w:sz="8" w:space="0"/>
              <w:right w:val="single" w:color="auto" w:sz="8" w:space="0"/>
            </w:tcBorders>
            <w:shd w:val="clear" w:color="auto" w:fill="auto"/>
          </w:tcPr>
          <w:p>
            <w:pPr>
              <w:numPr>
                <w:ilvl w:val="0"/>
                <w:numId w:val="3"/>
              </w:numPr>
              <w:tabs>
                <w:tab w:val="left" w:pos="174"/>
                <w:tab w:val="left" w:pos="360"/>
              </w:tabs>
              <w:ind w:hanging="366"/>
              <w:contextualSpacing/>
              <w:rPr>
                <w:szCs w:val="21"/>
              </w:rPr>
            </w:pPr>
            <w:r>
              <w:rPr>
                <w:rFonts w:hint="eastAsia"/>
                <w:szCs w:val="21"/>
              </w:rPr>
              <w:t>观察患者病情并做好引流量等相关记录。</w:t>
            </w:r>
          </w:p>
          <w:p>
            <w:pPr>
              <w:numPr>
                <w:ilvl w:val="0"/>
                <w:numId w:val="3"/>
              </w:numPr>
              <w:tabs>
                <w:tab w:val="left" w:pos="174"/>
                <w:tab w:val="left" w:pos="360"/>
              </w:tabs>
              <w:ind w:hanging="366"/>
              <w:contextualSpacing/>
              <w:rPr>
                <w:szCs w:val="21"/>
              </w:rPr>
            </w:pPr>
            <w:r>
              <w:rPr>
                <w:rFonts w:hint="eastAsia"/>
                <w:szCs w:val="21"/>
              </w:rPr>
              <w:t>术后心理与生活护理</w:t>
            </w:r>
          </w:p>
          <w:p>
            <w:pPr>
              <w:numPr>
                <w:ilvl w:val="0"/>
                <w:numId w:val="3"/>
              </w:numPr>
              <w:tabs>
                <w:tab w:val="left" w:pos="174"/>
                <w:tab w:val="left" w:pos="360"/>
              </w:tabs>
              <w:ind w:hanging="366"/>
              <w:contextualSpacing/>
              <w:rPr>
                <w:szCs w:val="21"/>
              </w:rPr>
            </w:pPr>
            <w:r>
              <w:rPr>
                <w:rFonts w:hint="eastAsia"/>
                <w:szCs w:val="21"/>
              </w:rPr>
              <w:t>手术部位理疗（红外线、微波治疗等）</w:t>
            </w:r>
          </w:p>
          <w:p>
            <w:pPr>
              <w:numPr>
                <w:ilvl w:val="0"/>
                <w:numId w:val="3"/>
              </w:numPr>
              <w:tabs>
                <w:tab w:val="left" w:pos="174"/>
                <w:tab w:val="left" w:pos="360"/>
              </w:tabs>
              <w:ind w:hanging="366"/>
              <w:contextualSpacing/>
              <w:rPr>
                <w:szCs w:val="21"/>
              </w:rPr>
            </w:pPr>
            <w:r>
              <w:rPr>
                <w:rFonts w:hint="eastAsia"/>
                <w:szCs w:val="21"/>
              </w:rPr>
              <w:t>指导术后患者功能锻炼</w:t>
            </w:r>
          </w:p>
        </w:tc>
        <w:tc>
          <w:tcPr>
            <w:tcW w:w="2866" w:type="dxa"/>
            <w:tcBorders>
              <w:top w:val="single" w:color="auto" w:sz="8" w:space="0"/>
              <w:left w:val="single" w:color="auto" w:sz="8" w:space="0"/>
              <w:bottom w:val="single" w:color="auto" w:sz="8" w:space="0"/>
              <w:right w:val="single" w:color="auto" w:sz="8" w:space="0"/>
            </w:tcBorders>
            <w:shd w:val="clear" w:color="auto" w:fill="auto"/>
          </w:tcPr>
          <w:p>
            <w:pPr>
              <w:numPr>
                <w:ilvl w:val="0"/>
                <w:numId w:val="3"/>
              </w:numPr>
              <w:tabs>
                <w:tab w:val="left" w:pos="174"/>
                <w:tab w:val="left" w:pos="360"/>
              </w:tabs>
              <w:ind w:hanging="366"/>
              <w:contextualSpacing/>
              <w:rPr>
                <w:szCs w:val="21"/>
              </w:rPr>
            </w:pPr>
            <w:r>
              <w:rPr>
                <w:rFonts w:hint="eastAsia"/>
                <w:szCs w:val="21"/>
              </w:rPr>
              <w:t>观察患者病情变化</w:t>
            </w:r>
          </w:p>
          <w:p>
            <w:pPr>
              <w:numPr>
                <w:ilvl w:val="0"/>
                <w:numId w:val="3"/>
              </w:numPr>
              <w:tabs>
                <w:tab w:val="left" w:pos="174"/>
                <w:tab w:val="left" w:pos="360"/>
              </w:tabs>
              <w:ind w:hanging="366"/>
              <w:contextualSpacing/>
              <w:rPr>
                <w:szCs w:val="21"/>
              </w:rPr>
            </w:pPr>
            <w:r>
              <w:rPr>
                <w:rFonts w:hint="eastAsia"/>
                <w:szCs w:val="21"/>
              </w:rPr>
              <w:t>术后心理与生活护理</w:t>
            </w:r>
          </w:p>
          <w:p>
            <w:pPr>
              <w:numPr>
                <w:ilvl w:val="0"/>
                <w:numId w:val="3"/>
              </w:numPr>
              <w:tabs>
                <w:tab w:val="left" w:pos="174"/>
                <w:tab w:val="left" w:pos="360"/>
              </w:tabs>
              <w:ind w:hanging="366"/>
              <w:contextualSpacing/>
              <w:rPr>
                <w:szCs w:val="21"/>
              </w:rPr>
            </w:pPr>
            <w:r>
              <w:rPr>
                <w:rFonts w:hint="eastAsia"/>
                <w:szCs w:val="21"/>
              </w:rPr>
              <w:t>手术部位理疗（红外线、微波治疗等）</w:t>
            </w:r>
          </w:p>
          <w:p>
            <w:pPr>
              <w:numPr>
                <w:ilvl w:val="0"/>
                <w:numId w:val="3"/>
              </w:numPr>
              <w:tabs>
                <w:tab w:val="left" w:pos="174"/>
                <w:tab w:val="left" w:pos="360"/>
              </w:tabs>
              <w:ind w:hanging="366"/>
              <w:contextualSpacing/>
              <w:rPr>
                <w:rFonts w:cs="宋体"/>
                <w:kern w:val="0"/>
                <w:szCs w:val="21"/>
              </w:rPr>
            </w:pPr>
            <w:r>
              <w:rPr>
                <w:rFonts w:hint="eastAsia"/>
                <w:szCs w:val="21"/>
              </w:rPr>
              <w:t>指导术后患者功能锻炼</w:t>
            </w:r>
          </w:p>
        </w:tc>
      </w:tr>
      <w:tr>
        <w:tblPrEx>
          <w:tblLayout w:type="fixed"/>
          <w:tblCellMar>
            <w:top w:w="0" w:type="dxa"/>
            <w:left w:w="108" w:type="dxa"/>
            <w:bottom w:w="0" w:type="dxa"/>
            <w:right w:w="108" w:type="dxa"/>
          </w:tblCellMar>
        </w:tblPrEx>
        <w:trPr>
          <w:trHeight w:val="300" w:hRule="atLeast"/>
          <w:jc w:val="center"/>
        </w:trPr>
        <w:tc>
          <w:tcPr>
            <w:tcW w:w="701" w:type="dxa"/>
            <w:tcBorders>
              <w:top w:val="single" w:color="auto" w:sz="8" w:space="0"/>
              <w:left w:val="single" w:color="auto" w:sz="8" w:space="0"/>
              <w:bottom w:val="single" w:color="auto" w:sz="8" w:space="0"/>
              <w:right w:val="single" w:color="auto" w:sz="8" w:space="0"/>
            </w:tcBorders>
            <w:shd w:val="clear" w:color="auto" w:fill="auto"/>
            <w:vAlign w:val="center"/>
          </w:tcPr>
          <w:p>
            <w:pPr>
              <w:widowControl/>
              <w:contextualSpacing/>
              <w:jc w:val="center"/>
              <w:rPr>
                <w:rFonts w:eastAsia="黑体" w:cs="宋体"/>
                <w:kern w:val="0"/>
                <w:szCs w:val="21"/>
              </w:rPr>
            </w:pPr>
            <w:r>
              <w:rPr>
                <w:rFonts w:hint="eastAsia" w:eastAsia="黑体" w:cs="宋体"/>
                <w:kern w:val="0"/>
                <w:szCs w:val="21"/>
              </w:rPr>
              <w:t>病情</w:t>
            </w:r>
          </w:p>
          <w:p>
            <w:pPr>
              <w:widowControl/>
              <w:contextualSpacing/>
              <w:jc w:val="center"/>
              <w:rPr>
                <w:rFonts w:eastAsia="黑体" w:cs="宋体"/>
                <w:kern w:val="0"/>
                <w:szCs w:val="21"/>
              </w:rPr>
            </w:pPr>
            <w:r>
              <w:rPr>
                <w:rFonts w:hint="eastAsia" w:eastAsia="黑体" w:cs="宋体"/>
                <w:kern w:val="0"/>
                <w:szCs w:val="21"/>
              </w:rPr>
              <w:t>变异</w:t>
            </w:r>
          </w:p>
          <w:p>
            <w:pPr>
              <w:widowControl/>
              <w:contextualSpacing/>
              <w:jc w:val="center"/>
              <w:rPr>
                <w:rFonts w:cs="宋体"/>
                <w:kern w:val="0"/>
                <w:szCs w:val="21"/>
              </w:rPr>
            </w:pPr>
            <w:r>
              <w:rPr>
                <w:rFonts w:hint="eastAsia" w:eastAsia="黑体" w:cs="宋体"/>
                <w:kern w:val="0"/>
                <w:szCs w:val="21"/>
              </w:rPr>
              <w:t>记录</w:t>
            </w:r>
          </w:p>
        </w:tc>
        <w:tc>
          <w:tcPr>
            <w:tcW w:w="3172" w:type="dxa"/>
            <w:tcBorders>
              <w:top w:val="single" w:color="auto" w:sz="8" w:space="0"/>
              <w:left w:val="single" w:color="auto" w:sz="8" w:space="0"/>
              <w:bottom w:val="single" w:color="auto" w:sz="8" w:space="0"/>
              <w:right w:val="single" w:color="auto" w:sz="8" w:space="0"/>
            </w:tcBorders>
            <w:shd w:val="clear" w:color="auto" w:fill="auto"/>
          </w:tcPr>
          <w:p>
            <w:pPr>
              <w:widowControl/>
              <w:contextualSpacing/>
              <w:rPr>
                <w:szCs w:val="21"/>
              </w:rPr>
            </w:pPr>
            <w:r>
              <w:rPr>
                <w:rFonts w:hint="eastAsia"/>
                <w:kern w:val="0"/>
                <w:szCs w:val="21"/>
              </w:rPr>
              <w:t>□无  □有</w:t>
            </w:r>
            <w:r>
              <w:rPr>
                <w:rFonts w:hint="eastAsia"/>
                <w:szCs w:val="21"/>
              </w:rPr>
              <w:t>，原因：</w:t>
            </w:r>
          </w:p>
          <w:p>
            <w:pPr>
              <w:widowControl/>
              <w:contextualSpacing/>
              <w:rPr>
                <w:kern w:val="0"/>
                <w:szCs w:val="21"/>
              </w:rPr>
            </w:pPr>
            <w:r>
              <w:rPr>
                <w:kern w:val="0"/>
                <w:szCs w:val="21"/>
              </w:rPr>
              <w:t>1.</w:t>
            </w:r>
          </w:p>
          <w:p>
            <w:pPr>
              <w:widowControl/>
              <w:contextualSpacing/>
              <w:rPr>
                <w:kern w:val="0"/>
                <w:szCs w:val="21"/>
              </w:rPr>
            </w:pPr>
            <w:r>
              <w:rPr>
                <w:kern w:val="0"/>
                <w:szCs w:val="21"/>
              </w:rPr>
              <w:t>2.</w:t>
            </w:r>
          </w:p>
        </w:tc>
        <w:tc>
          <w:tcPr>
            <w:tcW w:w="3240" w:type="dxa"/>
            <w:tcBorders>
              <w:top w:val="single" w:color="auto" w:sz="8" w:space="0"/>
              <w:left w:val="single" w:color="auto" w:sz="8" w:space="0"/>
              <w:bottom w:val="single" w:color="auto" w:sz="8" w:space="0"/>
              <w:right w:val="single" w:color="auto" w:sz="8" w:space="0"/>
            </w:tcBorders>
            <w:shd w:val="clear" w:color="auto" w:fill="auto"/>
          </w:tcPr>
          <w:p>
            <w:pPr>
              <w:widowControl/>
              <w:contextualSpacing/>
              <w:rPr>
                <w:szCs w:val="21"/>
              </w:rPr>
            </w:pPr>
            <w:r>
              <w:rPr>
                <w:rFonts w:hint="eastAsia"/>
                <w:kern w:val="0"/>
                <w:szCs w:val="21"/>
              </w:rPr>
              <w:t>□无 □有</w:t>
            </w:r>
            <w:r>
              <w:rPr>
                <w:rFonts w:hint="eastAsia"/>
                <w:szCs w:val="21"/>
              </w:rPr>
              <w:t>，原因：</w:t>
            </w:r>
          </w:p>
          <w:p>
            <w:pPr>
              <w:widowControl/>
              <w:contextualSpacing/>
              <w:rPr>
                <w:kern w:val="0"/>
                <w:szCs w:val="21"/>
              </w:rPr>
            </w:pPr>
            <w:r>
              <w:rPr>
                <w:kern w:val="0"/>
                <w:szCs w:val="21"/>
              </w:rPr>
              <w:t>1.</w:t>
            </w:r>
          </w:p>
          <w:p>
            <w:pPr>
              <w:widowControl/>
              <w:contextualSpacing/>
              <w:rPr>
                <w:kern w:val="0"/>
                <w:szCs w:val="21"/>
              </w:rPr>
            </w:pPr>
            <w:r>
              <w:rPr>
                <w:kern w:val="0"/>
                <w:szCs w:val="21"/>
              </w:rPr>
              <w:t>2.</w:t>
            </w:r>
          </w:p>
        </w:tc>
        <w:tc>
          <w:tcPr>
            <w:tcW w:w="2866" w:type="dxa"/>
            <w:tcBorders>
              <w:top w:val="single" w:color="auto" w:sz="8" w:space="0"/>
              <w:left w:val="single" w:color="auto" w:sz="8" w:space="0"/>
              <w:bottom w:val="single" w:color="auto" w:sz="8" w:space="0"/>
              <w:right w:val="single" w:color="auto" w:sz="8" w:space="0"/>
            </w:tcBorders>
            <w:shd w:val="clear" w:color="auto" w:fill="auto"/>
          </w:tcPr>
          <w:p>
            <w:pPr>
              <w:widowControl/>
              <w:contextualSpacing/>
              <w:rPr>
                <w:szCs w:val="21"/>
              </w:rPr>
            </w:pPr>
            <w:r>
              <w:rPr>
                <w:rFonts w:hint="eastAsia"/>
                <w:kern w:val="0"/>
                <w:szCs w:val="21"/>
              </w:rPr>
              <w:t>□无  □有，</w:t>
            </w:r>
            <w:r>
              <w:rPr>
                <w:rFonts w:hint="eastAsia"/>
                <w:szCs w:val="21"/>
              </w:rPr>
              <w:t>原因：</w:t>
            </w:r>
          </w:p>
          <w:p>
            <w:pPr>
              <w:widowControl/>
              <w:contextualSpacing/>
              <w:rPr>
                <w:kern w:val="0"/>
                <w:szCs w:val="21"/>
              </w:rPr>
            </w:pPr>
            <w:r>
              <w:rPr>
                <w:kern w:val="0"/>
                <w:szCs w:val="21"/>
              </w:rPr>
              <w:t>1.</w:t>
            </w:r>
          </w:p>
          <w:p>
            <w:pPr>
              <w:widowControl/>
              <w:contextualSpacing/>
              <w:rPr>
                <w:kern w:val="0"/>
                <w:szCs w:val="21"/>
              </w:rPr>
            </w:pPr>
            <w:r>
              <w:rPr>
                <w:kern w:val="0"/>
                <w:szCs w:val="21"/>
              </w:rPr>
              <w:t>2.</w:t>
            </w:r>
          </w:p>
        </w:tc>
      </w:tr>
      <w:tr>
        <w:tblPrEx>
          <w:tblLayout w:type="fixed"/>
          <w:tblCellMar>
            <w:top w:w="0" w:type="dxa"/>
            <w:left w:w="108" w:type="dxa"/>
            <w:bottom w:w="0" w:type="dxa"/>
            <w:right w:w="108" w:type="dxa"/>
          </w:tblCellMar>
        </w:tblPrEx>
        <w:trPr>
          <w:trHeight w:val="620" w:hRule="atLeast"/>
          <w:jc w:val="center"/>
        </w:trPr>
        <w:tc>
          <w:tcPr>
            <w:tcW w:w="701" w:type="dxa"/>
            <w:tcBorders>
              <w:top w:val="single" w:color="auto" w:sz="8" w:space="0"/>
              <w:left w:val="single" w:color="auto" w:sz="8" w:space="0"/>
              <w:bottom w:val="single" w:color="auto" w:sz="8" w:space="0"/>
              <w:right w:val="single" w:color="auto" w:sz="8" w:space="0"/>
            </w:tcBorders>
            <w:shd w:val="clear" w:color="auto" w:fill="auto"/>
            <w:vAlign w:val="center"/>
          </w:tcPr>
          <w:p>
            <w:pPr>
              <w:widowControl/>
              <w:contextualSpacing/>
              <w:jc w:val="center"/>
              <w:rPr>
                <w:rFonts w:eastAsia="黑体" w:cs="宋体"/>
                <w:kern w:val="0"/>
                <w:szCs w:val="21"/>
              </w:rPr>
            </w:pPr>
            <w:r>
              <w:rPr>
                <w:rFonts w:hint="eastAsia" w:eastAsia="黑体" w:cs="宋体"/>
                <w:kern w:val="0"/>
                <w:szCs w:val="21"/>
              </w:rPr>
              <w:t>护士</w:t>
            </w:r>
          </w:p>
          <w:p>
            <w:pPr>
              <w:widowControl/>
              <w:contextualSpacing/>
              <w:jc w:val="center"/>
              <w:rPr>
                <w:rFonts w:eastAsia="黑体"/>
                <w:kern w:val="0"/>
                <w:szCs w:val="21"/>
              </w:rPr>
            </w:pPr>
            <w:r>
              <w:rPr>
                <w:rFonts w:hint="eastAsia" w:eastAsia="黑体" w:cs="宋体"/>
                <w:kern w:val="0"/>
                <w:szCs w:val="21"/>
              </w:rPr>
              <w:t>签名</w:t>
            </w:r>
          </w:p>
        </w:tc>
        <w:tc>
          <w:tcPr>
            <w:tcW w:w="3172" w:type="dxa"/>
            <w:tcBorders>
              <w:top w:val="single" w:color="auto" w:sz="8" w:space="0"/>
              <w:left w:val="nil"/>
              <w:bottom w:val="single" w:color="auto" w:sz="8" w:space="0"/>
              <w:right w:val="single" w:color="auto" w:sz="8" w:space="0"/>
            </w:tcBorders>
            <w:shd w:val="clear" w:color="auto" w:fill="auto"/>
          </w:tcPr>
          <w:p>
            <w:pPr>
              <w:widowControl/>
              <w:contextualSpacing/>
              <w:jc w:val="center"/>
              <w:rPr>
                <w:kern w:val="0"/>
                <w:szCs w:val="21"/>
              </w:rPr>
            </w:pPr>
          </w:p>
        </w:tc>
        <w:tc>
          <w:tcPr>
            <w:tcW w:w="3240" w:type="dxa"/>
            <w:tcBorders>
              <w:top w:val="single" w:color="auto" w:sz="8" w:space="0"/>
              <w:left w:val="nil"/>
              <w:bottom w:val="single" w:color="auto" w:sz="8" w:space="0"/>
              <w:right w:val="single" w:color="auto" w:sz="8" w:space="0"/>
            </w:tcBorders>
            <w:shd w:val="clear" w:color="auto" w:fill="auto"/>
          </w:tcPr>
          <w:p>
            <w:pPr>
              <w:widowControl/>
              <w:contextualSpacing/>
              <w:jc w:val="center"/>
              <w:rPr>
                <w:kern w:val="0"/>
                <w:szCs w:val="21"/>
              </w:rPr>
            </w:pPr>
          </w:p>
        </w:tc>
        <w:tc>
          <w:tcPr>
            <w:tcW w:w="2866" w:type="dxa"/>
            <w:tcBorders>
              <w:top w:val="single" w:color="auto" w:sz="8" w:space="0"/>
              <w:left w:val="nil"/>
              <w:bottom w:val="single" w:color="auto" w:sz="8" w:space="0"/>
              <w:right w:val="single" w:color="auto" w:sz="8" w:space="0"/>
            </w:tcBorders>
            <w:shd w:val="clear" w:color="auto" w:fill="auto"/>
          </w:tcPr>
          <w:p>
            <w:pPr>
              <w:widowControl/>
              <w:contextualSpacing/>
              <w:jc w:val="center"/>
              <w:rPr>
                <w:kern w:val="0"/>
                <w:szCs w:val="21"/>
              </w:rPr>
            </w:pPr>
          </w:p>
        </w:tc>
      </w:tr>
      <w:tr>
        <w:tblPrEx>
          <w:tblLayout w:type="fixed"/>
          <w:tblCellMar>
            <w:top w:w="0" w:type="dxa"/>
            <w:left w:w="108" w:type="dxa"/>
            <w:bottom w:w="0" w:type="dxa"/>
            <w:right w:w="108" w:type="dxa"/>
          </w:tblCellMar>
        </w:tblPrEx>
        <w:trPr>
          <w:trHeight w:val="650" w:hRule="atLeast"/>
          <w:jc w:val="center"/>
        </w:trPr>
        <w:tc>
          <w:tcPr>
            <w:tcW w:w="701" w:type="dxa"/>
            <w:tcBorders>
              <w:top w:val="single" w:color="auto" w:sz="8" w:space="0"/>
              <w:left w:val="single" w:color="auto" w:sz="8" w:space="0"/>
              <w:bottom w:val="single" w:color="auto" w:sz="8" w:space="0"/>
              <w:right w:val="single" w:color="auto" w:sz="8" w:space="0"/>
            </w:tcBorders>
            <w:shd w:val="clear" w:color="auto" w:fill="auto"/>
          </w:tcPr>
          <w:p>
            <w:pPr>
              <w:widowControl/>
              <w:contextualSpacing/>
              <w:jc w:val="center"/>
              <w:rPr>
                <w:rFonts w:eastAsia="黑体" w:cs="宋体"/>
                <w:kern w:val="0"/>
                <w:szCs w:val="21"/>
              </w:rPr>
            </w:pPr>
            <w:r>
              <w:rPr>
                <w:rFonts w:hint="eastAsia" w:eastAsia="黑体" w:cs="宋体"/>
                <w:kern w:val="0"/>
                <w:szCs w:val="21"/>
              </w:rPr>
              <w:t>医师</w:t>
            </w:r>
          </w:p>
          <w:p>
            <w:pPr>
              <w:contextualSpacing/>
              <w:jc w:val="center"/>
              <w:rPr>
                <w:rFonts w:eastAsia="黑体" w:cs="宋体"/>
                <w:kern w:val="0"/>
                <w:szCs w:val="21"/>
              </w:rPr>
            </w:pPr>
            <w:r>
              <w:rPr>
                <w:rFonts w:hint="eastAsia" w:eastAsia="黑体" w:cs="宋体"/>
                <w:kern w:val="0"/>
                <w:szCs w:val="21"/>
              </w:rPr>
              <w:t>签名</w:t>
            </w:r>
          </w:p>
        </w:tc>
        <w:tc>
          <w:tcPr>
            <w:tcW w:w="3172" w:type="dxa"/>
            <w:tcBorders>
              <w:top w:val="single" w:color="auto" w:sz="8" w:space="0"/>
              <w:left w:val="single" w:color="auto" w:sz="8" w:space="0"/>
              <w:bottom w:val="single" w:color="auto" w:sz="8" w:space="0"/>
              <w:right w:val="single" w:color="auto" w:sz="8" w:space="0"/>
            </w:tcBorders>
            <w:shd w:val="clear" w:color="auto" w:fill="auto"/>
          </w:tcPr>
          <w:p>
            <w:pPr>
              <w:widowControl/>
              <w:contextualSpacing/>
              <w:rPr>
                <w:kern w:val="0"/>
                <w:szCs w:val="21"/>
              </w:rPr>
            </w:pPr>
            <w:r>
              <w:rPr>
                <w:kern w:val="0"/>
                <w:szCs w:val="21"/>
              </w:rPr>
              <w:t>　</w:t>
            </w:r>
          </w:p>
        </w:tc>
        <w:tc>
          <w:tcPr>
            <w:tcW w:w="3240" w:type="dxa"/>
            <w:tcBorders>
              <w:top w:val="single" w:color="auto" w:sz="8" w:space="0"/>
              <w:left w:val="single" w:color="auto" w:sz="8" w:space="0"/>
              <w:bottom w:val="single" w:color="auto" w:sz="8" w:space="0"/>
              <w:right w:val="single" w:color="auto" w:sz="8" w:space="0"/>
            </w:tcBorders>
            <w:shd w:val="clear" w:color="auto" w:fill="auto"/>
          </w:tcPr>
          <w:p>
            <w:pPr>
              <w:widowControl/>
              <w:contextualSpacing/>
              <w:rPr>
                <w:kern w:val="0"/>
                <w:szCs w:val="21"/>
              </w:rPr>
            </w:pPr>
            <w:r>
              <w:rPr>
                <w:kern w:val="0"/>
                <w:szCs w:val="21"/>
              </w:rPr>
              <w:t>　</w:t>
            </w:r>
          </w:p>
        </w:tc>
        <w:tc>
          <w:tcPr>
            <w:tcW w:w="2866" w:type="dxa"/>
            <w:tcBorders>
              <w:top w:val="single" w:color="auto" w:sz="8" w:space="0"/>
              <w:left w:val="single" w:color="auto" w:sz="8" w:space="0"/>
              <w:bottom w:val="single" w:color="auto" w:sz="8" w:space="0"/>
              <w:right w:val="single" w:color="auto" w:sz="8" w:space="0"/>
            </w:tcBorders>
            <w:shd w:val="clear" w:color="auto" w:fill="auto"/>
          </w:tcPr>
          <w:p>
            <w:pPr>
              <w:widowControl/>
              <w:contextualSpacing/>
              <w:rPr>
                <w:kern w:val="0"/>
                <w:szCs w:val="21"/>
              </w:rPr>
            </w:pPr>
            <w:r>
              <w:rPr>
                <w:kern w:val="0"/>
                <w:szCs w:val="21"/>
              </w:rPr>
              <w:t>　</w:t>
            </w:r>
          </w:p>
        </w:tc>
      </w:tr>
    </w:tbl>
    <w:p>
      <w:pPr>
        <w:contextualSpacing/>
        <w:rPr>
          <w:szCs w:val="21"/>
        </w:rPr>
      </w:pPr>
    </w:p>
    <w:p>
      <w:pPr>
        <w:contextualSpacing/>
        <w:rPr>
          <w:szCs w:val="21"/>
        </w:rPr>
      </w:pPr>
      <w:r>
        <w:rPr>
          <w:szCs w:val="21"/>
        </w:rPr>
        <w:br w:type="page"/>
      </w:r>
    </w:p>
    <w:tbl>
      <w:tblPr>
        <w:tblStyle w:val="15"/>
        <w:tblW w:w="936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7"/>
        <w:gridCol w:w="2701"/>
        <w:gridCol w:w="2880"/>
        <w:gridCol w:w="3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57" w:type="dxa"/>
            <w:tcBorders>
              <w:top w:val="double" w:color="auto" w:sz="4" w:space="0"/>
              <w:left w:val="double" w:color="auto" w:sz="4" w:space="0"/>
              <w:bottom w:val="single" w:color="auto" w:sz="8" w:space="0"/>
              <w:right w:val="double" w:color="auto" w:sz="4" w:space="0"/>
            </w:tcBorders>
            <w:vAlign w:val="center"/>
          </w:tcPr>
          <w:p>
            <w:pPr>
              <w:contextualSpacing/>
              <w:rPr>
                <w:rFonts w:ascii="黑体" w:eastAsia="黑体"/>
                <w:bCs/>
                <w:szCs w:val="21"/>
              </w:rPr>
            </w:pPr>
            <w:r>
              <w:rPr>
                <w:rFonts w:hint="eastAsia" w:ascii="黑体" w:eastAsia="黑体"/>
                <w:bCs/>
                <w:szCs w:val="21"/>
              </w:rPr>
              <w:t>时间</w:t>
            </w:r>
          </w:p>
        </w:tc>
        <w:tc>
          <w:tcPr>
            <w:tcW w:w="2701" w:type="dxa"/>
            <w:tcBorders>
              <w:top w:val="double" w:color="auto" w:sz="4" w:space="0"/>
              <w:left w:val="double" w:color="auto" w:sz="4" w:space="0"/>
              <w:bottom w:val="single" w:color="auto" w:sz="8" w:space="0"/>
              <w:right w:val="double" w:color="auto" w:sz="4" w:space="0"/>
            </w:tcBorders>
            <w:vAlign w:val="center"/>
          </w:tcPr>
          <w:p>
            <w:pPr>
              <w:contextualSpacing/>
              <w:jc w:val="center"/>
              <w:rPr>
                <w:rFonts w:ascii="黑体" w:eastAsia="黑体"/>
                <w:bCs/>
                <w:szCs w:val="21"/>
              </w:rPr>
            </w:pPr>
            <w:r>
              <w:rPr>
                <w:rFonts w:hint="eastAsia" w:ascii="黑体" w:eastAsia="黑体"/>
                <w:bCs/>
                <w:szCs w:val="21"/>
              </w:rPr>
              <w:t>住院第8天（术后第3日）</w:t>
            </w:r>
          </w:p>
        </w:tc>
        <w:tc>
          <w:tcPr>
            <w:tcW w:w="2880" w:type="dxa"/>
            <w:tcBorders>
              <w:top w:val="double" w:color="auto" w:sz="4" w:space="0"/>
              <w:left w:val="double" w:color="auto" w:sz="4" w:space="0"/>
              <w:bottom w:val="single" w:color="auto" w:sz="8" w:space="0"/>
              <w:right w:val="double" w:color="auto" w:sz="4" w:space="0"/>
            </w:tcBorders>
            <w:vAlign w:val="center"/>
          </w:tcPr>
          <w:p>
            <w:pPr>
              <w:contextualSpacing/>
              <w:jc w:val="center"/>
              <w:rPr>
                <w:rFonts w:ascii="黑体" w:eastAsia="黑体"/>
                <w:bCs/>
                <w:szCs w:val="21"/>
                <w:u w:val="single"/>
              </w:rPr>
            </w:pPr>
            <w:r>
              <w:rPr>
                <w:rFonts w:hint="eastAsia" w:ascii="黑体" w:eastAsia="黑体"/>
                <w:bCs/>
                <w:szCs w:val="21"/>
              </w:rPr>
              <w:t>住院第9天（术后第4日）</w:t>
            </w:r>
          </w:p>
        </w:tc>
        <w:tc>
          <w:tcPr>
            <w:tcW w:w="3025" w:type="dxa"/>
            <w:tcBorders>
              <w:top w:val="double" w:color="auto" w:sz="4" w:space="0"/>
              <w:left w:val="double" w:color="auto" w:sz="4" w:space="0"/>
              <w:bottom w:val="single" w:color="auto" w:sz="8" w:space="0"/>
              <w:right w:val="double" w:color="auto" w:sz="4" w:space="0"/>
            </w:tcBorders>
            <w:vAlign w:val="center"/>
          </w:tcPr>
          <w:p>
            <w:pPr>
              <w:contextualSpacing/>
              <w:jc w:val="center"/>
              <w:rPr>
                <w:rFonts w:ascii="黑体" w:eastAsia="黑体"/>
                <w:bCs/>
                <w:szCs w:val="21"/>
              </w:rPr>
            </w:pPr>
            <w:r>
              <w:rPr>
                <w:rFonts w:hint="eastAsia" w:ascii="黑体" w:eastAsia="黑体"/>
                <w:bCs/>
                <w:szCs w:val="21"/>
              </w:rPr>
              <w:t>住院第10-16天</w:t>
            </w:r>
          </w:p>
          <w:p>
            <w:pPr>
              <w:contextualSpacing/>
              <w:jc w:val="center"/>
              <w:rPr>
                <w:rFonts w:ascii="黑体" w:eastAsia="黑体"/>
                <w:bCs/>
                <w:szCs w:val="21"/>
                <w:u w:val="single"/>
              </w:rPr>
            </w:pPr>
            <w:r>
              <w:rPr>
                <w:rFonts w:hint="eastAsia" w:ascii="黑体" w:eastAsia="黑体"/>
                <w:bCs/>
                <w:szCs w:val="21"/>
              </w:rPr>
              <w:t>（术后第5-11日）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44" w:hRule="atLeast"/>
          <w:jc w:val="center"/>
        </w:trPr>
        <w:tc>
          <w:tcPr>
            <w:tcW w:w="757" w:type="dxa"/>
            <w:tcBorders>
              <w:top w:val="single" w:color="auto" w:sz="8" w:space="0"/>
              <w:left w:val="single" w:color="auto" w:sz="8" w:space="0"/>
              <w:bottom w:val="single" w:color="auto" w:sz="8" w:space="0"/>
              <w:right w:val="single" w:color="auto" w:sz="8" w:space="0"/>
            </w:tcBorders>
            <w:vAlign w:val="center"/>
          </w:tcPr>
          <w:p>
            <w:pPr>
              <w:contextualSpacing/>
              <w:jc w:val="center"/>
              <w:rPr>
                <w:rFonts w:ascii="黑体" w:eastAsia="黑体"/>
                <w:szCs w:val="21"/>
              </w:rPr>
            </w:pPr>
            <w:r>
              <w:rPr>
                <w:rFonts w:hint="eastAsia" w:ascii="黑体" w:eastAsia="黑体"/>
                <w:szCs w:val="21"/>
              </w:rPr>
              <w:t>主</w:t>
            </w:r>
          </w:p>
          <w:p>
            <w:pPr>
              <w:contextualSpacing/>
              <w:jc w:val="center"/>
              <w:rPr>
                <w:rFonts w:ascii="黑体" w:eastAsia="黑体"/>
                <w:szCs w:val="21"/>
              </w:rPr>
            </w:pPr>
            <w:r>
              <w:rPr>
                <w:rFonts w:hint="eastAsia" w:ascii="黑体" w:eastAsia="黑体"/>
                <w:szCs w:val="21"/>
              </w:rPr>
              <w:t>要</w:t>
            </w:r>
          </w:p>
          <w:p>
            <w:pPr>
              <w:contextualSpacing/>
              <w:jc w:val="center"/>
              <w:rPr>
                <w:rFonts w:ascii="黑体" w:eastAsia="黑体"/>
                <w:szCs w:val="21"/>
              </w:rPr>
            </w:pPr>
            <w:r>
              <w:rPr>
                <w:rFonts w:hint="eastAsia" w:ascii="黑体" w:eastAsia="黑体"/>
                <w:szCs w:val="21"/>
              </w:rPr>
              <w:t>诊</w:t>
            </w:r>
          </w:p>
          <w:p>
            <w:pPr>
              <w:contextualSpacing/>
              <w:jc w:val="center"/>
              <w:rPr>
                <w:rFonts w:ascii="黑体" w:eastAsia="黑体"/>
                <w:szCs w:val="21"/>
              </w:rPr>
            </w:pPr>
            <w:r>
              <w:rPr>
                <w:rFonts w:hint="eastAsia" w:ascii="黑体" w:eastAsia="黑体"/>
                <w:szCs w:val="21"/>
              </w:rPr>
              <w:t>疗</w:t>
            </w:r>
          </w:p>
          <w:p>
            <w:pPr>
              <w:contextualSpacing/>
              <w:jc w:val="center"/>
              <w:rPr>
                <w:rFonts w:ascii="黑体" w:eastAsia="黑体"/>
                <w:szCs w:val="21"/>
              </w:rPr>
            </w:pPr>
            <w:r>
              <w:rPr>
                <w:rFonts w:hint="eastAsia" w:ascii="黑体" w:eastAsia="黑体"/>
                <w:szCs w:val="21"/>
              </w:rPr>
              <w:t>工</w:t>
            </w:r>
          </w:p>
          <w:p>
            <w:pPr>
              <w:contextualSpacing/>
              <w:jc w:val="center"/>
              <w:rPr>
                <w:rFonts w:ascii="黑体" w:eastAsia="黑体"/>
                <w:szCs w:val="21"/>
                <w:u w:val="single"/>
              </w:rPr>
            </w:pPr>
            <w:r>
              <w:rPr>
                <w:rFonts w:hint="eastAsia" w:ascii="黑体" w:eastAsia="黑体"/>
                <w:szCs w:val="21"/>
              </w:rPr>
              <w:t>作</w:t>
            </w:r>
          </w:p>
        </w:tc>
        <w:tc>
          <w:tcPr>
            <w:tcW w:w="2701" w:type="dxa"/>
            <w:tcBorders>
              <w:top w:val="single" w:color="auto" w:sz="8" w:space="0"/>
              <w:left w:val="single" w:color="auto" w:sz="8" w:space="0"/>
              <w:bottom w:val="single" w:color="auto" w:sz="8" w:space="0"/>
              <w:right w:val="single" w:color="auto" w:sz="8" w:space="0"/>
            </w:tcBorders>
          </w:tcPr>
          <w:p>
            <w:pPr>
              <w:numPr>
                <w:ilvl w:val="0"/>
                <w:numId w:val="3"/>
              </w:numPr>
              <w:tabs>
                <w:tab w:val="left" w:pos="174"/>
                <w:tab w:val="left" w:pos="360"/>
              </w:tabs>
              <w:ind w:hanging="366"/>
              <w:contextualSpacing/>
              <w:rPr>
                <w:szCs w:val="21"/>
              </w:rPr>
            </w:pPr>
            <w:r>
              <w:rPr>
                <w:rFonts w:hint="eastAsia"/>
                <w:szCs w:val="21"/>
              </w:rPr>
              <w:t>上级医师查房</w:t>
            </w:r>
          </w:p>
          <w:p>
            <w:pPr>
              <w:numPr>
                <w:ilvl w:val="0"/>
                <w:numId w:val="3"/>
              </w:numPr>
              <w:tabs>
                <w:tab w:val="left" w:pos="174"/>
                <w:tab w:val="left" w:pos="360"/>
              </w:tabs>
              <w:ind w:hanging="366"/>
              <w:contextualSpacing/>
              <w:rPr>
                <w:szCs w:val="21"/>
              </w:rPr>
            </w:pPr>
            <w:r>
              <w:rPr>
                <w:rFonts w:hint="eastAsia"/>
                <w:szCs w:val="21"/>
              </w:rPr>
              <w:t>住院医师完成病程记录</w:t>
            </w:r>
          </w:p>
          <w:p>
            <w:pPr>
              <w:numPr>
                <w:ilvl w:val="0"/>
                <w:numId w:val="3"/>
              </w:numPr>
              <w:tabs>
                <w:tab w:val="left" w:pos="174"/>
                <w:tab w:val="left" w:pos="360"/>
              </w:tabs>
              <w:ind w:hanging="366"/>
              <w:contextualSpacing/>
              <w:rPr>
                <w:szCs w:val="21"/>
              </w:rPr>
            </w:pPr>
            <w:r>
              <w:rPr>
                <w:rFonts w:hint="eastAsia"/>
                <w:szCs w:val="21"/>
              </w:rPr>
              <w:t>伤口换药（必要时）</w:t>
            </w:r>
          </w:p>
          <w:p>
            <w:pPr>
              <w:numPr>
                <w:ilvl w:val="0"/>
                <w:numId w:val="3"/>
              </w:numPr>
              <w:tabs>
                <w:tab w:val="left" w:pos="174"/>
                <w:tab w:val="left" w:pos="360"/>
              </w:tabs>
              <w:ind w:hanging="366"/>
              <w:contextualSpacing/>
              <w:rPr>
                <w:szCs w:val="21"/>
              </w:rPr>
            </w:pPr>
            <w:r>
              <w:rPr>
                <w:rFonts w:hint="eastAsia"/>
                <w:szCs w:val="21"/>
              </w:rPr>
              <w:t>指导患者功能锻炼</w:t>
            </w:r>
          </w:p>
        </w:tc>
        <w:tc>
          <w:tcPr>
            <w:tcW w:w="2880" w:type="dxa"/>
            <w:tcBorders>
              <w:top w:val="single" w:color="auto" w:sz="8" w:space="0"/>
              <w:left w:val="single" w:color="auto" w:sz="8" w:space="0"/>
              <w:bottom w:val="single" w:color="auto" w:sz="8" w:space="0"/>
              <w:right w:val="single" w:color="auto" w:sz="8" w:space="0"/>
            </w:tcBorders>
          </w:tcPr>
          <w:p>
            <w:pPr>
              <w:numPr>
                <w:ilvl w:val="0"/>
                <w:numId w:val="3"/>
              </w:numPr>
              <w:tabs>
                <w:tab w:val="left" w:pos="174"/>
                <w:tab w:val="left" w:pos="360"/>
              </w:tabs>
              <w:ind w:hanging="366"/>
              <w:contextualSpacing/>
              <w:rPr>
                <w:szCs w:val="21"/>
              </w:rPr>
            </w:pPr>
            <w:r>
              <w:rPr>
                <w:rFonts w:hint="eastAsia"/>
                <w:szCs w:val="21"/>
              </w:rPr>
              <w:t>上级医师查房</w:t>
            </w:r>
          </w:p>
          <w:p>
            <w:pPr>
              <w:numPr>
                <w:ilvl w:val="0"/>
                <w:numId w:val="3"/>
              </w:numPr>
              <w:tabs>
                <w:tab w:val="left" w:pos="174"/>
                <w:tab w:val="left" w:pos="360"/>
              </w:tabs>
              <w:ind w:hanging="366"/>
              <w:contextualSpacing/>
              <w:rPr>
                <w:szCs w:val="21"/>
              </w:rPr>
            </w:pPr>
            <w:r>
              <w:rPr>
                <w:rFonts w:hint="eastAsia"/>
                <w:szCs w:val="21"/>
              </w:rPr>
              <w:t>住院医师完成病程记录</w:t>
            </w:r>
          </w:p>
          <w:p>
            <w:pPr>
              <w:numPr>
                <w:ilvl w:val="0"/>
                <w:numId w:val="3"/>
              </w:numPr>
              <w:tabs>
                <w:tab w:val="left" w:pos="174"/>
                <w:tab w:val="left" w:pos="360"/>
              </w:tabs>
              <w:ind w:hanging="366"/>
              <w:contextualSpacing/>
              <w:rPr>
                <w:szCs w:val="21"/>
              </w:rPr>
            </w:pPr>
            <w:r>
              <w:rPr>
                <w:rFonts w:hint="eastAsia"/>
                <w:szCs w:val="21"/>
              </w:rPr>
              <w:t>伤口换药（必要时）</w:t>
            </w:r>
          </w:p>
          <w:p>
            <w:pPr>
              <w:numPr>
                <w:ilvl w:val="0"/>
                <w:numId w:val="3"/>
              </w:numPr>
              <w:tabs>
                <w:tab w:val="left" w:pos="174"/>
                <w:tab w:val="left" w:pos="360"/>
              </w:tabs>
              <w:ind w:hanging="366"/>
              <w:contextualSpacing/>
              <w:rPr>
                <w:szCs w:val="21"/>
              </w:rPr>
            </w:pPr>
            <w:r>
              <w:rPr>
                <w:rFonts w:hint="eastAsia"/>
                <w:szCs w:val="21"/>
              </w:rPr>
              <w:t>指导患者功能锻炼</w:t>
            </w:r>
          </w:p>
          <w:p>
            <w:pPr>
              <w:tabs>
                <w:tab w:val="left" w:pos="174"/>
                <w:tab w:val="left" w:pos="360"/>
              </w:tabs>
              <w:ind w:left="360"/>
              <w:contextualSpacing/>
              <w:rPr>
                <w:szCs w:val="21"/>
              </w:rPr>
            </w:pPr>
          </w:p>
        </w:tc>
        <w:tc>
          <w:tcPr>
            <w:tcW w:w="3025" w:type="dxa"/>
            <w:tcBorders>
              <w:top w:val="single" w:color="auto" w:sz="8" w:space="0"/>
              <w:left w:val="single" w:color="auto" w:sz="8" w:space="0"/>
              <w:bottom w:val="single" w:color="auto" w:sz="8" w:space="0"/>
              <w:right w:val="single" w:color="auto" w:sz="8" w:space="0"/>
            </w:tcBorders>
          </w:tcPr>
          <w:p>
            <w:pPr>
              <w:numPr>
                <w:ilvl w:val="0"/>
                <w:numId w:val="3"/>
              </w:numPr>
              <w:tabs>
                <w:tab w:val="left" w:pos="174"/>
                <w:tab w:val="left" w:pos="360"/>
              </w:tabs>
              <w:ind w:hanging="366"/>
              <w:contextualSpacing/>
              <w:rPr>
                <w:szCs w:val="21"/>
              </w:rPr>
            </w:pPr>
            <w:r>
              <w:rPr>
                <w:rFonts w:hint="eastAsia"/>
                <w:szCs w:val="21"/>
              </w:rPr>
              <w:t>上级医师查房，进行手术及伤口评估，确定有无手术并发症和切口愈合不良情况，明确是否出院</w:t>
            </w:r>
          </w:p>
          <w:p>
            <w:pPr>
              <w:numPr>
                <w:ilvl w:val="0"/>
                <w:numId w:val="3"/>
              </w:numPr>
              <w:tabs>
                <w:tab w:val="left" w:pos="174"/>
                <w:tab w:val="left" w:pos="360"/>
              </w:tabs>
              <w:ind w:hanging="366"/>
              <w:contextualSpacing/>
              <w:rPr>
                <w:szCs w:val="21"/>
              </w:rPr>
            </w:pPr>
            <w:r>
              <w:rPr>
                <w:rFonts w:hint="eastAsia"/>
                <w:szCs w:val="21"/>
              </w:rPr>
              <w:t>完成出院志、病案首页、出院诊断证明书等病历</w:t>
            </w:r>
          </w:p>
          <w:p>
            <w:pPr>
              <w:numPr>
                <w:ilvl w:val="0"/>
                <w:numId w:val="3"/>
              </w:numPr>
              <w:tabs>
                <w:tab w:val="left" w:pos="174"/>
                <w:tab w:val="left" w:pos="360"/>
              </w:tabs>
              <w:ind w:hanging="366"/>
              <w:contextualSpacing/>
              <w:rPr>
                <w:szCs w:val="21"/>
              </w:rPr>
            </w:pPr>
            <w:r>
              <w:rPr>
                <w:rFonts w:hint="eastAsia"/>
                <w:szCs w:val="21"/>
              </w:rPr>
              <w:t>向患者交代出院后的康复锻炼及注意事项，如复诊的时间、地点，发生紧急情况时的处理等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60" w:hRule="atLeast"/>
          <w:jc w:val="center"/>
        </w:trPr>
        <w:tc>
          <w:tcPr>
            <w:tcW w:w="757" w:type="dxa"/>
            <w:tcBorders>
              <w:top w:val="single" w:color="auto" w:sz="8" w:space="0"/>
              <w:left w:val="single" w:color="auto" w:sz="8" w:space="0"/>
              <w:bottom w:val="single" w:color="auto" w:sz="8" w:space="0"/>
              <w:right w:val="single" w:color="auto" w:sz="8" w:space="0"/>
            </w:tcBorders>
            <w:vAlign w:val="center"/>
          </w:tcPr>
          <w:p>
            <w:pPr>
              <w:contextualSpacing/>
              <w:jc w:val="center"/>
              <w:rPr>
                <w:rFonts w:ascii="黑体" w:eastAsia="黑体"/>
                <w:szCs w:val="21"/>
              </w:rPr>
            </w:pPr>
            <w:r>
              <w:rPr>
                <w:rFonts w:hint="eastAsia" w:ascii="黑体" w:eastAsia="黑体"/>
                <w:szCs w:val="21"/>
              </w:rPr>
              <w:t>重</w:t>
            </w:r>
          </w:p>
          <w:p>
            <w:pPr>
              <w:contextualSpacing/>
              <w:jc w:val="center"/>
              <w:rPr>
                <w:rFonts w:ascii="黑体" w:eastAsia="黑体"/>
                <w:szCs w:val="21"/>
              </w:rPr>
            </w:pPr>
          </w:p>
          <w:p>
            <w:pPr>
              <w:contextualSpacing/>
              <w:jc w:val="center"/>
              <w:rPr>
                <w:rFonts w:ascii="黑体" w:eastAsia="黑体"/>
                <w:szCs w:val="21"/>
              </w:rPr>
            </w:pPr>
            <w:r>
              <w:rPr>
                <w:rFonts w:hint="eastAsia" w:ascii="黑体" w:eastAsia="黑体"/>
                <w:szCs w:val="21"/>
              </w:rPr>
              <w:t>要</w:t>
            </w:r>
          </w:p>
          <w:p>
            <w:pPr>
              <w:contextualSpacing/>
              <w:jc w:val="center"/>
              <w:rPr>
                <w:rFonts w:ascii="黑体" w:eastAsia="黑体"/>
                <w:szCs w:val="21"/>
              </w:rPr>
            </w:pPr>
          </w:p>
          <w:p>
            <w:pPr>
              <w:contextualSpacing/>
              <w:jc w:val="center"/>
              <w:rPr>
                <w:rFonts w:ascii="黑体" w:eastAsia="黑体"/>
                <w:szCs w:val="21"/>
              </w:rPr>
            </w:pPr>
            <w:r>
              <w:rPr>
                <w:rFonts w:hint="eastAsia" w:ascii="黑体" w:eastAsia="黑体"/>
                <w:szCs w:val="21"/>
              </w:rPr>
              <w:t>医</w:t>
            </w:r>
          </w:p>
          <w:p>
            <w:pPr>
              <w:contextualSpacing/>
              <w:jc w:val="center"/>
              <w:rPr>
                <w:rFonts w:ascii="黑体" w:eastAsia="黑体"/>
                <w:szCs w:val="21"/>
              </w:rPr>
            </w:pPr>
          </w:p>
          <w:p>
            <w:pPr>
              <w:contextualSpacing/>
              <w:jc w:val="center"/>
              <w:rPr>
                <w:rFonts w:ascii="黑体" w:eastAsia="黑体"/>
                <w:szCs w:val="21"/>
              </w:rPr>
            </w:pPr>
            <w:r>
              <w:rPr>
                <w:rFonts w:hint="eastAsia" w:ascii="黑体" w:eastAsia="黑体"/>
                <w:szCs w:val="21"/>
              </w:rPr>
              <w:t>嘱</w:t>
            </w:r>
          </w:p>
        </w:tc>
        <w:tc>
          <w:tcPr>
            <w:tcW w:w="2701" w:type="dxa"/>
            <w:tcBorders>
              <w:top w:val="single" w:color="auto" w:sz="8" w:space="0"/>
              <w:left w:val="single" w:color="auto" w:sz="8" w:space="0"/>
              <w:bottom w:val="single" w:color="auto" w:sz="8" w:space="0"/>
              <w:right w:val="single" w:color="auto" w:sz="8" w:space="0"/>
            </w:tcBorders>
          </w:tcPr>
          <w:p>
            <w:pPr>
              <w:contextualSpacing/>
              <w:rPr>
                <w:szCs w:val="21"/>
              </w:rPr>
            </w:pPr>
            <w:r>
              <w:rPr>
                <w:rFonts w:hint="eastAsia"/>
                <w:b/>
                <w:szCs w:val="21"/>
              </w:rPr>
              <w:t>长期医嘱：</w:t>
            </w:r>
          </w:p>
          <w:p>
            <w:pPr>
              <w:numPr>
                <w:ilvl w:val="0"/>
                <w:numId w:val="3"/>
              </w:numPr>
              <w:tabs>
                <w:tab w:val="left" w:pos="174"/>
                <w:tab w:val="left" w:pos="360"/>
              </w:tabs>
              <w:ind w:hanging="366"/>
              <w:contextualSpacing/>
              <w:rPr>
                <w:szCs w:val="21"/>
              </w:rPr>
            </w:pPr>
            <w:r>
              <w:rPr>
                <w:rFonts w:hint="eastAsia"/>
                <w:szCs w:val="21"/>
              </w:rPr>
              <w:t>骨科术后护理常规</w:t>
            </w:r>
          </w:p>
          <w:p>
            <w:pPr>
              <w:numPr>
                <w:ilvl w:val="0"/>
                <w:numId w:val="3"/>
              </w:numPr>
              <w:tabs>
                <w:tab w:val="left" w:pos="174"/>
                <w:tab w:val="left" w:pos="360"/>
              </w:tabs>
              <w:ind w:hanging="366"/>
              <w:contextualSpacing/>
              <w:rPr>
                <w:szCs w:val="21"/>
              </w:rPr>
            </w:pPr>
            <w:r>
              <w:rPr>
                <w:rFonts w:hint="eastAsia"/>
                <w:szCs w:val="21"/>
              </w:rPr>
              <w:t>二级护理</w:t>
            </w:r>
          </w:p>
          <w:p>
            <w:pPr>
              <w:numPr>
                <w:ilvl w:val="0"/>
                <w:numId w:val="3"/>
              </w:numPr>
              <w:tabs>
                <w:tab w:val="left" w:pos="174"/>
                <w:tab w:val="left" w:pos="360"/>
              </w:tabs>
              <w:ind w:hanging="366"/>
              <w:contextualSpacing/>
              <w:rPr>
                <w:szCs w:val="21"/>
              </w:rPr>
            </w:pPr>
            <w:r>
              <w:rPr>
                <w:rFonts w:hint="eastAsia"/>
                <w:szCs w:val="21"/>
              </w:rPr>
              <w:t>饮食</w:t>
            </w:r>
          </w:p>
          <w:p>
            <w:pPr>
              <w:numPr>
                <w:ilvl w:val="0"/>
                <w:numId w:val="3"/>
              </w:numPr>
              <w:tabs>
                <w:tab w:val="left" w:pos="174"/>
                <w:tab w:val="left" w:pos="360"/>
              </w:tabs>
              <w:ind w:hanging="366"/>
              <w:contextualSpacing/>
              <w:rPr>
                <w:szCs w:val="21"/>
              </w:rPr>
            </w:pPr>
            <w:r>
              <w:rPr>
                <w:rFonts w:hint="eastAsia"/>
                <w:szCs w:val="21"/>
              </w:rPr>
              <w:t>其他特殊医嘱</w:t>
            </w:r>
          </w:p>
          <w:p>
            <w:pPr>
              <w:numPr>
                <w:ilvl w:val="0"/>
                <w:numId w:val="3"/>
              </w:numPr>
              <w:tabs>
                <w:tab w:val="left" w:pos="174"/>
                <w:tab w:val="left" w:pos="360"/>
              </w:tabs>
              <w:ind w:hanging="366"/>
              <w:contextualSpacing/>
              <w:rPr>
                <w:szCs w:val="21"/>
              </w:rPr>
            </w:pPr>
            <w:r>
              <w:rPr>
                <w:rFonts w:hint="eastAsia"/>
                <w:szCs w:val="21"/>
              </w:rPr>
              <w:t>术后功能锻炼</w:t>
            </w:r>
          </w:p>
          <w:p>
            <w:pPr>
              <w:contextualSpacing/>
              <w:rPr>
                <w:b/>
                <w:szCs w:val="21"/>
              </w:rPr>
            </w:pPr>
            <w:r>
              <w:rPr>
                <w:rFonts w:hint="eastAsia"/>
                <w:b/>
                <w:szCs w:val="21"/>
              </w:rPr>
              <w:t>临时医嘱：</w:t>
            </w:r>
          </w:p>
          <w:p>
            <w:pPr>
              <w:numPr>
                <w:ilvl w:val="0"/>
                <w:numId w:val="3"/>
              </w:numPr>
              <w:tabs>
                <w:tab w:val="left" w:pos="174"/>
                <w:tab w:val="left" w:pos="360"/>
              </w:tabs>
              <w:ind w:hanging="366"/>
              <w:contextualSpacing/>
              <w:rPr>
                <w:szCs w:val="21"/>
              </w:rPr>
            </w:pPr>
            <w:r>
              <w:rPr>
                <w:rFonts w:hint="eastAsia"/>
                <w:szCs w:val="21"/>
              </w:rPr>
              <w:t>复查血尿常规、生化（必要时）</w:t>
            </w:r>
          </w:p>
          <w:p>
            <w:pPr>
              <w:numPr>
                <w:ilvl w:val="0"/>
                <w:numId w:val="3"/>
              </w:numPr>
              <w:tabs>
                <w:tab w:val="left" w:pos="174"/>
                <w:tab w:val="left" w:pos="360"/>
              </w:tabs>
              <w:ind w:hanging="366"/>
              <w:contextualSpacing/>
              <w:rPr>
                <w:szCs w:val="21"/>
              </w:rPr>
            </w:pPr>
            <w:r>
              <w:rPr>
                <w:rFonts w:hint="eastAsia"/>
                <w:szCs w:val="21"/>
              </w:rPr>
              <w:t>补液（必要时）</w:t>
            </w:r>
          </w:p>
          <w:p>
            <w:pPr>
              <w:numPr>
                <w:ilvl w:val="0"/>
                <w:numId w:val="3"/>
              </w:numPr>
              <w:tabs>
                <w:tab w:val="left" w:pos="174"/>
                <w:tab w:val="left" w:pos="360"/>
              </w:tabs>
              <w:ind w:hanging="366"/>
              <w:contextualSpacing/>
              <w:rPr>
                <w:szCs w:val="21"/>
              </w:rPr>
            </w:pPr>
            <w:r>
              <w:rPr>
                <w:rFonts w:hint="eastAsia"/>
                <w:szCs w:val="21"/>
              </w:rPr>
              <w:t>换药（必要时）</w:t>
            </w:r>
          </w:p>
          <w:p>
            <w:pPr>
              <w:numPr>
                <w:ilvl w:val="0"/>
                <w:numId w:val="3"/>
              </w:numPr>
              <w:tabs>
                <w:tab w:val="left" w:pos="174"/>
                <w:tab w:val="left" w:pos="360"/>
              </w:tabs>
              <w:ind w:hanging="366"/>
              <w:contextualSpacing/>
              <w:rPr>
                <w:szCs w:val="21"/>
              </w:rPr>
            </w:pPr>
            <w:r>
              <w:rPr>
                <w:rFonts w:hint="eastAsia"/>
                <w:szCs w:val="21"/>
              </w:rPr>
              <w:t>止痛等对症处理</w:t>
            </w:r>
          </w:p>
        </w:tc>
        <w:tc>
          <w:tcPr>
            <w:tcW w:w="2880" w:type="dxa"/>
            <w:tcBorders>
              <w:top w:val="single" w:color="auto" w:sz="8" w:space="0"/>
              <w:left w:val="single" w:color="auto" w:sz="8" w:space="0"/>
              <w:bottom w:val="single" w:color="auto" w:sz="8" w:space="0"/>
              <w:right w:val="single" w:color="auto" w:sz="8" w:space="0"/>
            </w:tcBorders>
          </w:tcPr>
          <w:p>
            <w:pPr>
              <w:contextualSpacing/>
              <w:rPr>
                <w:szCs w:val="21"/>
              </w:rPr>
            </w:pPr>
            <w:r>
              <w:rPr>
                <w:rFonts w:hint="eastAsia"/>
                <w:b/>
                <w:szCs w:val="21"/>
              </w:rPr>
              <w:t>长期医嘱</w:t>
            </w:r>
            <w:r>
              <w:rPr>
                <w:rFonts w:hint="eastAsia"/>
                <w:szCs w:val="21"/>
              </w:rPr>
              <w:t>：</w:t>
            </w:r>
          </w:p>
          <w:p>
            <w:pPr>
              <w:numPr>
                <w:ilvl w:val="0"/>
                <w:numId w:val="3"/>
              </w:numPr>
              <w:tabs>
                <w:tab w:val="left" w:pos="174"/>
                <w:tab w:val="left" w:pos="360"/>
              </w:tabs>
              <w:ind w:hanging="366"/>
              <w:contextualSpacing/>
              <w:rPr>
                <w:szCs w:val="21"/>
              </w:rPr>
            </w:pPr>
            <w:r>
              <w:rPr>
                <w:rFonts w:hint="eastAsia"/>
                <w:szCs w:val="21"/>
              </w:rPr>
              <w:t>骨科术后护理常规</w:t>
            </w:r>
          </w:p>
          <w:p>
            <w:pPr>
              <w:numPr>
                <w:ilvl w:val="0"/>
                <w:numId w:val="3"/>
              </w:numPr>
              <w:tabs>
                <w:tab w:val="left" w:pos="174"/>
                <w:tab w:val="left" w:pos="360"/>
              </w:tabs>
              <w:ind w:hanging="366"/>
              <w:contextualSpacing/>
              <w:rPr>
                <w:szCs w:val="21"/>
              </w:rPr>
            </w:pPr>
            <w:r>
              <w:rPr>
                <w:rFonts w:hint="eastAsia"/>
                <w:szCs w:val="21"/>
              </w:rPr>
              <w:t>二级护理</w:t>
            </w:r>
          </w:p>
          <w:p>
            <w:pPr>
              <w:numPr>
                <w:ilvl w:val="0"/>
                <w:numId w:val="3"/>
              </w:numPr>
              <w:tabs>
                <w:tab w:val="left" w:pos="174"/>
                <w:tab w:val="left" w:pos="360"/>
              </w:tabs>
              <w:ind w:hanging="366"/>
              <w:contextualSpacing/>
              <w:rPr>
                <w:szCs w:val="21"/>
              </w:rPr>
            </w:pPr>
            <w:r>
              <w:rPr>
                <w:rFonts w:hint="eastAsia"/>
                <w:szCs w:val="21"/>
              </w:rPr>
              <w:t>饮食</w:t>
            </w:r>
          </w:p>
          <w:p>
            <w:pPr>
              <w:numPr>
                <w:ilvl w:val="0"/>
                <w:numId w:val="3"/>
              </w:numPr>
              <w:tabs>
                <w:tab w:val="left" w:pos="174"/>
                <w:tab w:val="left" w:pos="360"/>
              </w:tabs>
              <w:ind w:hanging="366"/>
              <w:contextualSpacing/>
              <w:rPr>
                <w:szCs w:val="21"/>
              </w:rPr>
            </w:pPr>
            <w:r>
              <w:rPr>
                <w:rFonts w:hint="eastAsia"/>
                <w:szCs w:val="21"/>
              </w:rPr>
              <w:t xml:space="preserve">其他特殊医嘱 </w:t>
            </w:r>
          </w:p>
          <w:p>
            <w:pPr>
              <w:numPr>
                <w:ilvl w:val="0"/>
                <w:numId w:val="3"/>
              </w:numPr>
              <w:tabs>
                <w:tab w:val="left" w:pos="174"/>
                <w:tab w:val="left" w:pos="360"/>
              </w:tabs>
              <w:ind w:hanging="366"/>
              <w:contextualSpacing/>
              <w:rPr>
                <w:szCs w:val="21"/>
              </w:rPr>
            </w:pPr>
            <w:r>
              <w:rPr>
                <w:rFonts w:hint="eastAsia"/>
                <w:szCs w:val="21"/>
              </w:rPr>
              <w:t>术后功能锻炼</w:t>
            </w:r>
          </w:p>
          <w:p>
            <w:pPr>
              <w:contextualSpacing/>
              <w:rPr>
                <w:rFonts w:ascii="宋体" w:hAnsi="宋体"/>
                <w:b/>
                <w:szCs w:val="21"/>
              </w:rPr>
            </w:pPr>
            <w:r>
              <w:rPr>
                <w:rFonts w:hint="eastAsia" w:ascii="宋体" w:hAnsi="宋体"/>
                <w:b/>
                <w:szCs w:val="21"/>
              </w:rPr>
              <w:t>临时医嘱：</w:t>
            </w:r>
          </w:p>
          <w:p>
            <w:pPr>
              <w:numPr>
                <w:ilvl w:val="0"/>
                <w:numId w:val="3"/>
              </w:numPr>
              <w:tabs>
                <w:tab w:val="left" w:pos="174"/>
                <w:tab w:val="left" w:pos="360"/>
              </w:tabs>
              <w:ind w:hanging="366"/>
              <w:contextualSpacing/>
              <w:rPr>
                <w:szCs w:val="21"/>
              </w:rPr>
            </w:pPr>
            <w:r>
              <w:rPr>
                <w:rFonts w:hint="eastAsia"/>
                <w:szCs w:val="21"/>
              </w:rPr>
              <w:t>复查血尿常规、生化（必要时）</w:t>
            </w:r>
          </w:p>
          <w:p>
            <w:pPr>
              <w:numPr>
                <w:ilvl w:val="0"/>
                <w:numId w:val="3"/>
              </w:numPr>
              <w:tabs>
                <w:tab w:val="left" w:pos="174"/>
                <w:tab w:val="left" w:pos="360"/>
              </w:tabs>
              <w:ind w:hanging="366"/>
              <w:contextualSpacing/>
              <w:rPr>
                <w:szCs w:val="21"/>
              </w:rPr>
            </w:pPr>
            <w:r>
              <w:rPr>
                <w:rFonts w:hint="eastAsia"/>
                <w:szCs w:val="21"/>
              </w:rPr>
              <w:t>补液（必要时）</w:t>
            </w:r>
          </w:p>
          <w:p>
            <w:pPr>
              <w:numPr>
                <w:ilvl w:val="0"/>
                <w:numId w:val="3"/>
              </w:numPr>
              <w:tabs>
                <w:tab w:val="left" w:pos="174"/>
                <w:tab w:val="left" w:pos="360"/>
              </w:tabs>
              <w:ind w:hanging="366"/>
              <w:contextualSpacing/>
              <w:rPr>
                <w:szCs w:val="21"/>
              </w:rPr>
            </w:pPr>
            <w:r>
              <w:rPr>
                <w:rFonts w:hint="eastAsia"/>
                <w:szCs w:val="21"/>
              </w:rPr>
              <w:t>换药（必要时）</w:t>
            </w:r>
          </w:p>
          <w:p>
            <w:pPr>
              <w:numPr>
                <w:ilvl w:val="0"/>
                <w:numId w:val="3"/>
              </w:numPr>
              <w:tabs>
                <w:tab w:val="left" w:pos="174"/>
                <w:tab w:val="left" w:pos="360"/>
              </w:tabs>
              <w:ind w:hanging="366"/>
              <w:contextualSpacing/>
              <w:rPr>
                <w:rFonts w:ascii="宋体" w:hAnsi="宋体"/>
                <w:szCs w:val="21"/>
              </w:rPr>
            </w:pPr>
            <w:r>
              <w:rPr>
                <w:rFonts w:hint="eastAsia"/>
                <w:szCs w:val="21"/>
              </w:rPr>
              <w:t>止痛等对症处理</w:t>
            </w:r>
          </w:p>
        </w:tc>
        <w:tc>
          <w:tcPr>
            <w:tcW w:w="3025" w:type="dxa"/>
            <w:tcBorders>
              <w:top w:val="single" w:color="auto" w:sz="8" w:space="0"/>
              <w:left w:val="single" w:color="auto" w:sz="8" w:space="0"/>
              <w:bottom w:val="single" w:color="auto" w:sz="8" w:space="0"/>
              <w:right w:val="single" w:color="auto" w:sz="8" w:space="0"/>
            </w:tcBorders>
          </w:tcPr>
          <w:p>
            <w:pPr>
              <w:contextualSpacing/>
              <w:rPr>
                <w:b/>
                <w:szCs w:val="21"/>
              </w:rPr>
            </w:pPr>
            <w:r>
              <w:rPr>
                <w:rFonts w:hint="eastAsia"/>
                <w:b/>
                <w:szCs w:val="21"/>
              </w:rPr>
              <w:t>出院医嘱：</w:t>
            </w:r>
          </w:p>
          <w:p>
            <w:pPr>
              <w:numPr>
                <w:ilvl w:val="0"/>
                <w:numId w:val="3"/>
              </w:numPr>
              <w:tabs>
                <w:tab w:val="left" w:pos="174"/>
                <w:tab w:val="left" w:pos="360"/>
              </w:tabs>
              <w:ind w:hanging="366"/>
              <w:contextualSpacing/>
              <w:rPr>
                <w:szCs w:val="21"/>
              </w:rPr>
            </w:pPr>
            <w:r>
              <w:rPr>
                <w:rFonts w:hint="eastAsia"/>
                <w:szCs w:val="21"/>
              </w:rPr>
              <w:t>出院带药</w:t>
            </w:r>
          </w:p>
          <w:p>
            <w:pPr>
              <w:numPr>
                <w:ilvl w:val="0"/>
                <w:numId w:val="3"/>
              </w:numPr>
              <w:tabs>
                <w:tab w:val="left" w:pos="174"/>
                <w:tab w:val="left" w:pos="360"/>
              </w:tabs>
              <w:ind w:hanging="366"/>
              <w:contextualSpacing/>
              <w:rPr>
                <w:szCs w:val="21"/>
              </w:rPr>
            </w:pPr>
            <w:r>
              <w:rPr>
                <w:rFonts w:hint="eastAsia"/>
                <w:szCs w:val="21"/>
              </w:rPr>
              <w:t>日后拆线换药（根据伤口愈合情况，预约拆线时间）</w:t>
            </w:r>
          </w:p>
          <w:p>
            <w:pPr>
              <w:numPr>
                <w:ilvl w:val="0"/>
                <w:numId w:val="3"/>
              </w:numPr>
              <w:tabs>
                <w:tab w:val="left" w:pos="174"/>
                <w:tab w:val="left" w:pos="360"/>
              </w:tabs>
              <w:ind w:hanging="366"/>
              <w:contextualSpacing/>
              <w:rPr>
                <w:szCs w:val="21"/>
              </w:rPr>
            </w:pPr>
            <w:r>
              <w:rPr>
                <w:rFonts w:hint="eastAsia"/>
                <w:szCs w:val="21"/>
              </w:rPr>
              <w:t>出院后骨科和/或康复科门诊复查</w:t>
            </w:r>
          </w:p>
          <w:p>
            <w:pPr>
              <w:numPr>
                <w:ilvl w:val="0"/>
                <w:numId w:val="3"/>
              </w:numPr>
              <w:tabs>
                <w:tab w:val="left" w:pos="174"/>
                <w:tab w:val="left" w:pos="360"/>
              </w:tabs>
              <w:ind w:hanging="366"/>
              <w:contextualSpacing/>
              <w:rPr>
                <w:rFonts w:ascii="宋体" w:hAnsi="宋体"/>
                <w:szCs w:val="21"/>
              </w:rPr>
            </w:pPr>
            <w:r>
              <w:rPr>
                <w:rFonts w:hint="eastAsia"/>
                <w:szCs w:val="21"/>
              </w:rPr>
              <w:t>不适随诊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13" w:hRule="atLeast"/>
          <w:jc w:val="center"/>
        </w:trPr>
        <w:tc>
          <w:tcPr>
            <w:tcW w:w="757" w:type="dxa"/>
            <w:tcBorders>
              <w:top w:val="single" w:color="auto" w:sz="8" w:space="0"/>
              <w:left w:val="single" w:color="auto" w:sz="8" w:space="0"/>
              <w:bottom w:val="single" w:color="auto" w:sz="8" w:space="0"/>
              <w:right w:val="single" w:color="auto" w:sz="8" w:space="0"/>
            </w:tcBorders>
          </w:tcPr>
          <w:p>
            <w:pPr>
              <w:contextualSpacing/>
              <w:jc w:val="center"/>
              <w:rPr>
                <w:rFonts w:ascii="黑体" w:eastAsia="黑体"/>
                <w:szCs w:val="21"/>
              </w:rPr>
            </w:pPr>
            <w:r>
              <w:rPr>
                <w:rFonts w:hint="eastAsia" w:ascii="黑体" w:eastAsia="黑体"/>
                <w:szCs w:val="21"/>
              </w:rPr>
              <w:t>主要</w:t>
            </w:r>
          </w:p>
          <w:p>
            <w:pPr>
              <w:contextualSpacing/>
              <w:jc w:val="center"/>
              <w:rPr>
                <w:rFonts w:ascii="黑体" w:eastAsia="黑体"/>
                <w:szCs w:val="21"/>
              </w:rPr>
            </w:pPr>
            <w:r>
              <w:rPr>
                <w:rFonts w:hint="eastAsia" w:ascii="黑体" w:eastAsia="黑体"/>
                <w:szCs w:val="21"/>
              </w:rPr>
              <w:t>护理</w:t>
            </w:r>
          </w:p>
          <w:p>
            <w:pPr>
              <w:contextualSpacing/>
              <w:jc w:val="center"/>
              <w:rPr>
                <w:rFonts w:ascii="黑体" w:eastAsia="黑体"/>
                <w:szCs w:val="21"/>
              </w:rPr>
            </w:pPr>
            <w:r>
              <w:rPr>
                <w:rFonts w:hint="eastAsia" w:ascii="黑体" w:eastAsia="黑体"/>
                <w:szCs w:val="21"/>
              </w:rPr>
              <w:t>工作</w:t>
            </w:r>
          </w:p>
        </w:tc>
        <w:tc>
          <w:tcPr>
            <w:tcW w:w="2701" w:type="dxa"/>
            <w:tcBorders>
              <w:top w:val="single" w:color="auto" w:sz="8" w:space="0"/>
              <w:left w:val="single" w:color="auto" w:sz="8" w:space="0"/>
              <w:bottom w:val="single" w:color="auto" w:sz="8" w:space="0"/>
              <w:right w:val="single" w:color="auto" w:sz="8" w:space="0"/>
            </w:tcBorders>
          </w:tcPr>
          <w:p>
            <w:pPr>
              <w:numPr>
                <w:ilvl w:val="0"/>
                <w:numId w:val="3"/>
              </w:numPr>
              <w:tabs>
                <w:tab w:val="left" w:pos="174"/>
                <w:tab w:val="left" w:pos="360"/>
              </w:tabs>
              <w:ind w:hanging="366"/>
              <w:contextualSpacing/>
              <w:rPr>
                <w:szCs w:val="21"/>
              </w:rPr>
            </w:pPr>
            <w:r>
              <w:rPr>
                <w:rFonts w:hint="eastAsia"/>
                <w:szCs w:val="21"/>
              </w:rPr>
              <w:t>观察患者病情变化</w:t>
            </w:r>
          </w:p>
          <w:p>
            <w:pPr>
              <w:numPr>
                <w:ilvl w:val="0"/>
                <w:numId w:val="3"/>
              </w:numPr>
              <w:tabs>
                <w:tab w:val="left" w:pos="174"/>
                <w:tab w:val="left" w:pos="360"/>
              </w:tabs>
              <w:ind w:hanging="366"/>
              <w:contextualSpacing/>
              <w:rPr>
                <w:szCs w:val="21"/>
              </w:rPr>
            </w:pPr>
            <w:r>
              <w:rPr>
                <w:rFonts w:hint="eastAsia"/>
                <w:szCs w:val="21"/>
              </w:rPr>
              <w:t>术后心理与生活护理</w:t>
            </w:r>
          </w:p>
          <w:p>
            <w:pPr>
              <w:numPr>
                <w:ilvl w:val="0"/>
                <w:numId w:val="3"/>
              </w:numPr>
              <w:tabs>
                <w:tab w:val="left" w:pos="174"/>
                <w:tab w:val="left" w:pos="360"/>
              </w:tabs>
              <w:ind w:hanging="366"/>
              <w:contextualSpacing/>
              <w:rPr>
                <w:szCs w:val="21"/>
              </w:rPr>
            </w:pPr>
            <w:r>
              <w:rPr>
                <w:rFonts w:hint="eastAsia"/>
                <w:szCs w:val="21"/>
              </w:rPr>
              <w:t>手术部位理疗（红外线、微波治疗等）</w:t>
            </w:r>
          </w:p>
          <w:p>
            <w:pPr>
              <w:numPr>
                <w:ilvl w:val="0"/>
                <w:numId w:val="3"/>
              </w:numPr>
              <w:tabs>
                <w:tab w:val="left" w:pos="174"/>
                <w:tab w:val="left" w:pos="360"/>
              </w:tabs>
              <w:ind w:hanging="366"/>
              <w:contextualSpacing/>
              <w:rPr>
                <w:szCs w:val="21"/>
                <w:u w:val="single"/>
              </w:rPr>
            </w:pPr>
            <w:r>
              <w:rPr>
                <w:rFonts w:hint="eastAsia"/>
                <w:szCs w:val="21"/>
              </w:rPr>
              <w:t>指导患者功能锻炼</w:t>
            </w:r>
          </w:p>
        </w:tc>
        <w:tc>
          <w:tcPr>
            <w:tcW w:w="2880" w:type="dxa"/>
            <w:tcBorders>
              <w:top w:val="single" w:color="auto" w:sz="8" w:space="0"/>
              <w:left w:val="single" w:color="auto" w:sz="8" w:space="0"/>
              <w:bottom w:val="single" w:color="auto" w:sz="8" w:space="0"/>
              <w:right w:val="single" w:color="auto" w:sz="8" w:space="0"/>
            </w:tcBorders>
          </w:tcPr>
          <w:p>
            <w:pPr>
              <w:numPr>
                <w:ilvl w:val="0"/>
                <w:numId w:val="3"/>
              </w:numPr>
              <w:tabs>
                <w:tab w:val="left" w:pos="174"/>
                <w:tab w:val="left" w:pos="360"/>
              </w:tabs>
              <w:ind w:hanging="366"/>
              <w:contextualSpacing/>
              <w:rPr>
                <w:szCs w:val="21"/>
              </w:rPr>
            </w:pPr>
            <w:r>
              <w:rPr>
                <w:rFonts w:hint="eastAsia"/>
                <w:szCs w:val="21"/>
              </w:rPr>
              <w:t>观察患者病情变化</w:t>
            </w:r>
          </w:p>
          <w:p>
            <w:pPr>
              <w:numPr>
                <w:ilvl w:val="0"/>
                <w:numId w:val="3"/>
              </w:numPr>
              <w:tabs>
                <w:tab w:val="left" w:pos="174"/>
                <w:tab w:val="left" w:pos="360"/>
              </w:tabs>
              <w:ind w:hanging="366"/>
              <w:contextualSpacing/>
              <w:rPr>
                <w:szCs w:val="21"/>
              </w:rPr>
            </w:pPr>
            <w:r>
              <w:rPr>
                <w:rFonts w:hint="eastAsia"/>
                <w:szCs w:val="21"/>
              </w:rPr>
              <w:t>指导患者功能锻炼</w:t>
            </w:r>
          </w:p>
          <w:p>
            <w:pPr>
              <w:numPr>
                <w:ilvl w:val="0"/>
                <w:numId w:val="3"/>
              </w:numPr>
              <w:tabs>
                <w:tab w:val="left" w:pos="174"/>
                <w:tab w:val="left" w:pos="360"/>
              </w:tabs>
              <w:ind w:hanging="366"/>
              <w:contextualSpacing/>
              <w:rPr>
                <w:szCs w:val="21"/>
              </w:rPr>
            </w:pPr>
            <w:r>
              <w:rPr>
                <w:rFonts w:hint="eastAsia"/>
                <w:szCs w:val="21"/>
              </w:rPr>
              <w:t>手术部位理疗（红外线、微波治疗等）</w:t>
            </w:r>
          </w:p>
          <w:p>
            <w:pPr>
              <w:numPr>
                <w:ilvl w:val="0"/>
                <w:numId w:val="3"/>
              </w:numPr>
              <w:tabs>
                <w:tab w:val="left" w:pos="174"/>
                <w:tab w:val="left" w:pos="360"/>
              </w:tabs>
              <w:ind w:hanging="366"/>
              <w:contextualSpacing/>
              <w:rPr>
                <w:szCs w:val="21"/>
                <w:u w:val="single"/>
              </w:rPr>
            </w:pPr>
            <w:r>
              <w:rPr>
                <w:rFonts w:hint="eastAsia"/>
                <w:szCs w:val="21"/>
              </w:rPr>
              <w:t>术后心理和</w:t>
            </w:r>
            <w:r>
              <w:rPr>
                <w:rFonts w:hint="eastAsia" w:ascii="宋体" w:hAnsi="宋体"/>
                <w:szCs w:val="21"/>
              </w:rPr>
              <w:t>生活护理</w:t>
            </w:r>
          </w:p>
        </w:tc>
        <w:tc>
          <w:tcPr>
            <w:tcW w:w="3025" w:type="dxa"/>
            <w:tcBorders>
              <w:top w:val="single" w:color="auto" w:sz="8" w:space="0"/>
              <w:left w:val="single" w:color="auto" w:sz="8" w:space="0"/>
              <w:bottom w:val="single" w:color="auto" w:sz="8" w:space="0"/>
              <w:right w:val="single" w:color="auto" w:sz="8" w:space="0"/>
            </w:tcBorders>
          </w:tcPr>
          <w:p>
            <w:pPr>
              <w:numPr>
                <w:ilvl w:val="0"/>
                <w:numId w:val="3"/>
              </w:numPr>
              <w:tabs>
                <w:tab w:val="left" w:pos="174"/>
                <w:tab w:val="left" w:pos="360"/>
              </w:tabs>
              <w:ind w:hanging="366"/>
              <w:contextualSpacing/>
              <w:rPr>
                <w:szCs w:val="21"/>
              </w:rPr>
            </w:pPr>
            <w:r>
              <w:rPr>
                <w:rFonts w:hint="eastAsia"/>
                <w:szCs w:val="21"/>
              </w:rPr>
              <w:t>指导患者办理出院手续</w:t>
            </w:r>
          </w:p>
          <w:p>
            <w:pPr>
              <w:numPr>
                <w:ilvl w:val="0"/>
                <w:numId w:val="3"/>
              </w:numPr>
              <w:tabs>
                <w:tab w:val="left" w:pos="174"/>
                <w:tab w:val="left" w:pos="360"/>
              </w:tabs>
              <w:ind w:hanging="366"/>
              <w:contextualSpacing/>
              <w:rPr>
                <w:szCs w:val="21"/>
              </w:rPr>
            </w:pPr>
            <w:r>
              <w:rPr>
                <w:rFonts w:hint="eastAsia"/>
                <w:szCs w:val="21"/>
              </w:rPr>
              <w:t>出院宣教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57" w:type="dxa"/>
            <w:tcBorders>
              <w:top w:val="single" w:color="auto" w:sz="8" w:space="0"/>
              <w:left w:val="single" w:color="auto" w:sz="8" w:space="0"/>
              <w:bottom w:val="single" w:color="auto" w:sz="8" w:space="0"/>
              <w:right w:val="single" w:color="auto" w:sz="8" w:space="0"/>
            </w:tcBorders>
          </w:tcPr>
          <w:p>
            <w:pPr>
              <w:contextualSpacing/>
              <w:jc w:val="center"/>
              <w:rPr>
                <w:rFonts w:ascii="黑体" w:eastAsia="黑体"/>
                <w:szCs w:val="21"/>
              </w:rPr>
            </w:pPr>
            <w:r>
              <w:rPr>
                <w:rFonts w:hint="eastAsia" w:ascii="黑体" w:eastAsia="黑体"/>
                <w:szCs w:val="21"/>
              </w:rPr>
              <w:t>病情</w:t>
            </w:r>
          </w:p>
          <w:p>
            <w:pPr>
              <w:contextualSpacing/>
              <w:jc w:val="center"/>
              <w:rPr>
                <w:rFonts w:ascii="黑体" w:eastAsia="黑体"/>
                <w:szCs w:val="21"/>
              </w:rPr>
            </w:pPr>
            <w:r>
              <w:rPr>
                <w:rFonts w:hint="eastAsia" w:ascii="黑体" w:eastAsia="黑体"/>
                <w:szCs w:val="21"/>
              </w:rPr>
              <w:t>变异</w:t>
            </w:r>
          </w:p>
          <w:p>
            <w:pPr>
              <w:contextualSpacing/>
              <w:jc w:val="center"/>
              <w:rPr>
                <w:rFonts w:ascii="黑体" w:eastAsia="黑体"/>
                <w:szCs w:val="21"/>
              </w:rPr>
            </w:pPr>
            <w:r>
              <w:rPr>
                <w:rFonts w:hint="eastAsia" w:ascii="黑体" w:eastAsia="黑体"/>
                <w:szCs w:val="21"/>
              </w:rPr>
              <w:t>记录</w:t>
            </w:r>
          </w:p>
        </w:tc>
        <w:tc>
          <w:tcPr>
            <w:tcW w:w="2701" w:type="dxa"/>
            <w:tcBorders>
              <w:top w:val="single" w:color="auto" w:sz="8" w:space="0"/>
              <w:left w:val="single" w:color="auto" w:sz="8" w:space="0"/>
              <w:bottom w:val="single" w:color="auto" w:sz="8" w:space="0"/>
              <w:right w:val="single" w:color="auto" w:sz="8" w:space="0"/>
            </w:tcBorders>
          </w:tcPr>
          <w:p>
            <w:pPr>
              <w:widowControl/>
              <w:contextualSpacing/>
              <w:rPr>
                <w:szCs w:val="21"/>
              </w:rPr>
            </w:pPr>
            <w:r>
              <w:rPr>
                <w:rFonts w:hint="eastAsia"/>
                <w:kern w:val="0"/>
                <w:szCs w:val="21"/>
              </w:rPr>
              <w:t>□无  □有</w:t>
            </w:r>
            <w:r>
              <w:rPr>
                <w:rFonts w:hint="eastAsia"/>
                <w:szCs w:val="21"/>
              </w:rPr>
              <w:t>，原因：</w:t>
            </w:r>
          </w:p>
          <w:p>
            <w:pPr>
              <w:widowControl/>
              <w:contextualSpacing/>
              <w:rPr>
                <w:kern w:val="0"/>
                <w:szCs w:val="21"/>
              </w:rPr>
            </w:pPr>
            <w:r>
              <w:rPr>
                <w:kern w:val="0"/>
                <w:szCs w:val="21"/>
              </w:rPr>
              <w:t>1.</w:t>
            </w:r>
          </w:p>
          <w:p>
            <w:pPr>
              <w:contextualSpacing/>
              <w:rPr>
                <w:szCs w:val="21"/>
                <w:u w:val="single"/>
              </w:rPr>
            </w:pPr>
            <w:r>
              <w:rPr>
                <w:kern w:val="0"/>
                <w:szCs w:val="21"/>
              </w:rPr>
              <w:t>2.</w:t>
            </w:r>
          </w:p>
        </w:tc>
        <w:tc>
          <w:tcPr>
            <w:tcW w:w="2880" w:type="dxa"/>
            <w:tcBorders>
              <w:top w:val="single" w:color="auto" w:sz="8" w:space="0"/>
              <w:left w:val="single" w:color="auto" w:sz="8" w:space="0"/>
              <w:bottom w:val="single" w:color="auto" w:sz="8" w:space="0"/>
              <w:right w:val="single" w:color="auto" w:sz="8" w:space="0"/>
            </w:tcBorders>
          </w:tcPr>
          <w:p>
            <w:pPr>
              <w:widowControl/>
              <w:contextualSpacing/>
              <w:rPr>
                <w:szCs w:val="21"/>
              </w:rPr>
            </w:pPr>
            <w:r>
              <w:rPr>
                <w:rFonts w:hint="eastAsia"/>
                <w:kern w:val="0"/>
                <w:szCs w:val="21"/>
              </w:rPr>
              <w:t>□无  □有</w:t>
            </w:r>
            <w:r>
              <w:rPr>
                <w:rFonts w:hint="eastAsia"/>
                <w:szCs w:val="21"/>
              </w:rPr>
              <w:t>，原因：</w:t>
            </w:r>
          </w:p>
          <w:p>
            <w:pPr>
              <w:widowControl/>
              <w:contextualSpacing/>
              <w:rPr>
                <w:kern w:val="0"/>
                <w:szCs w:val="21"/>
              </w:rPr>
            </w:pPr>
            <w:r>
              <w:rPr>
                <w:kern w:val="0"/>
                <w:szCs w:val="21"/>
              </w:rPr>
              <w:t>1.</w:t>
            </w:r>
          </w:p>
          <w:p>
            <w:pPr>
              <w:contextualSpacing/>
              <w:rPr>
                <w:rFonts w:ascii="宋体" w:hAnsi="宋体"/>
                <w:szCs w:val="21"/>
              </w:rPr>
            </w:pPr>
            <w:r>
              <w:rPr>
                <w:kern w:val="0"/>
                <w:szCs w:val="21"/>
              </w:rPr>
              <w:t>2.</w:t>
            </w:r>
          </w:p>
        </w:tc>
        <w:tc>
          <w:tcPr>
            <w:tcW w:w="3025" w:type="dxa"/>
            <w:tcBorders>
              <w:top w:val="single" w:color="auto" w:sz="8" w:space="0"/>
              <w:left w:val="single" w:color="auto" w:sz="8" w:space="0"/>
              <w:bottom w:val="single" w:color="auto" w:sz="8" w:space="0"/>
              <w:right w:val="single" w:color="auto" w:sz="8" w:space="0"/>
            </w:tcBorders>
          </w:tcPr>
          <w:p>
            <w:pPr>
              <w:widowControl/>
              <w:contextualSpacing/>
              <w:rPr>
                <w:szCs w:val="21"/>
              </w:rPr>
            </w:pPr>
            <w:r>
              <w:rPr>
                <w:rFonts w:hint="eastAsia"/>
                <w:kern w:val="0"/>
                <w:szCs w:val="21"/>
              </w:rPr>
              <w:t>□无  □有</w:t>
            </w:r>
            <w:r>
              <w:rPr>
                <w:rFonts w:hint="eastAsia"/>
                <w:szCs w:val="21"/>
              </w:rPr>
              <w:t>，原因：</w:t>
            </w:r>
          </w:p>
          <w:p>
            <w:pPr>
              <w:widowControl/>
              <w:contextualSpacing/>
              <w:rPr>
                <w:kern w:val="0"/>
                <w:szCs w:val="21"/>
              </w:rPr>
            </w:pPr>
            <w:r>
              <w:rPr>
                <w:kern w:val="0"/>
                <w:szCs w:val="21"/>
              </w:rPr>
              <w:t>1.</w:t>
            </w:r>
          </w:p>
          <w:p>
            <w:pPr>
              <w:contextualSpacing/>
              <w:rPr>
                <w:rFonts w:ascii="宋体" w:hAnsi="宋体"/>
                <w:szCs w:val="21"/>
              </w:rPr>
            </w:pPr>
            <w:r>
              <w:rPr>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0" w:hRule="atLeast"/>
          <w:jc w:val="center"/>
        </w:trPr>
        <w:tc>
          <w:tcPr>
            <w:tcW w:w="757" w:type="dxa"/>
            <w:tcBorders>
              <w:top w:val="single" w:color="auto" w:sz="8" w:space="0"/>
              <w:left w:val="single" w:color="auto" w:sz="8" w:space="0"/>
              <w:bottom w:val="single" w:color="auto" w:sz="8" w:space="0"/>
              <w:right w:val="single" w:color="auto" w:sz="8" w:space="0"/>
            </w:tcBorders>
          </w:tcPr>
          <w:p>
            <w:pPr>
              <w:contextualSpacing/>
              <w:jc w:val="center"/>
              <w:rPr>
                <w:rFonts w:ascii="黑体" w:eastAsia="黑体"/>
                <w:szCs w:val="21"/>
              </w:rPr>
            </w:pPr>
            <w:r>
              <w:rPr>
                <w:rFonts w:hint="eastAsia" w:ascii="黑体" w:eastAsia="黑体"/>
                <w:szCs w:val="21"/>
              </w:rPr>
              <w:t>护士</w:t>
            </w:r>
          </w:p>
          <w:p>
            <w:pPr>
              <w:contextualSpacing/>
              <w:jc w:val="center"/>
              <w:rPr>
                <w:rFonts w:ascii="黑体" w:eastAsia="黑体"/>
                <w:szCs w:val="21"/>
              </w:rPr>
            </w:pPr>
            <w:r>
              <w:rPr>
                <w:rFonts w:hint="eastAsia" w:ascii="黑体" w:hAnsi="宋体" w:eastAsia="黑体"/>
                <w:szCs w:val="21"/>
              </w:rPr>
              <w:t>签名</w:t>
            </w:r>
          </w:p>
        </w:tc>
        <w:tc>
          <w:tcPr>
            <w:tcW w:w="2701" w:type="dxa"/>
            <w:tcBorders>
              <w:top w:val="single" w:color="auto" w:sz="8" w:space="0"/>
              <w:left w:val="single" w:color="auto" w:sz="8" w:space="0"/>
              <w:bottom w:val="single" w:color="auto" w:sz="8" w:space="0"/>
              <w:right w:val="single" w:color="auto" w:sz="8" w:space="0"/>
            </w:tcBorders>
          </w:tcPr>
          <w:p>
            <w:pPr>
              <w:contextualSpacing/>
              <w:jc w:val="center"/>
              <w:rPr>
                <w:szCs w:val="21"/>
              </w:rPr>
            </w:pPr>
          </w:p>
        </w:tc>
        <w:tc>
          <w:tcPr>
            <w:tcW w:w="2880" w:type="dxa"/>
            <w:tcBorders>
              <w:top w:val="single" w:color="auto" w:sz="8" w:space="0"/>
              <w:left w:val="single" w:color="auto" w:sz="8" w:space="0"/>
              <w:bottom w:val="single" w:color="auto" w:sz="8" w:space="0"/>
              <w:right w:val="single" w:color="auto" w:sz="8" w:space="0"/>
            </w:tcBorders>
          </w:tcPr>
          <w:p>
            <w:pPr>
              <w:contextualSpacing/>
              <w:jc w:val="center"/>
              <w:rPr>
                <w:szCs w:val="21"/>
              </w:rPr>
            </w:pPr>
          </w:p>
        </w:tc>
        <w:tc>
          <w:tcPr>
            <w:tcW w:w="3025" w:type="dxa"/>
            <w:tcBorders>
              <w:top w:val="single" w:color="auto" w:sz="8" w:space="0"/>
              <w:left w:val="single" w:color="auto" w:sz="8" w:space="0"/>
              <w:bottom w:val="single" w:color="auto" w:sz="8" w:space="0"/>
              <w:right w:val="single" w:color="auto" w:sz="8" w:space="0"/>
            </w:tcBorders>
          </w:tcPr>
          <w:p>
            <w:pPr>
              <w:contextualSpacing/>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atLeast"/>
          <w:jc w:val="center"/>
        </w:trPr>
        <w:tc>
          <w:tcPr>
            <w:tcW w:w="757" w:type="dxa"/>
            <w:tcBorders>
              <w:top w:val="single" w:color="auto" w:sz="8" w:space="0"/>
              <w:left w:val="single" w:color="auto" w:sz="8" w:space="0"/>
              <w:bottom w:val="single" w:color="auto" w:sz="8" w:space="0"/>
              <w:right w:val="single" w:color="auto" w:sz="8" w:space="0"/>
            </w:tcBorders>
          </w:tcPr>
          <w:p>
            <w:pPr>
              <w:contextualSpacing/>
              <w:jc w:val="center"/>
              <w:rPr>
                <w:rFonts w:ascii="黑体" w:eastAsia="黑体"/>
                <w:szCs w:val="21"/>
              </w:rPr>
            </w:pPr>
            <w:r>
              <w:rPr>
                <w:rFonts w:hint="eastAsia" w:ascii="黑体" w:eastAsia="黑体"/>
                <w:szCs w:val="21"/>
              </w:rPr>
              <w:t>医师</w:t>
            </w:r>
          </w:p>
          <w:p>
            <w:pPr>
              <w:contextualSpacing/>
              <w:jc w:val="center"/>
              <w:rPr>
                <w:rFonts w:ascii="黑体" w:eastAsia="黑体"/>
                <w:szCs w:val="21"/>
              </w:rPr>
            </w:pPr>
            <w:r>
              <w:rPr>
                <w:rFonts w:hint="eastAsia" w:ascii="黑体" w:eastAsia="黑体"/>
                <w:szCs w:val="21"/>
              </w:rPr>
              <w:t>签名</w:t>
            </w:r>
          </w:p>
        </w:tc>
        <w:tc>
          <w:tcPr>
            <w:tcW w:w="2701" w:type="dxa"/>
            <w:tcBorders>
              <w:top w:val="single" w:color="auto" w:sz="8" w:space="0"/>
              <w:left w:val="single" w:color="auto" w:sz="8" w:space="0"/>
              <w:bottom w:val="single" w:color="auto" w:sz="8" w:space="0"/>
              <w:right w:val="single" w:color="auto" w:sz="8" w:space="0"/>
            </w:tcBorders>
          </w:tcPr>
          <w:p>
            <w:pPr>
              <w:contextualSpacing/>
              <w:jc w:val="center"/>
              <w:rPr>
                <w:rFonts w:ascii="黑体" w:eastAsia="黑体"/>
                <w:szCs w:val="21"/>
              </w:rPr>
            </w:pPr>
          </w:p>
        </w:tc>
        <w:tc>
          <w:tcPr>
            <w:tcW w:w="2880" w:type="dxa"/>
            <w:tcBorders>
              <w:top w:val="single" w:color="auto" w:sz="8" w:space="0"/>
              <w:left w:val="single" w:color="auto" w:sz="8" w:space="0"/>
              <w:bottom w:val="single" w:color="auto" w:sz="8" w:space="0"/>
              <w:right w:val="single" w:color="auto" w:sz="8" w:space="0"/>
            </w:tcBorders>
          </w:tcPr>
          <w:p>
            <w:pPr>
              <w:contextualSpacing/>
            </w:pPr>
          </w:p>
        </w:tc>
        <w:tc>
          <w:tcPr>
            <w:tcW w:w="3025" w:type="dxa"/>
            <w:tcBorders>
              <w:top w:val="single" w:color="auto" w:sz="8" w:space="0"/>
              <w:left w:val="single" w:color="auto" w:sz="8" w:space="0"/>
              <w:bottom w:val="single" w:color="auto" w:sz="8" w:space="0"/>
              <w:right w:val="single" w:color="auto" w:sz="8" w:space="0"/>
            </w:tcBorders>
          </w:tcPr>
          <w:p>
            <w:pPr>
              <w:contextualSpacing/>
            </w:pPr>
          </w:p>
        </w:tc>
      </w:tr>
    </w:tbl>
    <w:p>
      <w:pPr>
        <w:contextualSpacing/>
        <w:rPr>
          <w:szCs w:val="21"/>
        </w:rPr>
      </w:pP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7A6604"/>
    <w:multiLevelType w:val="multilevel"/>
    <w:tmpl w:val="3F7A6604"/>
    <w:lvl w:ilvl="0" w:tentative="0">
      <w:start w:val="0"/>
      <w:numFmt w:val="bullet"/>
      <w:lvlText w:val="□"/>
      <w:lvlJc w:val="left"/>
      <w:pPr>
        <w:tabs>
          <w:tab w:val="left" w:pos="360"/>
        </w:tabs>
        <w:ind w:left="360" w:hanging="360"/>
      </w:pPr>
      <w:rPr>
        <w:rFonts w:hint="eastAsia" w:ascii="宋体" w:hAnsi="宋体" w:eastAsia="宋体" w:cs="Times New Roman"/>
        <w:lang w:val="en-U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7BE9652B"/>
    <w:multiLevelType w:val="multilevel"/>
    <w:tmpl w:val="7BE9652B"/>
    <w:lvl w:ilvl="0" w:tentative="0">
      <w:start w:val="0"/>
      <w:numFmt w:val="bullet"/>
      <w:lvlText w:val="□"/>
      <w:lvlJc w:val="left"/>
      <w:pPr>
        <w:tabs>
          <w:tab w:val="left" w:pos="360"/>
        </w:tabs>
        <w:ind w:left="360" w:hanging="360"/>
      </w:pPr>
      <w:rPr>
        <w:rFonts w:hint="eastAsia" w:ascii="宋体" w:hAnsi="宋体" w:eastAsia="宋体"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5385"/>
    <w:rsid w:val="000517AF"/>
    <w:rsid w:val="00074D2E"/>
    <w:rsid w:val="00093D5C"/>
    <w:rsid w:val="000E61E3"/>
    <w:rsid w:val="00177D8D"/>
    <w:rsid w:val="001945B6"/>
    <w:rsid w:val="001A2BAF"/>
    <w:rsid w:val="00202D59"/>
    <w:rsid w:val="00205AA7"/>
    <w:rsid w:val="00304D49"/>
    <w:rsid w:val="00366F85"/>
    <w:rsid w:val="004C1226"/>
    <w:rsid w:val="005C3424"/>
    <w:rsid w:val="0064080F"/>
    <w:rsid w:val="00686B33"/>
    <w:rsid w:val="00700A42"/>
    <w:rsid w:val="007044A9"/>
    <w:rsid w:val="00742483"/>
    <w:rsid w:val="00747980"/>
    <w:rsid w:val="00766573"/>
    <w:rsid w:val="007C3EF9"/>
    <w:rsid w:val="007F713D"/>
    <w:rsid w:val="007F72C9"/>
    <w:rsid w:val="00824A0D"/>
    <w:rsid w:val="008E4892"/>
    <w:rsid w:val="009234EB"/>
    <w:rsid w:val="00952F91"/>
    <w:rsid w:val="009648AF"/>
    <w:rsid w:val="00975039"/>
    <w:rsid w:val="009A6BB1"/>
    <w:rsid w:val="009C0229"/>
    <w:rsid w:val="009C68CE"/>
    <w:rsid w:val="009E2504"/>
    <w:rsid w:val="00A05ED2"/>
    <w:rsid w:val="00A069EF"/>
    <w:rsid w:val="00A43A44"/>
    <w:rsid w:val="00A52DCD"/>
    <w:rsid w:val="00A652C0"/>
    <w:rsid w:val="00B15E1E"/>
    <w:rsid w:val="00B45983"/>
    <w:rsid w:val="00CA7EEE"/>
    <w:rsid w:val="00D46913"/>
    <w:rsid w:val="00D973B0"/>
    <w:rsid w:val="00DA3D31"/>
    <w:rsid w:val="00DB10F3"/>
    <w:rsid w:val="00DB3176"/>
    <w:rsid w:val="00DC53CF"/>
    <w:rsid w:val="00DE3AC9"/>
    <w:rsid w:val="00E0219E"/>
    <w:rsid w:val="00E264C5"/>
    <w:rsid w:val="00E441F9"/>
    <w:rsid w:val="00E77872"/>
    <w:rsid w:val="00EA0F17"/>
    <w:rsid w:val="00EC5385"/>
    <w:rsid w:val="00EE6AE4"/>
    <w:rsid w:val="158B4B1F"/>
    <w:rsid w:val="2EAF2886"/>
    <w:rsid w:val="3C15747A"/>
    <w:rsid w:val="7E690EA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0"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semiHidden="0" w:name="Default Paragraph Font"/>
    <w:lsdException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0" w:semiHidden="0" w:name="Hyperlink"/>
    <w:lsdException w:uiPriority="99" w:semiHidden="0" w:name="FollowedHyperlink"/>
    <w:lsdException w:qFormat="1" w:unhideWhenUsed="0" w:uiPriority="22" w:semiHidden="0" w:name="Strong"/>
    <w:lsdException w:qFormat="1" w:unhideWhenUsed="0" w:uiPriority="20" w:semiHidden="0" w:name="Emphasis"/>
    <w:lsdException w:uiPriority="99" w:name="Document Map"/>
    <w:lsdException w:qFormat="1"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0" w:semiHidden="0"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unhideWhenUsed/>
    <w:uiPriority w:val="1"/>
  </w:style>
  <w:style w:type="table" w:default="1" w:styleId="15">
    <w:name w:val="Normal Table"/>
    <w:unhideWhenUsed/>
    <w:qFormat/>
    <w:uiPriority w:val="99"/>
    <w:tblPr>
      <w:tblLayout w:type="fixed"/>
      <w:tblCellMar>
        <w:top w:w="0" w:type="dxa"/>
        <w:left w:w="108" w:type="dxa"/>
        <w:bottom w:w="0" w:type="dxa"/>
        <w:right w:w="108" w:type="dxa"/>
      </w:tblCellMar>
    </w:tblPr>
  </w:style>
  <w:style w:type="paragraph" w:styleId="2">
    <w:name w:val="annotation text"/>
    <w:basedOn w:val="1"/>
    <w:link w:val="19"/>
    <w:unhideWhenUsed/>
    <w:uiPriority w:val="0"/>
    <w:pPr>
      <w:jc w:val="left"/>
    </w:pPr>
    <w:rPr>
      <w:szCs w:val="20"/>
    </w:rPr>
  </w:style>
  <w:style w:type="paragraph" w:styleId="3">
    <w:name w:val="Body Text"/>
    <w:basedOn w:val="1"/>
    <w:link w:val="21"/>
    <w:unhideWhenUsed/>
    <w:uiPriority w:val="0"/>
    <w:rPr>
      <w:rFonts w:eastAsia="仿宋_GB2312"/>
      <w:sz w:val="28"/>
    </w:rPr>
  </w:style>
  <w:style w:type="paragraph" w:styleId="4">
    <w:name w:val="Plain Text"/>
    <w:basedOn w:val="1"/>
    <w:link w:val="23"/>
    <w:unhideWhenUsed/>
    <w:qFormat/>
    <w:uiPriority w:val="0"/>
    <w:rPr>
      <w:rFonts w:ascii="宋体" w:hAnsi="Courier New"/>
      <w:szCs w:val="20"/>
    </w:rPr>
  </w:style>
  <w:style w:type="paragraph" w:styleId="5">
    <w:name w:val="Date"/>
    <w:basedOn w:val="1"/>
    <w:next w:val="1"/>
    <w:link w:val="22"/>
    <w:unhideWhenUsed/>
    <w:qFormat/>
    <w:uiPriority w:val="0"/>
    <w:pPr>
      <w:ind w:left="100" w:leftChars="2500"/>
    </w:pPr>
    <w:rPr>
      <w:rFonts w:ascii="仿宋_GB2312" w:eastAsia="仿宋_GB2312"/>
      <w:sz w:val="28"/>
    </w:rPr>
  </w:style>
  <w:style w:type="paragraph" w:styleId="6">
    <w:name w:val="Balloon Text"/>
    <w:basedOn w:val="1"/>
    <w:link w:val="24"/>
    <w:unhideWhenUsed/>
    <w:qFormat/>
    <w:uiPriority w:val="0"/>
    <w:rPr>
      <w:sz w:val="18"/>
      <w:szCs w:val="18"/>
    </w:rPr>
  </w:style>
  <w:style w:type="paragraph" w:styleId="7">
    <w:name w:val="footer"/>
    <w:basedOn w:val="1"/>
    <w:link w:val="17"/>
    <w:unhideWhenUsed/>
    <w:qFormat/>
    <w:uiPriority w:val="0"/>
    <w:pPr>
      <w:tabs>
        <w:tab w:val="center" w:pos="4153"/>
        <w:tab w:val="right" w:pos="8306"/>
      </w:tabs>
      <w:snapToGrid w:val="0"/>
      <w:jc w:val="left"/>
    </w:pPr>
    <w:rPr>
      <w:sz w:val="18"/>
      <w:szCs w:val="18"/>
    </w:rPr>
  </w:style>
  <w:style w:type="paragraph" w:styleId="8">
    <w:name w:val="header"/>
    <w:basedOn w:val="1"/>
    <w:link w:val="16"/>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HTML Preformatted"/>
    <w:basedOn w:val="1"/>
    <w:link w:val="18"/>
    <w:unhideWhenUsed/>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75" w:lineRule="atLeast"/>
      <w:jc w:val="left"/>
    </w:pPr>
    <w:rPr>
      <w:rFonts w:ascii="Arial" w:hAnsi="Arial" w:cs="Arial"/>
      <w:kern w:val="0"/>
      <w:szCs w:val="21"/>
    </w:rPr>
  </w:style>
  <w:style w:type="paragraph" w:styleId="10">
    <w:name w:val="Title"/>
    <w:basedOn w:val="1"/>
    <w:next w:val="1"/>
    <w:link w:val="20"/>
    <w:qFormat/>
    <w:uiPriority w:val="0"/>
    <w:pPr>
      <w:spacing w:before="240" w:after="60"/>
      <w:jc w:val="center"/>
      <w:outlineLvl w:val="0"/>
    </w:pPr>
    <w:rPr>
      <w:rFonts w:ascii="Cambria" w:hAnsi="Cambria"/>
      <w:b/>
      <w:bCs/>
      <w:sz w:val="32"/>
      <w:szCs w:val="32"/>
    </w:rPr>
  </w:style>
  <w:style w:type="character" w:styleId="12">
    <w:name w:val="FollowedHyperlink"/>
    <w:basedOn w:val="11"/>
    <w:unhideWhenUsed/>
    <w:uiPriority w:val="99"/>
    <w:rPr>
      <w:color w:val="800080" w:themeColor="followedHyperlink"/>
      <w:u w:val="single"/>
      <w14:textFill>
        <w14:solidFill>
          <w14:schemeClr w14:val="folHlink"/>
        </w14:solidFill>
      </w14:textFill>
    </w:rPr>
  </w:style>
  <w:style w:type="character" w:styleId="13">
    <w:name w:val="Hyperlink"/>
    <w:basedOn w:val="11"/>
    <w:unhideWhenUsed/>
    <w:uiPriority w:val="0"/>
    <w:rPr>
      <w:color w:val="0000FF"/>
      <w:u w:val="single"/>
    </w:rPr>
  </w:style>
  <w:style w:type="character" w:styleId="14">
    <w:name w:val="annotation reference"/>
    <w:basedOn w:val="11"/>
    <w:unhideWhenUsed/>
    <w:uiPriority w:val="0"/>
    <w:rPr>
      <w:sz w:val="21"/>
      <w:szCs w:val="21"/>
    </w:rPr>
  </w:style>
  <w:style w:type="character" w:customStyle="1" w:styleId="16">
    <w:name w:val="页眉 Char"/>
    <w:basedOn w:val="11"/>
    <w:link w:val="8"/>
    <w:semiHidden/>
    <w:uiPriority w:val="0"/>
    <w:rPr>
      <w:sz w:val="18"/>
      <w:szCs w:val="18"/>
    </w:rPr>
  </w:style>
  <w:style w:type="character" w:customStyle="1" w:styleId="17">
    <w:name w:val="页脚 Char"/>
    <w:basedOn w:val="11"/>
    <w:link w:val="7"/>
    <w:semiHidden/>
    <w:qFormat/>
    <w:uiPriority w:val="0"/>
    <w:rPr>
      <w:sz w:val="18"/>
      <w:szCs w:val="18"/>
    </w:rPr>
  </w:style>
  <w:style w:type="character" w:customStyle="1" w:styleId="18">
    <w:name w:val="HTML 预设格式 Char"/>
    <w:basedOn w:val="11"/>
    <w:link w:val="9"/>
    <w:semiHidden/>
    <w:qFormat/>
    <w:uiPriority w:val="0"/>
    <w:rPr>
      <w:rFonts w:ascii="Arial" w:hAnsi="Arial" w:eastAsia="宋体" w:cs="Arial"/>
      <w:kern w:val="0"/>
      <w:szCs w:val="21"/>
    </w:rPr>
  </w:style>
  <w:style w:type="character" w:customStyle="1" w:styleId="19">
    <w:name w:val="批注文字 Char"/>
    <w:basedOn w:val="11"/>
    <w:link w:val="2"/>
    <w:semiHidden/>
    <w:qFormat/>
    <w:uiPriority w:val="0"/>
    <w:rPr>
      <w:rFonts w:ascii="Times New Roman" w:hAnsi="Times New Roman" w:eastAsia="宋体" w:cs="Times New Roman"/>
      <w:szCs w:val="20"/>
    </w:rPr>
  </w:style>
  <w:style w:type="character" w:customStyle="1" w:styleId="20">
    <w:name w:val="标题 Char"/>
    <w:basedOn w:val="11"/>
    <w:link w:val="10"/>
    <w:uiPriority w:val="0"/>
    <w:rPr>
      <w:rFonts w:ascii="Cambria" w:hAnsi="Cambria" w:eastAsia="宋体" w:cs="Times New Roman"/>
      <w:b/>
      <w:bCs/>
      <w:sz w:val="32"/>
      <w:szCs w:val="32"/>
    </w:rPr>
  </w:style>
  <w:style w:type="character" w:customStyle="1" w:styleId="21">
    <w:name w:val="正文文本 Char"/>
    <w:basedOn w:val="11"/>
    <w:link w:val="3"/>
    <w:semiHidden/>
    <w:uiPriority w:val="0"/>
    <w:rPr>
      <w:rFonts w:ascii="Times New Roman" w:hAnsi="Times New Roman" w:eastAsia="仿宋_GB2312" w:cs="Times New Roman"/>
      <w:sz w:val="28"/>
      <w:szCs w:val="24"/>
    </w:rPr>
  </w:style>
  <w:style w:type="character" w:customStyle="1" w:styleId="22">
    <w:name w:val="日期 Char"/>
    <w:basedOn w:val="11"/>
    <w:link w:val="5"/>
    <w:semiHidden/>
    <w:uiPriority w:val="0"/>
    <w:rPr>
      <w:rFonts w:ascii="仿宋_GB2312" w:hAnsi="Times New Roman" w:eastAsia="仿宋_GB2312" w:cs="Times New Roman"/>
      <w:sz w:val="28"/>
      <w:szCs w:val="24"/>
    </w:rPr>
  </w:style>
  <w:style w:type="character" w:customStyle="1" w:styleId="23">
    <w:name w:val="纯文本 Char"/>
    <w:basedOn w:val="11"/>
    <w:link w:val="4"/>
    <w:semiHidden/>
    <w:qFormat/>
    <w:uiPriority w:val="0"/>
    <w:rPr>
      <w:rFonts w:ascii="宋体" w:hAnsi="Courier New" w:eastAsia="宋体" w:cs="Times New Roman"/>
      <w:szCs w:val="20"/>
    </w:rPr>
  </w:style>
  <w:style w:type="character" w:customStyle="1" w:styleId="24">
    <w:name w:val="批注框文本 Char"/>
    <w:basedOn w:val="11"/>
    <w:link w:val="6"/>
    <w:semiHidden/>
    <w:qFormat/>
    <w:uiPriority w:val="0"/>
    <w:rPr>
      <w:rFonts w:ascii="Times New Roman" w:hAnsi="Times New Roman" w:eastAsia="宋体" w:cs="Times New Roman"/>
      <w:sz w:val="18"/>
      <w:szCs w:val="18"/>
    </w:rPr>
  </w:style>
  <w:style w:type="paragraph" w:customStyle="1" w:styleId="25">
    <w:name w:val="列出段落1"/>
    <w:basedOn w:val="1"/>
    <w:qFormat/>
    <w:uiPriority w:val="0"/>
    <w:pPr>
      <w:ind w:firstLine="420" w:firstLineChars="200"/>
    </w:pPr>
    <w:rPr>
      <w:szCs w:val="20"/>
    </w:rPr>
  </w:style>
  <w:style w:type="paragraph" w:customStyle="1" w:styleId="26">
    <w:name w:val="样式1"/>
    <w:basedOn w:val="1"/>
    <w:qFormat/>
    <w:uiPriority w:val="0"/>
    <w:rPr>
      <w:rFonts w:ascii="仿宋_GB2312" w:eastAsia="仿宋_GB2312"/>
      <w:sz w:val="28"/>
    </w:rPr>
  </w:style>
  <w:style w:type="paragraph" w:customStyle="1" w:styleId="27">
    <w:name w:val="Char"/>
    <w:basedOn w:val="1"/>
    <w:uiPriority w:val="0"/>
    <w:rPr>
      <w:rFonts w:ascii="Tahoma" w:hAnsi="Tahoma"/>
      <w:sz w:val="24"/>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31</Pages>
  <Words>2737</Words>
  <Characters>15606</Characters>
  <Lines>130</Lines>
  <Paragraphs>36</Paragraphs>
  <ScaleCrop>false</ScaleCrop>
  <LinksUpToDate>false</LinksUpToDate>
  <CharactersWithSpaces>18307</CharactersWithSpaces>
  <Application>WPS Office_10.1.0.6749_F1E327BC-269C-435d-A152-05C5408002CA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2017-08-15T03:24:00Z</dcterms:created>
  <dc:creator>Lenovo</dc:creator>
  <cp:lastModifiedBy>Administrator</cp:lastModifiedBy>
  <dcterms:modified xsi:type="dcterms:W3CDTF">2017-08-31T03:11:19Z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