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9D7" w:rsidRDefault="00B239D7">
      <w:pPr>
        <w:spacing w:line="500" w:lineRule="exact"/>
        <w:jc w:val="center"/>
        <w:rPr>
          <w:rFonts w:ascii="黑体" w:eastAsia="黑体" w:hAnsi="宋体"/>
          <w:sz w:val="36"/>
          <w:szCs w:val="36"/>
        </w:rPr>
      </w:pPr>
    </w:p>
    <w:p w:rsidR="00B239D7" w:rsidRDefault="00B239D7" w:rsidP="0008001A">
      <w:pPr>
        <w:jc w:val="center"/>
        <w:rPr>
          <w:rFonts w:ascii="黑体" w:eastAsia="黑体"/>
          <w:b/>
          <w:bCs/>
          <w:sz w:val="44"/>
          <w:szCs w:val="44"/>
        </w:rPr>
      </w:pPr>
      <w:r w:rsidRPr="0008001A">
        <w:rPr>
          <w:rFonts w:ascii="黑体" w:eastAsia="黑体" w:cs="黑体" w:hint="eastAsia"/>
          <w:b/>
          <w:bCs/>
          <w:sz w:val="44"/>
          <w:szCs w:val="44"/>
        </w:rPr>
        <w:t>卵巢良性肿瘤临床路径</w:t>
      </w:r>
    </w:p>
    <w:p w:rsidR="00B239D7" w:rsidRPr="008B38A1" w:rsidRDefault="00B239D7" w:rsidP="0008001A">
      <w:pPr>
        <w:jc w:val="center"/>
        <w:rPr>
          <w:rFonts w:ascii="黑体" w:eastAsia="黑体"/>
          <w:b/>
          <w:bCs/>
          <w:sz w:val="28"/>
          <w:szCs w:val="28"/>
        </w:rPr>
      </w:pPr>
      <w:r w:rsidRPr="008B38A1">
        <w:rPr>
          <w:rFonts w:ascii="黑体" w:eastAsia="黑体" w:cs="黑体" w:hint="eastAsia"/>
          <w:b/>
          <w:bCs/>
          <w:sz w:val="28"/>
          <w:szCs w:val="28"/>
        </w:rPr>
        <w:t>（经腹腔镜双侧卵巢囊肿剔除术）</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一、卵巢良性肿瘤临床路径标准住院流程</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（一）使用对象。</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第一诊断为卵巢良性肿瘤（</w:t>
      </w:r>
      <w:r w:rsidRPr="0008001A">
        <w:rPr>
          <w:rFonts w:ascii="仿宋_GB2312" w:eastAsia="仿宋_GB2312" w:cs="仿宋_GB2312"/>
          <w:sz w:val="28"/>
          <w:szCs w:val="28"/>
        </w:rPr>
        <w:t>ICD-10:D27</w:t>
      </w:r>
      <w:r w:rsidRPr="0008001A">
        <w:rPr>
          <w:rFonts w:ascii="仿宋_GB2312" w:eastAsia="仿宋_GB2312" w:cs="仿宋_GB2312" w:hint="eastAsia"/>
          <w:sz w:val="28"/>
          <w:szCs w:val="28"/>
        </w:rPr>
        <w:t>），行卵巢肿瘤剥除术（</w:t>
      </w:r>
      <w:r w:rsidRPr="0008001A">
        <w:rPr>
          <w:rFonts w:ascii="仿宋_GB2312" w:eastAsia="仿宋_GB2312" w:cs="仿宋_GB2312"/>
          <w:sz w:val="28"/>
          <w:szCs w:val="28"/>
        </w:rPr>
        <w:t>ICD-9-CM-3:65.22/65.24/65.25</w:t>
      </w:r>
      <w:r w:rsidRPr="0008001A">
        <w:rPr>
          <w:rFonts w:ascii="仿宋_GB2312" w:eastAsia="仿宋_GB2312" w:cs="仿宋_GB2312" w:hint="eastAsia"/>
          <w:sz w:val="28"/>
          <w:szCs w:val="28"/>
        </w:rPr>
        <w:t>）。</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（二）诊断依据。</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根据《临床诊疗指南</w:t>
      </w:r>
      <w:r w:rsidRPr="0008001A">
        <w:rPr>
          <w:rFonts w:ascii="仿宋_GB2312" w:eastAsia="仿宋_GB2312" w:cs="仿宋_GB2312"/>
          <w:sz w:val="28"/>
          <w:szCs w:val="28"/>
        </w:rPr>
        <w:t>-</w:t>
      </w:r>
      <w:r w:rsidRPr="0008001A">
        <w:rPr>
          <w:rFonts w:ascii="仿宋_GB2312" w:eastAsia="仿宋_GB2312" w:cs="仿宋_GB2312" w:hint="eastAsia"/>
          <w:sz w:val="28"/>
          <w:szCs w:val="28"/>
        </w:rPr>
        <w:t>妇产科学分册》（中华医学会编辑，人民卫生出版社，</w:t>
      </w:r>
      <w:r w:rsidRPr="0008001A">
        <w:rPr>
          <w:rFonts w:ascii="仿宋_GB2312" w:eastAsia="仿宋_GB2312" w:cs="仿宋_GB2312"/>
          <w:sz w:val="28"/>
          <w:szCs w:val="28"/>
        </w:rPr>
        <w:t>2007</w:t>
      </w:r>
      <w:r w:rsidRPr="0008001A">
        <w:rPr>
          <w:rFonts w:ascii="仿宋_GB2312" w:eastAsia="仿宋_GB2312" w:cs="仿宋_GB2312" w:hint="eastAsia"/>
          <w:sz w:val="28"/>
          <w:szCs w:val="28"/>
        </w:rPr>
        <w:t>）。</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、妇科检查提示。</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、盆腔超声提示。</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（三）治疗方案的选择。</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根据《临床诊疗指南</w:t>
      </w:r>
      <w:r w:rsidRPr="0008001A">
        <w:rPr>
          <w:rFonts w:ascii="仿宋_GB2312" w:eastAsia="仿宋_GB2312" w:cs="仿宋_GB2312"/>
          <w:sz w:val="28"/>
          <w:szCs w:val="28"/>
        </w:rPr>
        <w:t>-</w:t>
      </w:r>
      <w:r w:rsidRPr="0008001A">
        <w:rPr>
          <w:rFonts w:ascii="仿宋_GB2312" w:eastAsia="仿宋_GB2312" w:cs="仿宋_GB2312" w:hint="eastAsia"/>
          <w:sz w:val="28"/>
          <w:szCs w:val="28"/>
        </w:rPr>
        <w:t>妇产科学分册》（中华医学会编辑，人民卫生出版社，</w:t>
      </w:r>
      <w:r w:rsidRPr="0008001A">
        <w:rPr>
          <w:rFonts w:ascii="仿宋_GB2312" w:eastAsia="仿宋_GB2312" w:cs="仿宋_GB2312"/>
          <w:sz w:val="28"/>
          <w:szCs w:val="28"/>
        </w:rPr>
        <w:t>2007</w:t>
      </w:r>
      <w:r w:rsidRPr="0008001A">
        <w:rPr>
          <w:rFonts w:ascii="仿宋_GB2312" w:eastAsia="仿宋_GB2312" w:cs="仿宋_GB2312" w:hint="eastAsia"/>
          <w:sz w:val="28"/>
          <w:szCs w:val="28"/>
        </w:rPr>
        <w:t>）。</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、手术方式：卵巢肿瘤剥除术。</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、手术途径</w:t>
      </w:r>
      <w:r w:rsidRPr="0008001A">
        <w:rPr>
          <w:rFonts w:ascii="仿宋_GB2312" w:eastAsia="仿宋_GB2312" w:cs="仿宋_GB2312"/>
          <w:sz w:val="28"/>
          <w:szCs w:val="28"/>
        </w:rPr>
        <w:t>:</w:t>
      </w:r>
      <w:r w:rsidRPr="0008001A">
        <w:rPr>
          <w:rFonts w:ascii="仿宋_GB2312" w:eastAsia="仿宋_GB2312" w:cs="仿宋_GB2312" w:hint="eastAsia"/>
          <w:sz w:val="28"/>
          <w:szCs w:val="28"/>
        </w:rPr>
        <w:t>经腹腔镜。</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（四）标准住院日为不超过</w:t>
      </w:r>
      <w:r w:rsidRPr="0008001A">
        <w:rPr>
          <w:rFonts w:ascii="仿宋_GB2312" w:eastAsia="仿宋_GB2312" w:cs="仿宋_GB2312"/>
          <w:b/>
          <w:bCs/>
          <w:sz w:val="28"/>
          <w:szCs w:val="28"/>
        </w:rPr>
        <w:t>10</w:t>
      </w:r>
      <w:r w:rsidRPr="0008001A">
        <w:rPr>
          <w:rFonts w:ascii="仿宋_GB2312" w:eastAsia="仿宋_GB2312" w:cs="仿宋_GB2312" w:hint="eastAsia"/>
          <w:b/>
          <w:bCs/>
          <w:sz w:val="28"/>
          <w:szCs w:val="28"/>
        </w:rPr>
        <w:t>天。</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（五）进入路径标准。</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、第一诊断符合</w:t>
      </w:r>
      <w:r w:rsidRPr="0008001A">
        <w:rPr>
          <w:rFonts w:ascii="仿宋_GB2312" w:eastAsia="仿宋_GB2312" w:cs="仿宋_GB2312"/>
          <w:sz w:val="28"/>
          <w:szCs w:val="28"/>
        </w:rPr>
        <w:t>ICD-10:D27</w:t>
      </w:r>
      <w:r w:rsidRPr="0008001A">
        <w:rPr>
          <w:rFonts w:ascii="仿宋_GB2312" w:eastAsia="仿宋_GB2312" w:cs="仿宋_GB2312" w:hint="eastAsia"/>
          <w:sz w:val="28"/>
          <w:szCs w:val="28"/>
        </w:rPr>
        <w:t>卵巢良性肿瘤疾病编码。</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、符合手术适应症，无手术禁忌症。</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、当患者同时具有其他疾病诊断，但在住院期间不需要特殊处理也不影响第一诊断的临床路径流程实施时，可以进入路径。</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（六）、术前准备（术前评估）</w:t>
      </w:r>
      <w:r w:rsidRPr="0008001A">
        <w:rPr>
          <w:rFonts w:ascii="仿宋_GB2312" w:eastAsia="仿宋_GB2312" w:cs="仿宋_GB2312"/>
          <w:b/>
          <w:bCs/>
          <w:sz w:val="28"/>
          <w:szCs w:val="28"/>
        </w:rPr>
        <w:t>2</w:t>
      </w:r>
      <w:r w:rsidRPr="0008001A">
        <w:rPr>
          <w:rFonts w:ascii="仿宋_GB2312" w:eastAsia="仿宋_GB2312" w:cs="仿宋_GB2312" w:hint="eastAsia"/>
          <w:b/>
          <w:bCs/>
          <w:sz w:val="28"/>
          <w:szCs w:val="28"/>
        </w:rPr>
        <w:t>天</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、必须检查的项目</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1</w:t>
      </w:r>
      <w:r w:rsidRPr="0008001A">
        <w:rPr>
          <w:rFonts w:ascii="仿宋_GB2312" w:eastAsia="仿宋_GB2312" w:cs="仿宋_GB2312" w:hint="eastAsia"/>
          <w:sz w:val="28"/>
          <w:szCs w:val="28"/>
        </w:rPr>
        <w:t>）血常规、尿常规、大便常规、白带常规。</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2</w:t>
      </w:r>
      <w:r w:rsidRPr="0008001A">
        <w:rPr>
          <w:rFonts w:ascii="仿宋_GB2312" w:eastAsia="仿宋_GB2312" w:cs="仿宋_GB2312" w:hint="eastAsia"/>
          <w:sz w:val="28"/>
          <w:szCs w:val="28"/>
        </w:rPr>
        <w:t>）肝肾功能、电解质、血糖、血脂、血型、凝血功能、血</w:t>
      </w:r>
      <w:r w:rsidRPr="0008001A">
        <w:rPr>
          <w:rFonts w:ascii="仿宋_GB2312" w:eastAsia="仿宋_GB2312" w:cs="仿宋_GB2312"/>
          <w:sz w:val="28"/>
          <w:szCs w:val="28"/>
        </w:rPr>
        <w:t>HCG</w:t>
      </w:r>
      <w:r w:rsidRPr="0008001A">
        <w:rPr>
          <w:rFonts w:ascii="仿宋_GB2312" w:eastAsia="仿宋_GB2312" w:cs="仿宋_GB2312" w:hint="eastAsia"/>
          <w:sz w:val="28"/>
          <w:szCs w:val="28"/>
        </w:rPr>
        <w:t>。</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3</w:t>
      </w:r>
      <w:r w:rsidRPr="0008001A">
        <w:rPr>
          <w:rFonts w:ascii="仿宋_GB2312" w:eastAsia="仿宋_GB2312" w:cs="仿宋_GB2312" w:hint="eastAsia"/>
          <w:sz w:val="28"/>
          <w:szCs w:val="28"/>
        </w:rPr>
        <w:t>）血清肿瘤标志物。</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4</w:t>
      </w:r>
      <w:r w:rsidRPr="0008001A">
        <w:rPr>
          <w:rFonts w:ascii="仿宋_GB2312" w:eastAsia="仿宋_GB2312" w:cs="仿宋_GB2312" w:hint="eastAsia"/>
          <w:sz w:val="28"/>
          <w:szCs w:val="28"/>
        </w:rPr>
        <w:t>）感染性疾病筛查（乙型肝炎、丙型肝炎、艾滋病、梅毒等）。</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5</w:t>
      </w:r>
      <w:r w:rsidRPr="0008001A">
        <w:rPr>
          <w:rFonts w:ascii="仿宋_GB2312" w:eastAsia="仿宋_GB2312" w:cs="仿宋_GB2312" w:hint="eastAsia"/>
          <w:sz w:val="28"/>
          <w:szCs w:val="28"/>
        </w:rPr>
        <w:t>）宫颈细胞学筛查：</w:t>
      </w:r>
      <w:r w:rsidRPr="0008001A">
        <w:rPr>
          <w:rFonts w:ascii="仿宋_GB2312" w:eastAsia="仿宋_GB2312" w:cs="仿宋_GB2312"/>
          <w:sz w:val="28"/>
          <w:szCs w:val="28"/>
        </w:rPr>
        <w:t>TCT</w:t>
      </w:r>
      <w:r w:rsidRPr="0008001A">
        <w:rPr>
          <w:rFonts w:ascii="仿宋_GB2312" w:eastAsia="仿宋_GB2312" w:cs="仿宋_GB2312" w:hint="eastAsia"/>
          <w:sz w:val="28"/>
          <w:szCs w:val="28"/>
        </w:rPr>
        <w:t>或巴氏涂片。</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6</w:t>
      </w:r>
      <w:r w:rsidRPr="0008001A">
        <w:rPr>
          <w:rFonts w:ascii="仿宋_GB2312" w:eastAsia="仿宋_GB2312" w:cs="仿宋_GB2312" w:hint="eastAsia"/>
          <w:sz w:val="28"/>
          <w:szCs w:val="28"/>
        </w:rPr>
        <w:t>）盆腔超声（子宫及双附件）、心电图、胸部</w:t>
      </w:r>
      <w:r w:rsidRPr="0008001A">
        <w:rPr>
          <w:rFonts w:ascii="仿宋_GB2312" w:eastAsia="仿宋_GB2312" w:cs="仿宋_GB2312"/>
          <w:sz w:val="28"/>
          <w:szCs w:val="28"/>
        </w:rPr>
        <w:t>X</w:t>
      </w:r>
      <w:r w:rsidRPr="0008001A">
        <w:rPr>
          <w:rFonts w:ascii="仿宋_GB2312" w:eastAsia="仿宋_GB2312" w:cs="仿宋_GB2312" w:hint="eastAsia"/>
          <w:sz w:val="28"/>
          <w:szCs w:val="28"/>
        </w:rPr>
        <w:t>线。</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7</w:t>
      </w:r>
      <w:r w:rsidRPr="0008001A">
        <w:rPr>
          <w:rFonts w:ascii="仿宋_GB2312" w:eastAsia="仿宋_GB2312" w:cs="仿宋_GB2312" w:hint="eastAsia"/>
          <w:sz w:val="28"/>
          <w:szCs w:val="28"/>
        </w:rPr>
        <w:t>）合血（血型单特异性抗体筛查）。</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8</w:t>
      </w:r>
      <w:r w:rsidRPr="0008001A">
        <w:rPr>
          <w:rFonts w:ascii="仿宋_GB2312" w:eastAsia="仿宋_GB2312" w:cs="仿宋_GB2312" w:hint="eastAsia"/>
          <w:sz w:val="28"/>
          <w:szCs w:val="28"/>
        </w:rPr>
        <w:t>）宫颈细胞学检查、宫颈</w:t>
      </w:r>
      <w:r w:rsidRPr="0008001A">
        <w:rPr>
          <w:rFonts w:ascii="仿宋_GB2312" w:eastAsia="仿宋_GB2312" w:cs="仿宋_GB2312"/>
          <w:sz w:val="28"/>
          <w:szCs w:val="28"/>
        </w:rPr>
        <w:t>HPV</w:t>
      </w:r>
      <w:r w:rsidRPr="0008001A">
        <w:rPr>
          <w:rFonts w:ascii="仿宋_GB2312" w:eastAsia="仿宋_GB2312" w:cs="仿宋_GB2312" w:hint="eastAsia"/>
          <w:sz w:val="28"/>
          <w:szCs w:val="28"/>
        </w:rPr>
        <w:t>感染检查。</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、根据患者病情可选择的项目：腹部超声，盆腔</w:t>
      </w:r>
      <w:r w:rsidRPr="0008001A">
        <w:rPr>
          <w:rFonts w:ascii="仿宋_GB2312" w:eastAsia="仿宋_GB2312" w:cs="仿宋_GB2312"/>
          <w:sz w:val="28"/>
          <w:szCs w:val="28"/>
        </w:rPr>
        <w:t>CT</w:t>
      </w:r>
      <w:r w:rsidRPr="0008001A">
        <w:rPr>
          <w:rFonts w:ascii="仿宋_GB2312" w:eastAsia="仿宋_GB2312" w:cs="仿宋_GB2312" w:hint="eastAsia"/>
          <w:sz w:val="28"/>
          <w:szCs w:val="28"/>
        </w:rPr>
        <w:t>或</w:t>
      </w:r>
      <w:r w:rsidRPr="0008001A">
        <w:rPr>
          <w:rFonts w:ascii="仿宋_GB2312" w:eastAsia="仿宋_GB2312" w:cs="仿宋_GB2312"/>
          <w:sz w:val="28"/>
          <w:szCs w:val="28"/>
        </w:rPr>
        <w:t>MRI</w:t>
      </w:r>
      <w:r w:rsidRPr="0008001A">
        <w:rPr>
          <w:rFonts w:ascii="仿宋_GB2312" w:eastAsia="仿宋_GB2312" w:cs="仿宋_GB2312" w:hint="eastAsia"/>
          <w:sz w:val="28"/>
          <w:szCs w:val="28"/>
        </w:rPr>
        <w:t>检查（含相应造影剂），肠道、泌尿系统造影，心、肺功能测定等。</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、术前准备：行阴道上药及清洁，口服磷酸钠盐口服溶液及灌肠行肠道准备，术前导尿，必要时静脉补液纠正电解质紊乱。</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（七）预防性抗菌药物选择与使用时机。</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抗菌药物使用：按照《抗菌药物临床应用指导原则》（卫医发</w:t>
      </w:r>
      <w:r w:rsidRPr="0008001A">
        <w:rPr>
          <w:rFonts w:ascii="仿宋_GB2312" w:eastAsia="仿宋_GB2312" w:cs="仿宋_GB2312"/>
          <w:sz w:val="28"/>
          <w:szCs w:val="28"/>
        </w:rPr>
        <w:t>[2004]285</w:t>
      </w:r>
      <w:r w:rsidRPr="0008001A">
        <w:rPr>
          <w:rFonts w:ascii="仿宋_GB2312" w:eastAsia="仿宋_GB2312" w:cs="仿宋_GB2312" w:hint="eastAsia"/>
          <w:sz w:val="28"/>
          <w:szCs w:val="28"/>
        </w:rPr>
        <w:t>号）执行，并根据患者的病情决定抗菌药物的选择与使用时间。</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卵巢良性肿瘤腹腔镜下或开腹卵巢囊肿剥除术属于</w:t>
      </w:r>
      <w:r w:rsidRPr="0008001A">
        <w:rPr>
          <w:rFonts w:ascii="仿宋_GB2312" w:eastAsia="仿宋_GB2312" w:cs="仿宋_GB2312"/>
          <w:sz w:val="28"/>
          <w:szCs w:val="28"/>
        </w:rPr>
        <w:t>I</w:t>
      </w:r>
      <w:r w:rsidRPr="0008001A">
        <w:rPr>
          <w:rFonts w:ascii="仿宋_GB2312" w:eastAsia="仿宋_GB2312" w:cs="仿宋_GB2312" w:hint="eastAsia"/>
          <w:sz w:val="28"/>
          <w:szCs w:val="28"/>
        </w:rPr>
        <w:t>类清洁切口，可以不使用抗生素。</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盆腔脏器手术主要感染病原菌是革兰氏阴性杆菌，多使用第二代头孢菌素，如头孢美唑钠。</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（八）手术日为入院后的第</w:t>
      </w:r>
      <w:r w:rsidRPr="0008001A">
        <w:rPr>
          <w:rFonts w:ascii="仿宋_GB2312" w:eastAsia="仿宋_GB2312" w:cs="仿宋_GB2312"/>
          <w:b/>
          <w:bCs/>
          <w:sz w:val="28"/>
          <w:szCs w:val="28"/>
        </w:rPr>
        <w:t>3~5</w:t>
      </w:r>
      <w:r w:rsidRPr="0008001A">
        <w:rPr>
          <w:rFonts w:ascii="仿宋_GB2312" w:eastAsia="仿宋_GB2312" w:cs="仿宋_GB2312" w:hint="eastAsia"/>
          <w:b/>
          <w:bCs/>
          <w:sz w:val="28"/>
          <w:szCs w:val="28"/>
        </w:rPr>
        <w:t>天。</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、麻醉方式：全身麻醉或复合腰麻硬膜外麻醉。</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、术中用药：麻醉常规用药、止血药物和其他必需用药。</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、输血：视术中情况而定。</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4</w:t>
      </w:r>
      <w:r w:rsidRPr="0008001A">
        <w:rPr>
          <w:rFonts w:ascii="仿宋_GB2312" w:eastAsia="仿宋_GB2312" w:cs="仿宋_GB2312" w:hint="eastAsia"/>
          <w:sz w:val="28"/>
          <w:szCs w:val="28"/>
        </w:rPr>
        <w:t>、病理：术后石蜡切片，必要时术中冷冻切片。</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5</w:t>
      </w:r>
      <w:r w:rsidRPr="0008001A">
        <w:rPr>
          <w:rFonts w:ascii="仿宋_GB2312" w:eastAsia="仿宋_GB2312" w:cs="仿宋_GB2312" w:hint="eastAsia"/>
          <w:sz w:val="28"/>
          <w:szCs w:val="28"/>
        </w:rPr>
        <w:t>、手术方式：</w:t>
      </w:r>
    </w:p>
    <w:p w:rsidR="00B239D7" w:rsidRPr="0008001A" w:rsidRDefault="00B239D7" w:rsidP="0008001A">
      <w:pPr>
        <w:spacing w:line="400" w:lineRule="exact"/>
        <w:rPr>
          <w:rFonts w:ascii="仿宋_GB2312" w:eastAsia="仿宋_GB2312" w:hAnsi="宋体" w:cs="仿宋_GB2312"/>
          <w:sz w:val="28"/>
          <w:szCs w:val="28"/>
        </w:rPr>
      </w:pPr>
      <w:r w:rsidRPr="0008001A">
        <w:rPr>
          <w:rFonts w:ascii="仿宋_GB2312" w:eastAsia="仿宋_GB2312" w:hAnsi="宋体" w:cs="仿宋_GB2312" w:hint="eastAsia"/>
          <w:sz w:val="28"/>
          <w:szCs w:val="28"/>
        </w:rPr>
        <w:t>腹腔镜双侧卵巢囊肿剥除术（术中使用一次性腹腔穿刺套装</w:t>
      </w:r>
      <w:r w:rsidRPr="0008001A">
        <w:rPr>
          <w:rFonts w:ascii="仿宋_GB2312" w:eastAsia="仿宋_GB2312" w:hAnsi="宋体" w:cs="仿宋_GB2312"/>
          <w:sz w:val="28"/>
          <w:szCs w:val="28"/>
        </w:rPr>
        <w:t>*4</w:t>
      </w:r>
      <w:r w:rsidRPr="0008001A">
        <w:rPr>
          <w:rFonts w:ascii="仿宋_GB2312" w:eastAsia="仿宋_GB2312" w:hAnsi="宋体" w:cs="仿宋_GB2312" w:hint="eastAsia"/>
          <w:sz w:val="28"/>
          <w:szCs w:val="28"/>
        </w:rPr>
        <w:t>、倒刺线</w:t>
      </w:r>
      <w:r w:rsidRPr="0008001A">
        <w:rPr>
          <w:rFonts w:ascii="仿宋_GB2312" w:eastAsia="仿宋_GB2312" w:hAnsi="宋体" w:cs="仿宋_GB2312"/>
          <w:sz w:val="28"/>
          <w:szCs w:val="28"/>
        </w:rPr>
        <w:t>*1-2</w:t>
      </w:r>
      <w:r w:rsidRPr="0008001A">
        <w:rPr>
          <w:rFonts w:ascii="仿宋_GB2312" w:eastAsia="仿宋_GB2312" w:hAnsi="宋体" w:cs="仿宋_GB2312" w:hint="eastAsia"/>
          <w:sz w:val="28"/>
          <w:szCs w:val="28"/>
        </w:rPr>
        <w:t>、术中使用单级、双极）</w:t>
      </w:r>
      <w:r w:rsidRPr="0008001A">
        <w:rPr>
          <w:rFonts w:ascii="仿宋_GB2312" w:eastAsia="仿宋_GB2312" w:hAnsi="宋体" w:cs="仿宋_GB2312"/>
          <w:sz w:val="28"/>
          <w:szCs w:val="28"/>
        </w:rPr>
        <w:t xml:space="preserve">       </w:t>
      </w:r>
    </w:p>
    <w:p w:rsidR="00B239D7" w:rsidRPr="0008001A" w:rsidRDefault="00B239D7" w:rsidP="0008001A">
      <w:pPr>
        <w:spacing w:line="400" w:lineRule="exact"/>
        <w:rPr>
          <w:rFonts w:ascii="仿宋_GB2312" w:eastAsia="仿宋_GB2312" w:hAnsi="宋体"/>
          <w:sz w:val="28"/>
          <w:szCs w:val="28"/>
        </w:rPr>
      </w:pPr>
      <w:r w:rsidRPr="0008001A">
        <w:rPr>
          <w:rFonts w:ascii="仿宋_GB2312" w:eastAsia="仿宋_GB2312" w:hAnsi="宋体" w:cs="仿宋_GB2312" w:hint="eastAsia"/>
          <w:sz w:val="28"/>
          <w:szCs w:val="28"/>
        </w:rPr>
        <w:t>必要时术中选用防粘膜</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（九）、术后住院恢复不超过</w:t>
      </w:r>
      <w:r w:rsidRPr="0008001A">
        <w:rPr>
          <w:rFonts w:ascii="仿宋_GB2312" w:eastAsia="仿宋_GB2312" w:cs="仿宋_GB2312"/>
          <w:b/>
          <w:bCs/>
          <w:sz w:val="28"/>
          <w:szCs w:val="28"/>
        </w:rPr>
        <w:t>7</w:t>
      </w:r>
      <w:r w:rsidRPr="0008001A">
        <w:rPr>
          <w:rFonts w:ascii="仿宋_GB2312" w:eastAsia="仿宋_GB2312" w:cs="仿宋_GB2312" w:hint="eastAsia"/>
          <w:b/>
          <w:bCs/>
          <w:sz w:val="28"/>
          <w:szCs w:val="28"/>
        </w:rPr>
        <w:t>天。</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、必须复查的检查项目：血常规</w:t>
      </w:r>
      <w:r w:rsidRPr="0008001A">
        <w:rPr>
          <w:rFonts w:ascii="仿宋_GB2312" w:eastAsia="仿宋_GB2312" w:cs="仿宋_GB2312"/>
          <w:sz w:val="28"/>
          <w:szCs w:val="28"/>
        </w:rPr>
        <w:t>2-3</w:t>
      </w:r>
      <w:r w:rsidRPr="0008001A">
        <w:rPr>
          <w:rFonts w:ascii="仿宋_GB2312" w:eastAsia="仿宋_GB2312" w:cs="仿宋_GB2312" w:hint="eastAsia"/>
          <w:sz w:val="28"/>
          <w:szCs w:val="28"/>
        </w:rPr>
        <w:t>次、尿常规、电解质、血凝、腹部</w:t>
      </w:r>
      <w:r w:rsidRPr="0008001A">
        <w:rPr>
          <w:rFonts w:ascii="仿宋_GB2312" w:eastAsia="仿宋_GB2312" w:cs="仿宋_GB2312"/>
          <w:sz w:val="28"/>
          <w:szCs w:val="28"/>
        </w:rPr>
        <w:t>X</w:t>
      </w:r>
      <w:r w:rsidRPr="0008001A">
        <w:rPr>
          <w:rFonts w:ascii="仿宋_GB2312" w:eastAsia="仿宋_GB2312" w:cs="仿宋_GB2312" w:hint="eastAsia"/>
          <w:sz w:val="28"/>
          <w:szCs w:val="28"/>
        </w:rPr>
        <w:t>片、泌尿系</w:t>
      </w:r>
      <w:r w:rsidRPr="0008001A">
        <w:rPr>
          <w:rFonts w:ascii="仿宋_GB2312" w:eastAsia="仿宋_GB2312" w:cs="仿宋_GB2312"/>
          <w:sz w:val="28"/>
          <w:szCs w:val="28"/>
        </w:rPr>
        <w:t>B</w:t>
      </w:r>
      <w:r w:rsidRPr="0008001A">
        <w:rPr>
          <w:rFonts w:ascii="仿宋_GB2312" w:eastAsia="仿宋_GB2312" w:cs="仿宋_GB2312" w:hint="eastAsia"/>
          <w:sz w:val="28"/>
          <w:szCs w:val="28"/>
        </w:rPr>
        <w:t>超等。</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、术后用药：根据情况予镇痛、止吐、止血、补液、维持水电解质平衡治疗。</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、抗菌药物使用：按照《抗菌药物临床应用指导原则》（卫医发</w:t>
      </w:r>
      <w:r w:rsidRPr="0008001A">
        <w:rPr>
          <w:rFonts w:ascii="仿宋_GB2312" w:eastAsia="仿宋_GB2312" w:cs="仿宋_GB2312"/>
          <w:sz w:val="28"/>
          <w:szCs w:val="28"/>
        </w:rPr>
        <w:t>[2004]285</w:t>
      </w:r>
      <w:r w:rsidRPr="0008001A">
        <w:rPr>
          <w:rFonts w:ascii="仿宋_GB2312" w:eastAsia="仿宋_GB2312" w:cs="仿宋_GB2312" w:hint="eastAsia"/>
          <w:sz w:val="28"/>
          <w:szCs w:val="28"/>
        </w:rPr>
        <w:t>号）执行，并根据患者的病情决定抗菌药物的选择与使用时间。</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（十）、出院标准。</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、患者一般情况良好。体温正常，完成复查项目。</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、伤口愈合好。</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、没有需要住院处理的并发症和（或）合并症。</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（十一）变异及原因分析。</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、因化验检查异常需要复查，导致术前住院时间延长。</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、有影响手术的合并症，需要进行相关的诊断和治疗。</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、因手术并发症需要进一步治疗。</w:t>
      </w:r>
    </w:p>
    <w:p w:rsidR="00B239D7" w:rsidRPr="0008001A" w:rsidRDefault="00B239D7" w:rsidP="0008001A">
      <w:pPr>
        <w:spacing w:line="400" w:lineRule="exact"/>
        <w:rPr>
          <w:rFonts w:ascii="仿宋_GB2312" w:eastAsia="仿宋_GB2312"/>
          <w:sz w:val="28"/>
          <w:szCs w:val="28"/>
        </w:rPr>
      </w:pPr>
      <w:r w:rsidRPr="0008001A">
        <w:rPr>
          <w:rFonts w:ascii="仿宋_GB2312" w:eastAsia="仿宋_GB2312" w:cs="仿宋_GB2312"/>
          <w:sz w:val="28"/>
          <w:szCs w:val="28"/>
        </w:rPr>
        <w:t>4</w:t>
      </w:r>
      <w:r w:rsidRPr="0008001A">
        <w:rPr>
          <w:rFonts w:ascii="仿宋_GB2312" w:eastAsia="仿宋_GB2312" w:cs="仿宋_GB2312" w:hint="eastAsia"/>
          <w:sz w:val="28"/>
          <w:szCs w:val="28"/>
        </w:rPr>
        <w:t>、术后病理提示恶性肿瘤，则转入相应的临床路径治疗。</w:t>
      </w:r>
    </w:p>
    <w:p w:rsidR="00B239D7" w:rsidRPr="0008001A" w:rsidRDefault="00B239D7"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（十二）费用标准</w:t>
      </w:r>
    </w:p>
    <w:p w:rsidR="00B239D7" w:rsidRPr="0008001A" w:rsidRDefault="00B239D7" w:rsidP="0008001A">
      <w:pPr>
        <w:spacing w:line="240" w:lineRule="exact"/>
        <w:rPr>
          <w:rFonts w:ascii="仿宋_GB2312" w:eastAsia="仿宋_GB2312"/>
          <w:sz w:val="28"/>
          <w:szCs w:val="28"/>
        </w:rPr>
      </w:pPr>
    </w:p>
    <w:p w:rsidR="00B239D7" w:rsidRPr="0008001A" w:rsidRDefault="00B239D7" w:rsidP="0008001A">
      <w:pPr>
        <w:rPr>
          <w:rFonts w:ascii="仿宋_GB2312" w:eastAsia="仿宋_GB2312"/>
          <w:sz w:val="28"/>
          <w:szCs w:val="28"/>
        </w:rPr>
      </w:pPr>
    </w:p>
    <w:p w:rsidR="00B239D7" w:rsidRPr="0008001A" w:rsidRDefault="00B239D7" w:rsidP="0008001A">
      <w:pPr>
        <w:rPr>
          <w:rFonts w:ascii="仿宋_GB2312" w:eastAsia="仿宋_GB2312"/>
          <w:sz w:val="28"/>
          <w:szCs w:val="28"/>
        </w:rPr>
      </w:pPr>
    </w:p>
    <w:p w:rsidR="00B239D7" w:rsidRPr="0008001A" w:rsidRDefault="00B239D7">
      <w:pPr>
        <w:spacing w:line="500" w:lineRule="exact"/>
        <w:jc w:val="center"/>
        <w:rPr>
          <w:rFonts w:ascii="仿宋_GB2312" w:eastAsia="仿宋_GB2312" w:hAnsi="宋体"/>
          <w:sz w:val="28"/>
          <w:szCs w:val="28"/>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36"/>
          <w:szCs w:val="36"/>
        </w:rPr>
      </w:pPr>
    </w:p>
    <w:p w:rsidR="00B239D7" w:rsidRDefault="00B239D7">
      <w:pPr>
        <w:spacing w:line="500" w:lineRule="exact"/>
        <w:jc w:val="center"/>
        <w:rPr>
          <w:rFonts w:ascii="黑体" w:eastAsia="黑体" w:hAnsi="宋体"/>
          <w:sz w:val="44"/>
          <w:szCs w:val="44"/>
        </w:rPr>
      </w:pPr>
      <w:r w:rsidRPr="0008001A">
        <w:rPr>
          <w:rFonts w:ascii="黑体" w:eastAsia="黑体" w:hAnsi="宋体" w:cs="黑体" w:hint="eastAsia"/>
          <w:sz w:val="44"/>
          <w:szCs w:val="44"/>
        </w:rPr>
        <w:t>卵巢良性肿瘤手术治疗临床路径表单</w:t>
      </w:r>
    </w:p>
    <w:p w:rsidR="00B239D7" w:rsidRDefault="00B239D7">
      <w:pPr>
        <w:spacing w:line="500" w:lineRule="exact"/>
        <w:jc w:val="center"/>
        <w:rPr>
          <w:rFonts w:ascii="黑体" w:eastAsia="黑体" w:hAnsi="宋体"/>
          <w:sz w:val="44"/>
          <w:szCs w:val="44"/>
        </w:rPr>
      </w:pPr>
    </w:p>
    <w:p w:rsidR="00B239D7" w:rsidRPr="0008001A" w:rsidRDefault="00B239D7">
      <w:pPr>
        <w:spacing w:line="500" w:lineRule="exact"/>
        <w:jc w:val="center"/>
        <w:rPr>
          <w:rFonts w:ascii="黑体" w:eastAsia="黑体" w:hAnsi="宋体"/>
          <w:sz w:val="44"/>
          <w:szCs w:val="44"/>
        </w:rPr>
      </w:pPr>
    </w:p>
    <w:p w:rsidR="00B239D7" w:rsidRPr="0008001A" w:rsidRDefault="00B239D7">
      <w:pPr>
        <w:rPr>
          <w:rFonts w:ascii="仿宋_GB2312" w:eastAsia="仿宋_GB2312"/>
        </w:rPr>
      </w:pPr>
      <w:r w:rsidRPr="0008001A">
        <w:rPr>
          <w:rFonts w:ascii="仿宋_GB2312" w:eastAsia="仿宋_GB2312" w:hAnsi="宋体" w:cs="仿宋_GB2312" w:hint="eastAsia"/>
        </w:rPr>
        <w:t>适用对象：</w:t>
      </w:r>
      <w:r w:rsidRPr="0008001A">
        <w:rPr>
          <w:rFonts w:ascii="仿宋_GB2312" w:eastAsia="仿宋_GB2312" w:hAnsi="宋体" w:cs="仿宋_GB2312" w:hint="eastAsia"/>
          <w:b/>
          <w:bCs/>
        </w:rPr>
        <w:t>第一诊断为</w:t>
      </w:r>
      <w:r w:rsidRPr="0008001A">
        <w:rPr>
          <w:rFonts w:ascii="仿宋_GB2312" w:eastAsia="仿宋_GB2312" w:hAnsi="宋体" w:cs="仿宋_GB2312" w:hint="eastAsia"/>
        </w:rPr>
        <w:t>卵巢良性肿瘤</w:t>
      </w:r>
      <w:r w:rsidRPr="0008001A">
        <w:rPr>
          <w:rFonts w:ascii="仿宋_GB2312" w:eastAsia="仿宋_GB2312" w:hAnsi="宋体" w:cs="仿宋_GB2312" w:hint="eastAsia"/>
          <w:color w:val="000000"/>
        </w:rPr>
        <w:t>（</w:t>
      </w:r>
      <w:r w:rsidRPr="0008001A">
        <w:rPr>
          <w:rFonts w:ascii="仿宋_GB2312" w:eastAsia="仿宋_GB2312" w:hAnsi="宋体" w:cs="仿宋_GB2312"/>
          <w:color w:val="000000"/>
        </w:rPr>
        <w:t>ICD-10</w:t>
      </w:r>
      <w:r w:rsidRPr="0008001A">
        <w:rPr>
          <w:rFonts w:ascii="仿宋_GB2312" w:eastAsia="仿宋_GB2312" w:hAnsi="宋体" w:cs="仿宋_GB2312" w:hint="eastAsia"/>
          <w:color w:val="000000"/>
        </w:rPr>
        <w:t>：</w:t>
      </w:r>
      <w:r w:rsidRPr="0008001A">
        <w:rPr>
          <w:rFonts w:ascii="仿宋_GB2312" w:eastAsia="仿宋_GB2312" w:hAnsi="宋体" w:cs="仿宋_GB2312"/>
          <w:color w:val="000000"/>
        </w:rPr>
        <w:t>D27</w:t>
      </w:r>
      <w:r w:rsidRPr="0008001A">
        <w:rPr>
          <w:rFonts w:ascii="仿宋_GB2312" w:eastAsia="仿宋_GB2312" w:hAnsi="宋体" w:cs="仿宋_GB2312" w:hint="eastAsia"/>
          <w:color w:val="000000"/>
        </w:rPr>
        <w:t>）</w:t>
      </w:r>
      <w:bookmarkStart w:id="0" w:name="_GoBack"/>
      <w:bookmarkEnd w:id="0"/>
      <w:r w:rsidRPr="0008001A">
        <w:rPr>
          <w:rFonts w:ascii="仿宋_GB2312" w:eastAsia="仿宋_GB2312" w:hAnsi="宋体" w:cs="仿宋_GB2312" w:hint="eastAsia"/>
          <w:b/>
          <w:bCs/>
        </w:rPr>
        <w:t>行</w:t>
      </w:r>
      <w:r w:rsidRPr="0008001A">
        <w:rPr>
          <w:rFonts w:ascii="仿宋_GB2312" w:eastAsia="仿宋_GB2312" w:hAnsi="宋体" w:cs="仿宋_GB2312" w:hint="eastAsia"/>
        </w:rPr>
        <w:t>卵巢肿瘤剥除术或附件切除术（</w:t>
      </w:r>
      <w:r w:rsidRPr="0008001A">
        <w:rPr>
          <w:rFonts w:ascii="仿宋_GB2312" w:eastAsia="仿宋_GB2312" w:hAnsi="宋体" w:cs="仿宋_GB2312"/>
          <w:spacing w:val="-20"/>
        </w:rPr>
        <w:t>ICD-9-CM-3</w:t>
      </w:r>
      <w:r w:rsidRPr="0008001A">
        <w:rPr>
          <w:rFonts w:ascii="仿宋_GB2312" w:eastAsia="仿宋_GB2312" w:hAnsi="宋体" w:cs="仿宋_GB2312" w:hint="eastAsia"/>
          <w:spacing w:val="-20"/>
        </w:rPr>
        <w:t>：</w:t>
      </w:r>
      <w:r w:rsidRPr="0008001A">
        <w:rPr>
          <w:rFonts w:ascii="仿宋_GB2312" w:eastAsia="仿宋_GB2312" w:hAnsi="宋体" w:cs="仿宋_GB2312"/>
          <w:spacing w:val="-20"/>
        </w:rPr>
        <w:t>65.22/65.24 /65.25/65.29/65.4/65.6</w:t>
      </w:r>
      <w:r w:rsidRPr="0008001A">
        <w:rPr>
          <w:rFonts w:ascii="仿宋_GB2312" w:eastAsia="仿宋_GB2312" w:hAnsi="宋体" w:cs="仿宋_GB2312" w:hint="eastAsia"/>
        </w:rPr>
        <w:t>）</w:t>
      </w:r>
    </w:p>
    <w:p w:rsidR="00B239D7" w:rsidRPr="0008001A" w:rsidRDefault="00B239D7">
      <w:pPr>
        <w:spacing w:line="240" w:lineRule="atLeast"/>
        <w:rPr>
          <w:rFonts w:ascii="仿宋_GB2312" w:eastAsia="仿宋_GB2312"/>
          <w:u w:val="single"/>
        </w:rPr>
      </w:pPr>
      <w:r w:rsidRPr="0008001A">
        <w:rPr>
          <w:rFonts w:ascii="仿宋_GB2312" w:eastAsia="仿宋_GB2312" w:hAnsi="宋体" w:cs="仿宋_GB2312" w:hint="eastAsia"/>
        </w:rPr>
        <w:t>患者姓名：性别：年龄：门诊号：住院号：</w:t>
      </w:r>
    </w:p>
    <w:p w:rsidR="00B239D7" w:rsidRPr="0008001A" w:rsidRDefault="00B239D7">
      <w:pPr>
        <w:spacing w:line="240" w:lineRule="atLeast"/>
        <w:rPr>
          <w:rFonts w:ascii="仿宋_GB2312" w:eastAsia="仿宋_GB2312"/>
        </w:rPr>
      </w:pPr>
      <w:r w:rsidRPr="0008001A">
        <w:rPr>
          <w:rFonts w:ascii="仿宋_GB2312" w:eastAsia="仿宋_GB2312" w:hAnsi="宋体" w:cs="仿宋_GB2312" w:hint="eastAsia"/>
        </w:rPr>
        <w:t>住院日期：年月日</w:t>
      </w:r>
      <w:r w:rsidRPr="0008001A">
        <w:rPr>
          <w:rFonts w:ascii="仿宋_GB2312" w:eastAsia="仿宋_GB2312" w:hAnsi="宋体" w:cs="仿宋_GB2312"/>
        </w:rPr>
        <w:t xml:space="preserve">    </w:t>
      </w:r>
      <w:r w:rsidRPr="0008001A">
        <w:rPr>
          <w:rFonts w:ascii="仿宋_GB2312" w:eastAsia="仿宋_GB2312" w:hAnsi="宋体" w:cs="仿宋_GB2312" w:hint="eastAsia"/>
        </w:rPr>
        <w:t>出院日期：年月日</w:t>
      </w:r>
      <w:r w:rsidRPr="0008001A">
        <w:rPr>
          <w:rFonts w:ascii="仿宋_GB2312" w:eastAsia="仿宋_GB2312" w:hAnsi="宋体" w:cs="仿宋_GB2312"/>
        </w:rPr>
        <w:t xml:space="preserve">     </w:t>
      </w:r>
      <w:r w:rsidRPr="0008001A">
        <w:rPr>
          <w:rFonts w:ascii="仿宋_GB2312" w:eastAsia="仿宋_GB2312" w:hAnsi="宋体" w:cs="仿宋_GB2312" w:hint="eastAsia"/>
        </w:rPr>
        <w:t>标准住院日：</w:t>
      </w:r>
      <w:r w:rsidRPr="0008001A">
        <w:rPr>
          <w:rFonts w:ascii="仿宋_GB2312" w:eastAsia="仿宋_GB2312" w:cs="仿宋_GB2312" w:hint="eastAsia"/>
        </w:rPr>
        <w:t>≤</w:t>
      </w:r>
      <w:r w:rsidRPr="0008001A">
        <w:rPr>
          <w:rFonts w:ascii="仿宋_GB2312" w:eastAsia="仿宋_GB2312" w:hAnsi="宋体" w:cs="仿宋_GB2312"/>
        </w:rPr>
        <w:t>10</w:t>
      </w:r>
      <w:r w:rsidRPr="0008001A">
        <w:rPr>
          <w:rFonts w:ascii="仿宋_GB2312" w:eastAsia="仿宋_GB2312" w:hAnsi="宋体" w:cs="仿宋_GB2312" w:hint="eastAsia"/>
        </w:rPr>
        <w:t>天</w:t>
      </w:r>
    </w:p>
    <w:tbl>
      <w:tblPr>
        <w:tblW w:w="10429" w:type="dxa"/>
        <w:jc w:val="center"/>
        <w:tblLayout w:type="fixed"/>
        <w:tblLook w:val="0000"/>
      </w:tblPr>
      <w:tblGrid>
        <w:gridCol w:w="211"/>
        <w:gridCol w:w="649"/>
        <w:gridCol w:w="17"/>
        <w:gridCol w:w="2995"/>
        <w:gridCol w:w="160"/>
        <w:gridCol w:w="2440"/>
        <w:gridCol w:w="800"/>
        <w:gridCol w:w="2967"/>
        <w:gridCol w:w="190"/>
      </w:tblGrid>
      <w:tr w:rsidR="00B239D7" w:rsidRPr="0008001A">
        <w:trPr>
          <w:trHeight w:val="587"/>
          <w:jc w:val="center"/>
        </w:trPr>
        <w:tc>
          <w:tcPr>
            <w:tcW w:w="877" w:type="dxa"/>
            <w:gridSpan w:val="3"/>
            <w:tcBorders>
              <w:top w:val="double" w:sz="4" w:space="0" w:color="auto"/>
              <w:left w:val="double" w:sz="4" w:space="0" w:color="auto"/>
              <w:bottom w:val="double" w:sz="4" w:space="0" w:color="auto"/>
              <w:right w:val="doub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时间</w:t>
            </w:r>
          </w:p>
        </w:tc>
        <w:tc>
          <w:tcPr>
            <w:tcW w:w="2995" w:type="dxa"/>
            <w:tcBorders>
              <w:top w:val="double" w:sz="4" w:space="0" w:color="auto"/>
              <w:left w:val="double" w:sz="4" w:space="0" w:color="auto"/>
              <w:bottom w:val="double" w:sz="4" w:space="0" w:color="auto"/>
              <w:right w:val="doub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1-3</w:t>
            </w:r>
            <w:r w:rsidRPr="0008001A">
              <w:rPr>
                <w:rFonts w:ascii="仿宋_GB2312" w:eastAsia="仿宋_GB2312" w:cs="仿宋_GB2312" w:hint="eastAsia"/>
                <w:kern w:val="0"/>
              </w:rPr>
              <w:t>天</w:t>
            </w:r>
          </w:p>
        </w:tc>
        <w:tc>
          <w:tcPr>
            <w:tcW w:w="2600" w:type="dxa"/>
            <w:gridSpan w:val="2"/>
            <w:tcBorders>
              <w:top w:val="double" w:sz="4" w:space="0" w:color="auto"/>
              <w:left w:val="double" w:sz="4" w:space="0" w:color="auto"/>
              <w:bottom w:val="double" w:sz="4" w:space="0" w:color="auto"/>
              <w:right w:val="doub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1-3</w:t>
            </w:r>
            <w:r w:rsidRPr="0008001A">
              <w:rPr>
                <w:rFonts w:ascii="仿宋_GB2312" w:eastAsia="仿宋_GB2312" w:cs="仿宋_GB2312" w:hint="eastAsia"/>
                <w:kern w:val="0"/>
              </w:rPr>
              <w:t>天</w:t>
            </w:r>
          </w:p>
        </w:tc>
        <w:tc>
          <w:tcPr>
            <w:tcW w:w="3957" w:type="dxa"/>
            <w:gridSpan w:val="3"/>
            <w:tcBorders>
              <w:top w:val="double" w:sz="4" w:space="0" w:color="auto"/>
              <w:left w:val="double" w:sz="4" w:space="0" w:color="auto"/>
              <w:bottom w:val="double" w:sz="4" w:space="0" w:color="auto"/>
              <w:right w:val="doub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1-3</w:t>
            </w:r>
            <w:r w:rsidRPr="0008001A">
              <w:rPr>
                <w:rFonts w:ascii="仿宋_GB2312" w:eastAsia="仿宋_GB2312" w:cs="仿宋_GB2312" w:hint="eastAsia"/>
                <w:kern w:val="0"/>
              </w:rPr>
              <w:t>天</w:t>
            </w:r>
          </w:p>
        </w:tc>
      </w:tr>
      <w:tr w:rsidR="00B239D7" w:rsidRPr="0008001A">
        <w:trPr>
          <w:trHeight w:val="2398"/>
          <w:jc w:val="center"/>
        </w:trPr>
        <w:tc>
          <w:tcPr>
            <w:tcW w:w="877" w:type="dxa"/>
            <w:gridSpan w:val="3"/>
            <w:tcBorders>
              <w:top w:val="double" w:sz="4" w:space="0" w:color="auto"/>
              <w:left w:val="single" w:sz="4" w:space="0" w:color="auto"/>
              <w:bottom w:val="single" w:sz="4" w:space="0" w:color="auto"/>
              <w:right w:val="sing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主</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要</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诊</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疗</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工</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作</w:t>
            </w:r>
          </w:p>
        </w:tc>
        <w:tc>
          <w:tcPr>
            <w:tcW w:w="2995" w:type="dxa"/>
            <w:tcBorders>
              <w:top w:val="double" w:sz="4" w:space="0" w:color="auto"/>
              <w:left w:val="single" w:sz="4" w:space="0" w:color="auto"/>
              <w:right w:val="single" w:sz="8" w:space="0" w:color="000000"/>
            </w:tcBorders>
          </w:tcPr>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询问病史、体格检查</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下达医嘱、开出各项检查单</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完成首次病程记录</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完成入院记录</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完成初步诊断</w:t>
            </w:r>
          </w:p>
          <w:p w:rsidR="00B239D7" w:rsidRPr="0008001A" w:rsidRDefault="00B239D7">
            <w:pPr>
              <w:widowControl/>
              <w:spacing w:line="240" w:lineRule="exact"/>
              <w:ind w:left="-11"/>
              <w:rPr>
                <w:rFonts w:ascii="仿宋_GB2312" w:eastAsia="仿宋_GB2312"/>
                <w:kern w:val="0"/>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开始术前准备，连续</w:t>
            </w:r>
            <w:r w:rsidRPr="0008001A">
              <w:rPr>
                <w:rFonts w:ascii="仿宋_GB2312" w:eastAsia="仿宋_GB2312" w:hAnsi="宋体" w:cs="仿宋_GB2312"/>
              </w:rPr>
              <w:t>3</w:t>
            </w:r>
            <w:r w:rsidRPr="0008001A">
              <w:rPr>
                <w:rFonts w:ascii="仿宋_GB2312" w:eastAsia="仿宋_GB2312" w:hAnsi="宋体" w:cs="仿宋_GB2312" w:hint="eastAsia"/>
              </w:rPr>
              <w:t>天</w:t>
            </w:r>
          </w:p>
        </w:tc>
        <w:tc>
          <w:tcPr>
            <w:tcW w:w="2600" w:type="dxa"/>
            <w:gridSpan w:val="2"/>
            <w:tcBorders>
              <w:top w:val="double" w:sz="4" w:space="0" w:color="auto"/>
              <w:left w:val="nil"/>
              <w:right w:val="single" w:sz="8" w:space="0" w:color="000000"/>
            </w:tcBorders>
          </w:tcPr>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□实施各项实验室检查和影像学检查</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□上级医师查房及病程记录</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□继续术前准备</w:t>
            </w:r>
          </w:p>
        </w:tc>
        <w:tc>
          <w:tcPr>
            <w:tcW w:w="3957" w:type="dxa"/>
            <w:gridSpan w:val="3"/>
            <w:tcBorders>
              <w:top w:val="double" w:sz="4" w:space="0" w:color="auto"/>
              <w:left w:val="nil"/>
              <w:right w:val="single" w:sz="8" w:space="0" w:color="000000"/>
            </w:tcBorders>
          </w:tcPr>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□三级医师检诊</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□进行术前讨论</w:t>
            </w:r>
          </w:p>
          <w:p w:rsidR="00B239D7" w:rsidRPr="0008001A" w:rsidRDefault="00B239D7" w:rsidP="00B239D7">
            <w:pPr>
              <w:spacing w:line="240" w:lineRule="exact"/>
              <w:ind w:left="31680" w:hangingChars="150" w:firstLine="31680"/>
              <w:rPr>
                <w:rFonts w:ascii="仿宋_GB2312" w:eastAsia="仿宋_GB2312"/>
              </w:rPr>
            </w:pPr>
            <w:r w:rsidRPr="0008001A">
              <w:rPr>
                <w:rFonts w:ascii="仿宋_GB2312" w:eastAsia="仿宋_GB2312" w:hAnsi="宋体" w:cs="仿宋_GB2312" w:hint="eastAsia"/>
              </w:rPr>
              <w:t>□向家属交待病情和有关手术事项</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□签署“手术知情同意书”</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□签署“输血知情同意书”</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□完成术前准备</w:t>
            </w:r>
          </w:p>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□下达手术医嘱，并提交手术通知单</w:t>
            </w:r>
          </w:p>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□麻醉医师查看患者，签署“麻醉知情同意书”</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□完成术前小结</w:t>
            </w:r>
          </w:p>
        </w:tc>
      </w:tr>
      <w:tr w:rsidR="00B239D7" w:rsidRPr="0008001A">
        <w:trPr>
          <w:trHeight w:val="3591"/>
          <w:jc w:val="center"/>
        </w:trPr>
        <w:tc>
          <w:tcPr>
            <w:tcW w:w="877" w:type="dxa"/>
            <w:gridSpan w:val="3"/>
            <w:tcBorders>
              <w:top w:val="single" w:sz="4" w:space="0" w:color="auto"/>
              <w:left w:val="single" w:sz="8" w:space="0" w:color="auto"/>
              <w:bottom w:val="single" w:sz="4" w:space="0" w:color="auto"/>
              <w:right w:val="single" w:sz="8"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重</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点</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医</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嘱</w:t>
            </w:r>
          </w:p>
        </w:tc>
        <w:tc>
          <w:tcPr>
            <w:tcW w:w="2995" w:type="dxa"/>
            <w:tcBorders>
              <w:top w:val="single" w:sz="8" w:space="0" w:color="auto"/>
              <w:left w:val="nil"/>
              <w:right w:val="single" w:sz="8" w:space="0" w:color="000000"/>
            </w:tcBorders>
          </w:tcPr>
          <w:p w:rsidR="00B239D7" w:rsidRPr="0008001A" w:rsidRDefault="00B239D7">
            <w:pPr>
              <w:spacing w:line="240" w:lineRule="exact"/>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□妇科常规护理</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□Ⅱ级护理</w:t>
            </w:r>
            <w:r w:rsidRPr="0008001A">
              <w:rPr>
                <w:rFonts w:ascii="仿宋_GB2312" w:eastAsia="仿宋_GB2312" w:hAnsi="宋体" w:cs="仿宋_GB2312"/>
              </w:rPr>
              <w:t xml:space="preserve">    </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□普食</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□阴道冲洗</w:t>
            </w:r>
          </w:p>
          <w:p w:rsidR="00B239D7" w:rsidRPr="0008001A" w:rsidRDefault="00B239D7">
            <w:pPr>
              <w:spacing w:line="240" w:lineRule="exact"/>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239D7" w:rsidRPr="0008001A" w:rsidRDefault="00B239D7">
            <w:pPr>
              <w:spacing w:line="240" w:lineRule="exact"/>
              <w:rPr>
                <w:rFonts w:ascii="仿宋_GB2312" w:eastAsia="仿宋_GB2312"/>
                <w:u w:val="single"/>
              </w:rPr>
            </w:pPr>
            <w:r w:rsidRPr="0008001A">
              <w:rPr>
                <w:rFonts w:ascii="仿宋_GB2312" w:eastAsia="仿宋_GB2312" w:hAnsi="宋体" w:cs="仿宋_GB2312" w:hint="eastAsia"/>
              </w:rPr>
              <w:t>□妇科检查</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□阴道清洁度检查</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□静脉采血</w:t>
            </w:r>
            <w:r w:rsidRPr="0008001A">
              <w:rPr>
                <w:rFonts w:ascii="仿宋_GB2312" w:eastAsia="仿宋_GB2312" w:hAnsi="宋体" w:cs="仿宋_GB2312"/>
              </w:rPr>
              <w:t xml:space="preserve">  </w:t>
            </w:r>
            <w:r w:rsidRPr="0008001A">
              <w:rPr>
                <w:rFonts w:ascii="仿宋_GB2312" w:eastAsia="仿宋_GB2312" w:hAnsi="宋体" w:cs="仿宋_GB2312" w:hint="eastAsia"/>
              </w:rPr>
              <w:t>□血常规</w:t>
            </w:r>
            <w:r w:rsidRPr="0008001A">
              <w:rPr>
                <w:rFonts w:ascii="仿宋_GB2312" w:eastAsia="仿宋_GB2312" w:hAnsi="宋体" w:cs="仿宋_GB2312"/>
              </w:rPr>
              <w:t>+</w:t>
            </w:r>
            <w:r w:rsidRPr="0008001A">
              <w:rPr>
                <w:rFonts w:ascii="仿宋_GB2312" w:eastAsia="仿宋_GB2312" w:hAnsi="宋体" w:cs="仿宋_GB2312" w:hint="eastAsia"/>
              </w:rPr>
              <w:t>血型</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□尿常规</w:t>
            </w:r>
            <w:r w:rsidRPr="0008001A">
              <w:rPr>
                <w:rFonts w:ascii="仿宋_GB2312" w:eastAsia="仿宋_GB2312" w:hAnsi="宋体" w:cs="仿宋_GB2312"/>
              </w:rPr>
              <w:t xml:space="preserve">    </w:t>
            </w:r>
            <w:r w:rsidRPr="0008001A">
              <w:rPr>
                <w:rFonts w:ascii="仿宋_GB2312" w:eastAsia="仿宋_GB2312" w:hAnsi="宋体" w:cs="仿宋_GB2312" w:hint="eastAsia"/>
              </w:rPr>
              <w:t>□便常规</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□凝血功能</w:t>
            </w:r>
            <w:r w:rsidRPr="0008001A">
              <w:rPr>
                <w:rFonts w:ascii="仿宋_GB2312" w:eastAsia="仿宋_GB2312" w:hAnsi="宋体" w:cs="仿宋_GB2312"/>
              </w:rPr>
              <w:t xml:space="preserve">  </w:t>
            </w:r>
            <w:r w:rsidRPr="0008001A">
              <w:rPr>
                <w:rFonts w:ascii="仿宋_GB2312" w:eastAsia="仿宋_GB2312" w:hAnsi="宋体" w:cs="仿宋_GB2312" w:hint="eastAsia"/>
              </w:rPr>
              <w:t>□生化检查</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□感染性疾病筛查</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□心电图</w:t>
            </w:r>
          </w:p>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□胸部</w:t>
            </w:r>
            <w:r w:rsidRPr="0008001A">
              <w:rPr>
                <w:rFonts w:ascii="仿宋_GB2312" w:eastAsia="仿宋_GB2312" w:hAnsi="宋体" w:cs="仿宋_GB2312"/>
              </w:rPr>
              <w:t>X</w:t>
            </w:r>
            <w:r w:rsidRPr="0008001A">
              <w:rPr>
                <w:rFonts w:ascii="仿宋_GB2312" w:eastAsia="仿宋_GB2312" w:hAnsi="宋体" w:cs="仿宋_GB2312" w:hint="eastAsia"/>
              </w:rPr>
              <w:t>光片</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□超声检查（盆腔，必要时上腹部：肝胆胰脾肾）</w:t>
            </w:r>
          </w:p>
        </w:tc>
        <w:tc>
          <w:tcPr>
            <w:tcW w:w="2600" w:type="dxa"/>
            <w:gridSpan w:val="2"/>
            <w:tcBorders>
              <w:top w:val="single" w:sz="8" w:space="0" w:color="auto"/>
              <w:left w:val="nil"/>
              <w:right w:val="single" w:sz="8" w:space="0" w:color="000000"/>
            </w:tcBorders>
          </w:tcPr>
          <w:p w:rsidR="00B239D7" w:rsidRPr="0008001A" w:rsidRDefault="00B239D7">
            <w:pPr>
              <w:spacing w:line="240" w:lineRule="exact"/>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□妇科常规护理</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□Ⅱ级护理</w:t>
            </w:r>
            <w:r w:rsidRPr="0008001A">
              <w:rPr>
                <w:rFonts w:ascii="仿宋_GB2312" w:eastAsia="仿宋_GB2312" w:hAnsi="宋体" w:cs="仿宋_GB2312"/>
              </w:rPr>
              <w:t xml:space="preserve">    </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□普食</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□阴道上药</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□药物（阴道上药）</w:t>
            </w:r>
          </w:p>
          <w:p w:rsidR="00B239D7" w:rsidRPr="0008001A" w:rsidRDefault="00B239D7">
            <w:pPr>
              <w:spacing w:line="240" w:lineRule="exact"/>
              <w:rPr>
                <w:rFonts w:ascii="仿宋_GB2312" w:eastAsia="仿宋_GB2312"/>
              </w:rPr>
            </w:pPr>
          </w:p>
        </w:tc>
        <w:tc>
          <w:tcPr>
            <w:tcW w:w="3957" w:type="dxa"/>
            <w:gridSpan w:val="3"/>
            <w:tcBorders>
              <w:top w:val="single" w:sz="8" w:space="0" w:color="auto"/>
              <w:left w:val="nil"/>
              <w:right w:val="single" w:sz="8" w:space="0" w:color="000000"/>
            </w:tcBorders>
          </w:tcPr>
          <w:p w:rsidR="00B239D7" w:rsidRPr="0008001A" w:rsidRDefault="00B239D7">
            <w:pPr>
              <w:spacing w:line="240" w:lineRule="exact"/>
              <w:rPr>
                <w:rFonts w:ascii="仿宋_GB2312" w:eastAsia="仿宋_GB2312"/>
                <w:b/>
                <w:bCs/>
              </w:rPr>
            </w:pPr>
            <w:r w:rsidRPr="0008001A">
              <w:rPr>
                <w:rFonts w:ascii="仿宋_GB2312" w:eastAsia="仿宋_GB2312" w:hAnsi="宋体" w:cs="仿宋_GB2312" w:hint="eastAsia"/>
                <w:b/>
                <w:bCs/>
              </w:rPr>
              <w:t>术前医嘱：</w:t>
            </w:r>
          </w:p>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□明日在腰麻或硬膜外麻醉或联合麻醉下行手术</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□术晨禁食水</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□术区备皮</w:t>
            </w:r>
            <w:r w:rsidRPr="0008001A">
              <w:rPr>
                <w:rFonts w:ascii="仿宋_GB2312" w:eastAsia="仿宋_GB2312" w:hAnsi="宋体" w:cs="仿宋_GB2312"/>
              </w:rPr>
              <w:t xml:space="preserve">  </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□静脉取血</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□交叉备血</w:t>
            </w:r>
            <w:r w:rsidRPr="0008001A">
              <w:rPr>
                <w:rFonts w:ascii="仿宋_GB2312" w:eastAsia="仿宋_GB2312" w:hAnsi="宋体" w:cs="仿宋_GB2312"/>
              </w:rPr>
              <w:t xml:space="preserve">  </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□抗菌药物皮试</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□生理盐水</w:t>
            </w:r>
            <w:r w:rsidRPr="0008001A">
              <w:rPr>
                <w:rFonts w:ascii="仿宋_GB2312" w:eastAsia="仿宋_GB2312" w:hAnsi="宋体" w:cs="仿宋_GB2312"/>
              </w:rPr>
              <w:t>10ml</w:t>
            </w:r>
            <w:r w:rsidRPr="0008001A">
              <w:rPr>
                <w:rFonts w:ascii="仿宋_GB2312" w:eastAsia="仿宋_GB2312" w:hAnsi="宋体" w:cs="仿宋_GB2312" w:hint="eastAsia"/>
              </w:rPr>
              <w:t>，皮试用</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□肠道准备</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□留置尿管（术晨）</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□阴道擦洗（术晨）</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□碘伏</w:t>
            </w:r>
            <w:r w:rsidRPr="0008001A">
              <w:rPr>
                <w:rFonts w:ascii="仿宋_GB2312" w:eastAsia="仿宋_GB2312" w:hAnsi="宋体" w:cs="仿宋_GB2312"/>
              </w:rPr>
              <w:t>100ml</w:t>
            </w:r>
            <w:r w:rsidRPr="0008001A">
              <w:rPr>
                <w:rFonts w:ascii="仿宋_GB2312" w:eastAsia="仿宋_GB2312" w:hAnsi="宋体" w:cs="仿宋_GB2312" w:hint="eastAsia"/>
              </w:rPr>
              <w:t>，阴道擦洗用</w:t>
            </w:r>
          </w:p>
        </w:tc>
      </w:tr>
      <w:tr w:rsidR="00B239D7" w:rsidRPr="0008001A">
        <w:trPr>
          <w:trHeight w:val="683"/>
          <w:jc w:val="center"/>
        </w:trPr>
        <w:tc>
          <w:tcPr>
            <w:tcW w:w="877" w:type="dxa"/>
            <w:gridSpan w:val="3"/>
            <w:tcBorders>
              <w:top w:val="single" w:sz="4" w:space="0" w:color="auto"/>
              <w:left w:val="single" w:sz="4" w:space="0" w:color="auto"/>
              <w:bottom w:val="single" w:sz="4" w:space="0" w:color="auto"/>
              <w:right w:val="sing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主</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要</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护</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理</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工</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作</w:t>
            </w:r>
          </w:p>
        </w:tc>
        <w:tc>
          <w:tcPr>
            <w:tcW w:w="2995" w:type="dxa"/>
            <w:tcBorders>
              <w:top w:val="single" w:sz="8" w:space="0" w:color="auto"/>
              <w:left w:val="single" w:sz="4" w:space="0" w:color="auto"/>
              <w:right w:val="single" w:sz="8" w:space="0" w:color="000000"/>
            </w:tcBorders>
          </w:tcPr>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□按入院流程做入院介绍</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□入院评估</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□进行入院健康宣教</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□讲解阴道准备的目的及方法</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□术前阴道冲洗、上药</w:t>
            </w:r>
          </w:p>
        </w:tc>
        <w:tc>
          <w:tcPr>
            <w:tcW w:w="2600" w:type="dxa"/>
            <w:gridSpan w:val="2"/>
            <w:tcBorders>
              <w:top w:val="single" w:sz="8" w:space="0" w:color="auto"/>
              <w:left w:val="nil"/>
              <w:right w:val="single" w:sz="8" w:space="0" w:color="000000"/>
            </w:tcBorders>
          </w:tcPr>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□静脉抽血</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□指导患者到相关科室进行检查并讲明各种检查的目的</w:t>
            </w:r>
          </w:p>
          <w:p w:rsidR="00B239D7" w:rsidRPr="0008001A" w:rsidRDefault="00B239D7">
            <w:pPr>
              <w:spacing w:line="240" w:lineRule="exact"/>
              <w:rPr>
                <w:rFonts w:ascii="仿宋_GB2312" w:eastAsia="仿宋_GB2312"/>
              </w:rPr>
            </w:pPr>
          </w:p>
        </w:tc>
        <w:tc>
          <w:tcPr>
            <w:tcW w:w="3957" w:type="dxa"/>
            <w:gridSpan w:val="3"/>
            <w:tcBorders>
              <w:top w:val="single" w:sz="8" w:space="0" w:color="auto"/>
              <w:left w:val="nil"/>
              <w:right w:val="single" w:sz="8" w:space="0" w:color="000000"/>
            </w:tcBorders>
          </w:tcPr>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□介绍术前准备内容、目的和麻醉方式</w:t>
            </w:r>
          </w:p>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□指导患者正确排痰方法及床上排便法</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□术前备皮、沐浴、更衣</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□术前健康宣教</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□晚餐少量进食后禁食水</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□肠道准备</w:t>
            </w:r>
          </w:p>
          <w:p w:rsidR="00B239D7" w:rsidRPr="0008001A" w:rsidRDefault="00B239D7">
            <w:pPr>
              <w:spacing w:line="240" w:lineRule="exact"/>
              <w:rPr>
                <w:rFonts w:ascii="仿宋_GB2312" w:eastAsia="仿宋_GB2312"/>
              </w:rPr>
            </w:pPr>
            <w:r w:rsidRPr="0008001A">
              <w:rPr>
                <w:rFonts w:ascii="仿宋_GB2312" w:eastAsia="仿宋_GB2312" w:hAnsi="宋体" w:cs="仿宋_GB2312" w:hint="eastAsia"/>
              </w:rPr>
              <w:t>□提醒患者术晨禁食水</w:t>
            </w:r>
          </w:p>
          <w:p w:rsidR="00B239D7" w:rsidRPr="0008001A" w:rsidRDefault="00B239D7" w:rsidP="00B239D7">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□保持夜间病房安静，患者口服镇静药入睡</w:t>
            </w:r>
          </w:p>
        </w:tc>
      </w:tr>
      <w:tr w:rsidR="00B239D7" w:rsidRPr="0008001A">
        <w:trPr>
          <w:trHeight w:val="300"/>
          <w:jc w:val="center"/>
        </w:trPr>
        <w:tc>
          <w:tcPr>
            <w:tcW w:w="877" w:type="dxa"/>
            <w:gridSpan w:val="3"/>
            <w:tcBorders>
              <w:top w:val="single" w:sz="4" w:space="0" w:color="auto"/>
              <w:left w:val="single" w:sz="4" w:space="0" w:color="auto"/>
              <w:bottom w:val="single" w:sz="4" w:space="0" w:color="auto"/>
              <w:right w:val="sing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病情</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变异</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记录</w:t>
            </w:r>
          </w:p>
        </w:tc>
        <w:tc>
          <w:tcPr>
            <w:tcW w:w="2995" w:type="dxa"/>
            <w:tcBorders>
              <w:top w:val="single" w:sz="8" w:space="0" w:color="auto"/>
              <w:left w:val="single" w:sz="4" w:space="0" w:color="auto"/>
              <w:bottom w:val="single" w:sz="8" w:space="0" w:color="auto"/>
              <w:right w:val="single" w:sz="8" w:space="0" w:color="000000"/>
            </w:tcBorders>
          </w:tcPr>
          <w:p w:rsidR="00B239D7" w:rsidRPr="0008001A" w:rsidRDefault="00B239D7">
            <w:pPr>
              <w:widowControl/>
              <w:spacing w:line="240" w:lineRule="exact"/>
              <w:rPr>
                <w:rFonts w:ascii="仿宋_GB2312" w:eastAsia="仿宋_GB2312"/>
                <w:kern w:val="0"/>
              </w:rPr>
            </w:pPr>
            <w:r w:rsidRPr="0008001A">
              <w:rPr>
                <w:rFonts w:ascii="仿宋_GB2312" w:eastAsia="仿宋_GB2312" w:cs="仿宋_GB2312" w:hint="eastAsia"/>
                <w:kern w:val="0"/>
              </w:rPr>
              <w:t>□</w:t>
            </w:r>
            <w:r w:rsidRPr="0008001A">
              <w:rPr>
                <w:rFonts w:ascii="仿宋_GB2312" w:eastAsia="仿宋_GB2312" w:hAnsi="宋体"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w:t>
            </w:r>
            <w:r w:rsidRPr="0008001A">
              <w:rPr>
                <w:rFonts w:ascii="仿宋_GB2312" w:eastAsia="仿宋_GB2312" w:hAnsi="宋体" w:cs="仿宋_GB2312" w:hint="eastAsia"/>
                <w:kern w:val="0"/>
              </w:rPr>
              <w:t>有</w:t>
            </w:r>
            <w:r w:rsidRPr="0008001A">
              <w:rPr>
                <w:rFonts w:ascii="仿宋_GB2312" w:eastAsia="仿宋_GB2312" w:cs="仿宋_GB2312" w:hint="eastAsia"/>
                <w:kern w:val="0"/>
              </w:rPr>
              <w:t>，原因：</w:t>
            </w:r>
          </w:p>
          <w:p w:rsidR="00B239D7" w:rsidRPr="0008001A" w:rsidRDefault="00B239D7">
            <w:pPr>
              <w:widowControl/>
              <w:spacing w:line="240" w:lineRule="exact"/>
              <w:rPr>
                <w:rFonts w:ascii="仿宋_GB2312" w:eastAsia="仿宋_GB2312"/>
                <w:kern w:val="0"/>
              </w:rPr>
            </w:pPr>
          </w:p>
        </w:tc>
        <w:tc>
          <w:tcPr>
            <w:tcW w:w="2600" w:type="dxa"/>
            <w:gridSpan w:val="2"/>
            <w:tcBorders>
              <w:top w:val="single" w:sz="8" w:space="0" w:color="auto"/>
              <w:left w:val="nil"/>
              <w:bottom w:val="single" w:sz="8" w:space="0" w:color="auto"/>
              <w:right w:val="single" w:sz="8" w:space="0" w:color="000000"/>
            </w:tcBorders>
          </w:tcPr>
          <w:p w:rsidR="00B239D7" w:rsidRPr="0008001A" w:rsidRDefault="00B239D7">
            <w:pPr>
              <w:widowControl/>
              <w:spacing w:line="240" w:lineRule="exact"/>
              <w:rPr>
                <w:rFonts w:ascii="仿宋_GB2312" w:eastAsia="仿宋_GB2312"/>
                <w:kern w:val="0"/>
              </w:rPr>
            </w:pPr>
            <w:r w:rsidRPr="0008001A">
              <w:rPr>
                <w:rFonts w:ascii="仿宋_GB2312" w:eastAsia="仿宋_GB2312" w:cs="仿宋_GB2312" w:hint="eastAsia"/>
                <w:kern w:val="0"/>
              </w:rPr>
              <w:t>□</w:t>
            </w:r>
            <w:r w:rsidRPr="0008001A">
              <w:rPr>
                <w:rFonts w:ascii="仿宋_GB2312" w:eastAsia="仿宋_GB2312" w:hAnsi="宋体"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w:t>
            </w:r>
            <w:r w:rsidRPr="0008001A">
              <w:rPr>
                <w:rFonts w:ascii="仿宋_GB2312" w:eastAsia="仿宋_GB2312" w:hAnsi="宋体" w:cs="仿宋_GB2312" w:hint="eastAsia"/>
                <w:kern w:val="0"/>
              </w:rPr>
              <w:t>有，</w:t>
            </w:r>
            <w:r w:rsidRPr="0008001A">
              <w:rPr>
                <w:rFonts w:ascii="仿宋_GB2312" w:eastAsia="仿宋_GB2312" w:cs="仿宋_GB2312" w:hint="eastAsia"/>
                <w:kern w:val="0"/>
              </w:rPr>
              <w:t>原因：</w:t>
            </w:r>
          </w:p>
          <w:p w:rsidR="00B239D7" w:rsidRPr="0008001A" w:rsidRDefault="00B239D7">
            <w:pPr>
              <w:widowControl/>
              <w:spacing w:line="240" w:lineRule="exact"/>
              <w:rPr>
                <w:rFonts w:ascii="仿宋_GB2312" w:eastAsia="仿宋_GB2312"/>
                <w:kern w:val="0"/>
              </w:rPr>
            </w:pPr>
          </w:p>
        </w:tc>
        <w:tc>
          <w:tcPr>
            <w:tcW w:w="3957" w:type="dxa"/>
            <w:gridSpan w:val="3"/>
            <w:tcBorders>
              <w:top w:val="single" w:sz="8" w:space="0" w:color="auto"/>
              <w:left w:val="nil"/>
              <w:bottom w:val="single" w:sz="8" w:space="0" w:color="auto"/>
              <w:right w:val="single" w:sz="8" w:space="0" w:color="000000"/>
            </w:tcBorders>
          </w:tcPr>
          <w:p w:rsidR="00B239D7" w:rsidRPr="0008001A" w:rsidRDefault="00B239D7">
            <w:pPr>
              <w:widowControl/>
              <w:spacing w:line="240" w:lineRule="exact"/>
              <w:rPr>
                <w:rFonts w:ascii="仿宋_GB2312" w:eastAsia="仿宋_GB2312"/>
                <w:kern w:val="0"/>
              </w:rPr>
            </w:pPr>
            <w:r w:rsidRPr="0008001A">
              <w:rPr>
                <w:rFonts w:ascii="仿宋_GB2312" w:eastAsia="仿宋_GB2312" w:cs="仿宋_GB2312" w:hint="eastAsia"/>
                <w:kern w:val="0"/>
              </w:rPr>
              <w:t>□</w:t>
            </w:r>
            <w:r w:rsidRPr="0008001A">
              <w:rPr>
                <w:rFonts w:ascii="仿宋_GB2312" w:eastAsia="仿宋_GB2312" w:hAnsi="宋体"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w:t>
            </w:r>
            <w:r w:rsidRPr="0008001A">
              <w:rPr>
                <w:rFonts w:ascii="仿宋_GB2312" w:eastAsia="仿宋_GB2312" w:hAnsi="宋体" w:cs="仿宋_GB2312" w:hint="eastAsia"/>
                <w:kern w:val="0"/>
              </w:rPr>
              <w:t>有，</w:t>
            </w:r>
            <w:r w:rsidRPr="0008001A">
              <w:rPr>
                <w:rFonts w:ascii="仿宋_GB2312" w:eastAsia="仿宋_GB2312" w:cs="仿宋_GB2312" w:hint="eastAsia"/>
                <w:kern w:val="0"/>
              </w:rPr>
              <w:t>原因：</w:t>
            </w:r>
          </w:p>
        </w:tc>
      </w:tr>
      <w:tr w:rsidR="00B239D7" w:rsidRPr="0008001A">
        <w:trPr>
          <w:trHeight w:val="610"/>
          <w:jc w:val="center"/>
        </w:trPr>
        <w:tc>
          <w:tcPr>
            <w:tcW w:w="877" w:type="dxa"/>
            <w:gridSpan w:val="3"/>
            <w:tcBorders>
              <w:top w:val="single" w:sz="4" w:space="0" w:color="auto"/>
              <w:left w:val="single" w:sz="8" w:space="0" w:color="auto"/>
              <w:right w:val="single" w:sz="8"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护士</w:t>
            </w:r>
          </w:p>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签名</w:t>
            </w:r>
          </w:p>
        </w:tc>
        <w:tc>
          <w:tcPr>
            <w:tcW w:w="2995" w:type="dxa"/>
            <w:tcBorders>
              <w:top w:val="nil"/>
              <w:left w:val="nil"/>
              <w:right w:val="single" w:sz="8" w:space="0" w:color="auto"/>
            </w:tcBorders>
          </w:tcPr>
          <w:p w:rsidR="00B239D7" w:rsidRPr="0008001A" w:rsidRDefault="00B239D7">
            <w:pPr>
              <w:widowControl/>
              <w:spacing w:line="240" w:lineRule="exact"/>
              <w:rPr>
                <w:rFonts w:ascii="仿宋_GB2312" w:eastAsia="仿宋_GB2312"/>
                <w:kern w:val="0"/>
              </w:rPr>
            </w:pPr>
          </w:p>
        </w:tc>
        <w:tc>
          <w:tcPr>
            <w:tcW w:w="2600" w:type="dxa"/>
            <w:gridSpan w:val="2"/>
            <w:tcBorders>
              <w:top w:val="nil"/>
              <w:left w:val="nil"/>
              <w:right w:val="single" w:sz="8" w:space="0" w:color="auto"/>
            </w:tcBorders>
          </w:tcPr>
          <w:p w:rsidR="00B239D7" w:rsidRPr="0008001A" w:rsidRDefault="00B239D7">
            <w:pPr>
              <w:widowControl/>
              <w:spacing w:line="240" w:lineRule="exact"/>
              <w:rPr>
                <w:rFonts w:ascii="仿宋_GB2312" w:eastAsia="仿宋_GB2312"/>
                <w:kern w:val="0"/>
              </w:rPr>
            </w:pPr>
          </w:p>
        </w:tc>
        <w:tc>
          <w:tcPr>
            <w:tcW w:w="3957" w:type="dxa"/>
            <w:gridSpan w:val="3"/>
            <w:tcBorders>
              <w:top w:val="nil"/>
              <w:left w:val="nil"/>
              <w:right w:val="single" w:sz="8" w:space="0" w:color="auto"/>
            </w:tcBorders>
          </w:tcPr>
          <w:p w:rsidR="00B239D7" w:rsidRPr="0008001A" w:rsidRDefault="00B239D7">
            <w:pPr>
              <w:widowControl/>
              <w:spacing w:line="240" w:lineRule="exact"/>
              <w:jc w:val="center"/>
              <w:rPr>
                <w:rFonts w:ascii="仿宋_GB2312" w:eastAsia="仿宋_GB2312"/>
                <w:kern w:val="0"/>
              </w:rPr>
            </w:pPr>
          </w:p>
        </w:tc>
      </w:tr>
      <w:tr w:rsidR="00B239D7" w:rsidRPr="0008001A">
        <w:trPr>
          <w:trHeight w:val="650"/>
          <w:jc w:val="center"/>
        </w:trPr>
        <w:tc>
          <w:tcPr>
            <w:tcW w:w="877" w:type="dxa"/>
            <w:gridSpan w:val="3"/>
            <w:tcBorders>
              <w:top w:val="single" w:sz="4" w:space="0" w:color="auto"/>
              <w:left w:val="single" w:sz="4" w:space="0" w:color="auto"/>
              <w:bottom w:val="single" w:sz="4" w:space="0" w:color="auto"/>
              <w:right w:val="single" w:sz="8" w:space="0" w:color="auto"/>
            </w:tcBorders>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医师</w:t>
            </w:r>
          </w:p>
          <w:p w:rsidR="00B239D7" w:rsidRPr="0008001A" w:rsidRDefault="00B239D7">
            <w:pPr>
              <w:spacing w:line="240" w:lineRule="exact"/>
              <w:jc w:val="center"/>
              <w:rPr>
                <w:rFonts w:ascii="仿宋_GB2312" w:eastAsia="仿宋_GB2312"/>
                <w:kern w:val="0"/>
              </w:rPr>
            </w:pPr>
            <w:r w:rsidRPr="0008001A">
              <w:rPr>
                <w:rFonts w:ascii="仿宋_GB2312" w:eastAsia="仿宋_GB2312" w:cs="仿宋_GB2312" w:hint="eastAsia"/>
                <w:kern w:val="0"/>
              </w:rPr>
              <w:t>签名</w:t>
            </w:r>
          </w:p>
        </w:tc>
        <w:tc>
          <w:tcPr>
            <w:tcW w:w="2995" w:type="dxa"/>
            <w:tcBorders>
              <w:top w:val="single" w:sz="4" w:space="0" w:color="auto"/>
              <w:left w:val="single" w:sz="8" w:space="0" w:color="auto"/>
              <w:bottom w:val="single" w:sz="4" w:space="0" w:color="auto"/>
              <w:right w:val="single" w:sz="8" w:space="0" w:color="000000"/>
            </w:tcBorders>
          </w:tcPr>
          <w:p w:rsidR="00B239D7" w:rsidRPr="0008001A" w:rsidRDefault="00B239D7">
            <w:pPr>
              <w:widowControl/>
              <w:spacing w:line="240" w:lineRule="exact"/>
              <w:rPr>
                <w:rFonts w:ascii="仿宋_GB2312" w:eastAsia="仿宋_GB2312"/>
                <w:kern w:val="0"/>
              </w:rPr>
            </w:pPr>
          </w:p>
        </w:tc>
        <w:tc>
          <w:tcPr>
            <w:tcW w:w="2600" w:type="dxa"/>
            <w:gridSpan w:val="2"/>
            <w:tcBorders>
              <w:top w:val="single" w:sz="4" w:space="0" w:color="auto"/>
              <w:left w:val="single" w:sz="8" w:space="0" w:color="auto"/>
              <w:bottom w:val="single" w:sz="4" w:space="0" w:color="auto"/>
              <w:right w:val="single" w:sz="8" w:space="0" w:color="000000"/>
            </w:tcBorders>
          </w:tcPr>
          <w:p w:rsidR="00B239D7" w:rsidRPr="0008001A" w:rsidRDefault="00B239D7">
            <w:pPr>
              <w:widowControl/>
              <w:spacing w:line="240" w:lineRule="exact"/>
              <w:rPr>
                <w:rFonts w:ascii="仿宋_GB2312" w:eastAsia="仿宋_GB2312"/>
                <w:kern w:val="0"/>
              </w:rPr>
            </w:pPr>
            <w:r w:rsidRPr="0008001A">
              <w:rPr>
                <w:rFonts w:ascii="仿宋_GB2312" w:eastAsia="仿宋_GB2312" w:cs="仿宋_GB2312" w:hint="eastAsia"/>
                <w:kern w:val="0"/>
              </w:rPr>
              <w:t xml:space="preserve">　</w:t>
            </w:r>
          </w:p>
        </w:tc>
        <w:tc>
          <w:tcPr>
            <w:tcW w:w="3957" w:type="dxa"/>
            <w:gridSpan w:val="3"/>
            <w:tcBorders>
              <w:top w:val="single" w:sz="4" w:space="0" w:color="auto"/>
              <w:left w:val="single" w:sz="8" w:space="0" w:color="auto"/>
              <w:bottom w:val="single" w:sz="4" w:space="0" w:color="auto"/>
              <w:right w:val="single" w:sz="4" w:space="0" w:color="auto"/>
            </w:tcBorders>
          </w:tcPr>
          <w:p w:rsidR="00B239D7" w:rsidRPr="0008001A" w:rsidRDefault="00B239D7">
            <w:pPr>
              <w:widowControl/>
              <w:spacing w:line="240" w:lineRule="exact"/>
              <w:rPr>
                <w:rFonts w:ascii="仿宋_GB2312" w:eastAsia="仿宋_GB2312"/>
                <w:kern w:val="0"/>
              </w:rPr>
            </w:pPr>
          </w:p>
        </w:tc>
      </w:tr>
      <w:tr w:rsidR="00B239D7" w:rsidRPr="0008001A">
        <w:trPr>
          <w:gridBefore w:val="1"/>
          <w:gridAfter w:val="1"/>
          <w:wBefore w:w="211" w:type="dxa"/>
          <w:wAfter w:w="190" w:type="dxa"/>
          <w:trHeight w:val="594"/>
          <w:jc w:val="center"/>
        </w:trPr>
        <w:tc>
          <w:tcPr>
            <w:tcW w:w="649" w:type="dxa"/>
            <w:tcBorders>
              <w:top w:val="double" w:sz="4" w:space="0" w:color="auto"/>
              <w:left w:val="double" w:sz="4" w:space="0" w:color="auto"/>
              <w:bottom w:val="double" w:sz="4" w:space="0" w:color="auto"/>
              <w:right w:val="double" w:sz="4" w:space="0" w:color="auto"/>
            </w:tcBorders>
            <w:vAlign w:val="center"/>
          </w:tcPr>
          <w:p w:rsidR="00B239D7" w:rsidRPr="0008001A" w:rsidRDefault="00B239D7"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时间</w:t>
            </w:r>
          </w:p>
        </w:tc>
        <w:tc>
          <w:tcPr>
            <w:tcW w:w="3172" w:type="dxa"/>
            <w:gridSpan w:val="3"/>
            <w:tcBorders>
              <w:top w:val="double" w:sz="4" w:space="0" w:color="auto"/>
              <w:left w:val="double" w:sz="4" w:space="0" w:color="auto"/>
              <w:bottom w:val="double" w:sz="4" w:space="0" w:color="auto"/>
              <w:right w:val="double" w:sz="4" w:space="0" w:color="auto"/>
            </w:tcBorders>
            <w:vAlign w:val="center"/>
          </w:tcPr>
          <w:p w:rsidR="00B239D7" w:rsidRPr="0008001A" w:rsidRDefault="00B239D7"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2-4</w:t>
            </w:r>
            <w:r w:rsidRPr="0008001A">
              <w:rPr>
                <w:rFonts w:ascii="仿宋_GB2312" w:eastAsia="仿宋_GB2312" w:cs="仿宋_GB2312" w:hint="eastAsia"/>
                <w:kern w:val="0"/>
              </w:rPr>
              <w:t>日（手术当日）</w:t>
            </w:r>
          </w:p>
        </w:tc>
        <w:tc>
          <w:tcPr>
            <w:tcW w:w="3240" w:type="dxa"/>
            <w:gridSpan w:val="2"/>
            <w:tcBorders>
              <w:top w:val="double" w:sz="4" w:space="0" w:color="auto"/>
              <w:left w:val="double" w:sz="4" w:space="0" w:color="auto"/>
              <w:bottom w:val="double" w:sz="4" w:space="0" w:color="auto"/>
              <w:right w:val="double" w:sz="4" w:space="0" w:color="auto"/>
            </w:tcBorders>
            <w:vAlign w:val="center"/>
          </w:tcPr>
          <w:p w:rsidR="00B239D7" w:rsidRPr="0008001A" w:rsidRDefault="00B239D7"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3-5</w:t>
            </w:r>
            <w:r w:rsidRPr="0008001A">
              <w:rPr>
                <w:rFonts w:ascii="仿宋_GB2312" w:eastAsia="仿宋_GB2312" w:cs="仿宋_GB2312" w:hint="eastAsia"/>
                <w:kern w:val="0"/>
              </w:rPr>
              <w:t>日（术后第</w:t>
            </w:r>
            <w:r w:rsidRPr="0008001A">
              <w:rPr>
                <w:rFonts w:ascii="仿宋_GB2312" w:eastAsia="仿宋_GB2312" w:cs="仿宋_GB2312"/>
                <w:kern w:val="0"/>
              </w:rPr>
              <w:t>1</w:t>
            </w:r>
            <w:r w:rsidRPr="0008001A">
              <w:rPr>
                <w:rFonts w:ascii="仿宋_GB2312" w:eastAsia="仿宋_GB2312" w:cs="仿宋_GB2312" w:hint="eastAsia"/>
                <w:kern w:val="0"/>
              </w:rPr>
              <w:t>日）</w:t>
            </w:r>
          </w:p>
        </w:tc>
        <w:tc>
          <w:tcPr>
            <w:tcW w:w="2967" w:type="dxa"/>
            <w:tcBorders>
              <w:top w:val="double" w:sz="4" w:space="0" w:color="auto"/>
              <w:left w:val="double" w:sz="4" w:space="0" w:color="auto"/>
              <w:bottom w:val="double" w:sz="4" w:space="0" w:color="auto"/>
              <w:right w:val="double" w:sz="4" w:space="0" w:color="auto"/>
            </w:tcBorders>
            <w:vAlign w:val="center"/>
          </w:tcPr>
          <w:p w:rsidR="00B239D7" w:rsidRPr="0008001A" w:rsidRDefault="00B239D7"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4-6</w:t>
            </w:r>
            <w:r w:rsidRPr="0008001A">
              <w:rPr>
                <w:rFonts w:ascii="仿宋_GB2312" w:eastAsia="仿宋_GB2312" w:cs="仿宋_GB2312" w:hint="eastAsia"/>
                <w:kern w:val="0"/>
              </w:rPr>
              <w:t>日（术后第</w:t>
            </w:r>
            <w:r w:rsidRPr="0008001A">
              <w:rPr>
                <w:rFonts w:ascii="仿宋_GB2312" w:eastAsia="仿宋_GB2312" w:cs="仿宋_GB2312"/>
                <w:kern w:val="0"/>
              </w:rPr>
              <w:t>2</w:t>
            </w:r>
            <w:r w:rsidRPr="0008001A">
              <w:rPr>
                <w:rFonts w:ascii="仿宋_GB2312" w:eastAsia="仿宋_GB2312" w:cs="仿宋_GB2312" w:hint="eastAsia"/>
                <w:kern w:val="0"/>
              </w:rPr>
              <w:t>日）</w:t>
            </w:r>
          </w:p>
        </w:tc>
      </w:tr>
      <w:tr w:rsidR="00B239D7" w:rsidRPr="0008001A">
        <w:trPr>
          <w:gridBefore w:val="1"/>
          <w:gridAfter w:val="1"/>
          <w:wBefore w:w="211" w:type="dxa"/>
          <w:wAfter w:w="190" w:type="dxa"/>
          <w:trHeight w:val="1610"/>
          <w:jc w:val="center"/>
        </w:trPr>
        <w:tc>
          <w:tcPr>
            <w:tcW w:w="649" w:type="dxa"/>
            <w:tcBorders>
              <w:top w:val="double" w:sz="4" w:space="0" w:color="auto"/>
              <w:left w:val="single" w:sz="8" w:space="0" w:color="auto"/>
              <w:bottom w:val="single" w:sz="8" w:space="0" w:color="000000"/>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主要诊疗工作</w:t>
            </w:r>
          </w:p>
        </w:tc>
        <w:tc>
          <w:tcPr>
            <w:tcW w:w="3172" w:type="dxa"/>
            <w:gridSpan w:val="3"/>
            <w:tcBorders>
              <w:top w:val="double" w:sz="4" w:space="0" w:color="auto"/>
              <w:left w:val="nil"/>
              <w:bottom w:val="single" w:sz="8" w:space="0" w:color="auto"/>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□完成手术治疗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24</w:t>
            </w:r>
            <w:r w:rsidRPr="0008001A">
              <w:rPr>
                <w:rFonts w:ascii="仿宋_GB2312" w:eastAsia="仿宋_GB2312" w:hAnsi="宋体" w:cs="仿宋_GB2312" w:hint="eastAsia"/>
              </w:rPr>
              <w:t>小时内完成手术记录</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□完成术后病程记录</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□术后查房</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□向患者家属交待术后注意事项</w:t>
            </w:r>
          </w:p>
        </w:tc>
        <w:tc>
          <w:tcPr>
            <w:tcW w:w="3240" w:type="dxa"/>
            <w:gridSpan w:val="2"/>
            <w:tcBorders>
              <w:top w:val="double" w:sz="4" w:space="0" w:color="auto"/>
              <w:left w:val="nil"/>
              <w:bottom w:val="single" w:sz="8" w:space="0" w:color="auto"/>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□医师查房及病程记录</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hint="eastAsia"/>
                <w:spacing w:val="-10"/>
              </w:rPr>
              <w:t>必要时复查血、尿常规及电解质</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□抗菌药物治疗、预防感染</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□必要时切口换药</w:t>
            </w:r>
          </w:p>
        </w:tc>
        <w:tc>
          <w:tcPr>
            <w:tcW w:w="2967" w:type="dxa"/>
            <w:tcBorders>
              <w:top w:val="double" w:sz="4" w:space="0" w:color="auto"/>
              <w:left w:val="nil"/>
              <w:bottom w:val="single" w:sz="8" w:space="0" w:color="auto"/>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□医师查房及病程记录</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□抗菌药物治疗、预防感染</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□必要时切口换药</w:t>
            </w:r>
          </w:p>
        </w:tc>
      </w:tr>
      <w:tr w:rsidR="00B239D7" w:rsidRPr="0008001A">
        <w:trPr>
          <w:gridBefore w:val="1"/>
          <w:gridAfter w:val="1"/>
          <w:wBefore w:w="211" w:type="dxa"/>
          <w:wAfter w:w="190" w:type="dxa"/>
          <w:trHeight w:val="3952"/>
          <w:jc w:val="center"/>
        </w:trPr>
        <w:tc>
          <w:tcPr>
            <w:tcW w:w="649" w:type="dxa"/>
            <w:tcBorders>
              <w:top w:val="single" w:sz="8" w:space="0" w:color="auto"/>
              <w:left w:val="single" w:sz="8" w:space="0" w:color="auto"/>
              <w:bottom w:val="single" w:sz="8" w:space="0" w:color="000000"/>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重</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点</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医</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嘱</w:t>
            </w:r>
          </w:p>
        </w:tc>
        <w:tc>
          <w:tcPr>
            <w:tcW w:w="3172" w:type="dxa"/>
            <w:gridSpan w:val="3"/>
            <w:tcBorders>
              <w:top w:val="nil"/>
              <w:left w:val="nil"/>
              <w:bottom w:val="single" w:sz="8" w:space="0" w:color="auto"/>
              <w:right w:val="single" w:sz="8" w:space="0" w:color="000000"/>
            </w:tcBorders>
          </w:tcPr>
          <w:p w:rsidR="00B239D7" w:rsidRPr="0008001A" w:rsidRDefault="00B239D7">
            <w:pPr>
              <w:spacing w:line="276" w:lineRule="auto"/>
              <w:rPr>
                <w:rFonts w:ascii="仿宋_GB2312" w:eastAsia="仿宋_GB2312"/>
                <w:b/>
                <w:bCs/>
              </w:rPr>
            </w:pPr>
            <w:r w:rsidRPr="0008001A">
              <w:rPr>
                <w:rFonts w:ascii="仿宋_GB2312" w:eastAsia="仿宋_GB2312" w:hAnsi="宋体" w:cs="仿宋_GB2312" w:hint="eastAsia"/>
                <w:b/>
                <w:bCs/>
              </w:rPr>
              <w:t>长期医嘱：</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□术后护理</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□Ⅰ级护理</w:t>
            </w:r>
            <w:r w:rsidRPr="0008001A">
              <w:rPr>
                <w:rFonts w:ascii="仿宋_GB2312" w:eastAsia="仿宋_GB2312" w:hAnsi="宋体" w:cs="仿宋_GB2312"/>
              </w:rPr>
              <w:t xml:space="preserve">   </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□禁食水</w:t>
            </w:r>
          </w:p>
          <w:p w:rsidR="00B239D7" w:rsidRPr="0008001A" w:rsidRDefault="00B239D7">
            <w:pPr>
              <w:spacing w:line="276" w:lineRule="auto"/>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□留置尿管</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□如留置引流管，接袋计量</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□记录</w:t>
            </w:r>
            <w:r w:rsidRPr="0008001A">
              <w:rPr>
                <w:rFonts w:ascii="仿宋_GB2312" w:eastAsia="仿宋_GB2312" w:hAnsi="宋体" w:cs="仿宋_GB2312"/>
              </w:rPr>
              <w:t>24</w:t>
            </w:r>
            <w:r w:rsidRPr="0008001A">
              <w:rPr>
                <w:rFonts w:ascii="仿宋_GB2312" w:eastAsia="仿宋_GB2312" w:hAnsi="宋体" w:cs="仿宋_GB2312" w:hint="eastAsia"/>
              </w:rPr>
              <w:t>小时出入量</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hint="eastAsia"/>
                <w:spacing w:val="-10"/>
              </w:rPr>
              <w:t>生命体征监测，必要时心电监护</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□抗菌药物治疗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□补液</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□止血药物（必要时）</w:t>
            </w:r>
          </w:p>
        </w:tc>
        <w:tc>
          <w:tcPr>
            <w:tcW w:w="3240" w:type="dxa"/>
            <w:gridSpan w:val="2"/>
            <w:tcBorders>
              <w:top w:val="nil"/>
              <w:left w:val="nil"/>
              <w:bottom w:val="single" w:sz="8" w:space="0" w:color="auto"/>
              <w:right w:val="single" w:sz="8" w:space="0" w:color="000000"/>
            </w:tcBorders>
          </w:tcPr>
          <w:p w:rsidR="00B239D7" w:rsidRPr="0008001A" w:rsidRDefault="00B239D7">
            <w:pPr>
              <w:spacing w:line="276" w:lineRule="auto"/>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□Ⅰ级护理</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□流食</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□留置尿管接无菌引流袋</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□碘伏会阴擦洗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□抗菌药物治疗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□补液</w:t>
            </w:r>
          </w:p>
          <w:p w:rsidR="00B239D7" w:rsidRPr="0008001A" w:rsidRDefault="00B239D7">
            <w:pPr>
              <w:spacing w:line="276" w:lineRule="auto"/>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□血、尿常规检查（术后</w:t>
            </w:r>
            <w:r w:rsidRPr="0008001A">
              <w:rPr>
                <w:rFonts w:ascii="仿宋_GB2312" w:eastAsia="仿宋_GB2312" w:hAnsi="宋体" w:cs="仿宋_GB2312"/>
              </w:rPr>
              <w:t>1-3</w:t>
            </w:r>
            <w:r w:rsidRPr="0008001A">
              <w:rPr>
                <w:rFonts w:ascii="仿宋_GB2312" w:eastAsia="仿宋_GB2312" w:hAnsi="宋体" w:cs="仿宋_GB2312" w:hint="eastAsia"/>
              </w:rPr>
              <w:t>天内完成）</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□必要时查电解质</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□静脉取血</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□止血药物（必要时）</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□拔除尿管（留置</w:t>
            </w:r>
            <w:r w:rsidRPr="0008001A">
              <w:rPr>
                <w:rFonts w:ascii="仿宋_GB2312" w:eastAsia="仿宋_GB2312" w:hAnsi="宋体" w:cs="仿宋_GB2312"/>
              </w:rPr>
              <w:t>24</w:t>
            </w:r>
            <w:r w:rsidRPr="0008001A">
              <w:rPr>
                <w:rFonts w:ascii="仿宋_GB2312" w:eastAsia="仿宋_GB2312" w:hAnsi="宋体" w:cs="仿宋_GB2312" w:hint="eastAsia"/>
              </w:rPr>
              <w:t>小时者）</w:t>
            </w:r>
          </w:p>
        </w:tc>
        <w:tc>
          <w:tcPr>
            <w:tcW w:w="2967" w:type="dxa"/>
            <w:tcBorders>
              <w:top w:val="nil"/>
              <w:left w:val="nil"/>
              <w:bottom w:val="single" w:sz="8" w:space="0" w:color="auto"/>
              <w:right w:val="single" w:sz="8" w:space="0" w:color="000000"/>
            </w:tcBorders>
          </w:tcPr>
          <w:p w:rsidR="00B239D7" w:rsidRPr="0008001A" w:rsidRDefault="00B239D7">
            <w:pPr>
              <w:spacing w:line="276" w:lineRule="auto"/>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□Ⅰ级护理</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□半流食</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□会阴擦洗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□抗菌药物治疗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□必要时补液</w:t>
            </w:r>
          </w:p>
          <w:p w:rsidR="00B239D7" w:rsidRPr="0008001A" w:rsidRDefault="00B239D7">
            <w:pPr>
              <w:spacing w:line="276" w:lineRule="auto"/>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□拔除尿管（留置</w:t>
            </w:r>
            <w:r w:rsidRPr="0008001A">
              <w:rPr>
                <w:rFonts w:ascii="仿宋_GB2312" w:eastAsia="仿宋_GB2312" w:hAnsi="宋体" w:cs="仿宋_GB2312"/>
              </w:rPr>
              <w:t>48</w:t>
            </w:r>
            <w:r w:rsidRPr="0008001A">
              <w:rPr>
                <w:rFonts w:ascii="仿宋_GB2312" w:eastAsia="仿宋_GB2312" w:hAnsi="宋体" w:cs="仿宋_GB2312" w:hint="eastAsia"/>
              </w:rPr>
              <w:t>小时者）</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□切口中换药</w:t>
            </w:r>
          </w:p>
        </w:tc>
      </w:tr>
      <w:tr w:rsidR="00B239D7" w:rsidRPr="0008001A">
        <w:trPr>
          <w:gridBefore w:val="1"/>
          <w:gridAfter w:val="1"/>
          <w:wBefore w:w="211" w:type="dxa"/>
          <w:wAfter w:w="190" w:type="dxa"/>
          <w:trHeight w:val="3527"/>
          <w:jc w:val="center"/>
        </w:trPr>
        <w:tc>
          <w:tcPr>
            <w:tcW w:w="649" w:type="dxa"/>
            <w:tcBorders>
              <w:top w:val="single" w:sz="8" w:space="0" w:color="auto"/>
              <w:left w:val="single" w:sz="8" w:space="0" w:color="auto"/>
              <w:bottom w:val="single" w:sz="8" w:space="0" w:color="000000"/>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主</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要</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护</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理</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工</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作</w:t>
            </w:r>
          </w:p>
        </w:tc>
        <w:tc>
          <w:tcPr>
            <w:tcW w:w="3172" w:type="dxa"/>
            <w:gridSpan w:val="3"/>
            <w:tcBorders>
              <w:top w:val="nil"/>
              <w:left w:val="nil"/>
              <w:bottom w:val="single" w:sz="8" w:space="0" w:color="000000"/>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□嘱患者术晨禁食水</w:t>
            </w:r>
          </w:p>
          <w:p w:rsidR="00B239D7" w:rsidRPr="0008001A" w:rsidRDefault="00B239D7" w:rsidP="00B239D7">
            <w:pPr>
              <w:pStyle w:val="BodyText"/>
              <w:spacing w:line="276" w:lineRule="auto"/>
              <w:ind w:left="31680" w:hangingChars="100" w:firstLine="31680"/>
              <w:rPr>
                <w:rFonts w:ascii="仿宋_GB2312" w:eastAsia="仿宋_GB2312" w:cs="Times New Roman"/>
              </w:rPr>
            </w:pPr>
            <w:r w:rsidRPr="0008001A">
              <w:rPr>
                <w:rFonts w:ascii="仿宋_GB2312" w:eastAsia="仿宋_GB2312" w:cs="仿宋_GB2312" w:hint="eastAsia"/>
              </w:rPr>
              <w:t>□协助患者做好术前准备</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□术毕回病房，交接患者，了解麻醉及术中情况</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□按医嘱进行治疗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□随时观察患者情况</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□术后</w:t>
            </w:r>
            <w:r w:rsidRPr="0008001A">
              <w:rPr>
                <w:rFonts w:ascii="仿宋_GB2312" w:eastAsia="仿宋_GB2312" w:hAnsi="宋体" w:cs="仿宋_GB2312"/>
              </w:rPr>
              <w:t>6</w:t>
            </w:r>
            <w:r w:rsidRPr="0008001A">
              <w:rPr>
                <w:rFonts w:ascii="仿宋_GB2312" w:eastAsia="仿宋_GB2312" w:hAnsi="宋体" w:cs="仿宋_GB2312" w:hint="eastAsia"/>
              </w:rPr>
              <w:t>小时翻身</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□手术后心理与生活护理</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□晨晚间护理、夜间巡视</w:t>
            </w:r>
          </w:p>
        </w:tc>
        <w:tc>
          <w:tcPr>
            <w:tcW w:w="3240" w:type="dxa"/>
            <w:gridSpan w:val="2"/>
            <w:tcBorders>
              <w:top w:val="nil"/>
              <w:left w:val="nil"/>
              <w:bottom w:val="single" w:sz="8" w:space="0" w:color="000000"/>
              <w:right w:val="single" w:sz="8" w:space="0" w:color="000000"/>
            </w:tcBorders>
          </w:tcPr>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□保持尿管通畅，观察尿色、尿量并记录</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□会阴擦洗保持外阴清洁</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□取半卧位并告知患者半卧位的好处</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□指导并协助患者按时床上翻身及下肢的屈膝运动，鼓励下地活动</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□术后健康教育</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□术后饮食指导</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□协助患者生活护理</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□晨晚间护理、夜间巡视</w:t>
            </w:r>
          </w:p>
        </w:tc>
        <w:tc>
          <w:tcPr>
            <w:tcW w:w="2967" w:type="dxa"/>
            <w:tcBorders>
              <w:top w:val="nil"/>
              <w:left w:val="nil"/>
              <w:bottom w:val="single" w:sz="8" w:space="0" w:color="000000"/>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□拔除尿管并协助患者排小便</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□叩背及术后呼吸锻炼</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□术后饮食指导</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□了解患者术后心理状态并给予正确的指导</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□给患者讲解各项治疗及护理措施</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□晨晚间护理、夜间巡视</w:t>
            </w:r>
          </w:p>
        </w:tc>
      </w:tr>
      <w:tr w:rsidR="00B239D7" w:rsidRPr="0008001A">
        <w:trPr>
          <w:gridBefore w:val="1"/>
          <w:gridAfter w:val="1"/>
          <w:wBefore w:w="211" w:type="dxa"/>
          <w:wAfter w:w="190" w:type="dxa"/>
          <w:trHeight w:val="300"/>
          <w:jc w:val="center"/>
        </w:trPr>
        <w:tc>
          <w:tcPr>
            <w:tcW w:w="649" w:type="dxa"/>
            <w:tcBorders>
              <w:top w:val="single" w:sz="8" w:space="0" w:color="000000"/>
              <w:left w:val="single" w:sz="8" w:space="0" w:color="auto"/>
              <w:bottom w:val="single" w:sz="8" w:space="0" w:color="auto"/>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病情</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变异</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记录</w:t>
            </w:r>
          </w:p>
        </w:tc>
        <w:tc>
          <w:tcPr>
            <w:tcW w:w="3172" w:type="dxa"/>
            <w:gridSpan w:val="3"/>
            <w:tcBorders>
              <w:top w:val="single" w:sz="8" w:space="0" w:color="000000"/>
              <w:left w:val="nil"/>
              <w:bottom w:val="single" w:sz="8" w:space="0" w:color="auto"/>
              <w:right w:val="single" w:sz="8" w:space="0" w:color="000000"/>
            </w:tcBorders>
          </w:tcPr>
          <w:p w:rsidR="00B239D7" w:rsidRPr="0008001A" w:rsidRDefault="00B239D7">
            <w:pPr>
              <w:widowControl/>
              <w:spacing w:line="276" w:lineRule="auto"/>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239D7" w:rsidRPr="0008001A" w:rsidRDefault="00B239D7">
            <w:pPr>
              <w:widowControl/>
              <w:spacing w:line="276" w:lineRule="auto"/>
              <w:rPr>
                <w:rFonts w:ascii="仿宋_GB2312" w:eastAsia="仿宋_GB2312"/>
                <w:kern w:val="0"/>
              </w:rPr>
            </w:pPr>
          </w:p>
        </w:tc>
        <w:tc>
          <w:tcPr>
            <w:tcW w:w="3240" w:type="dxa"/>
            <w:gridSpan w:val="2"/>
            <w:tcBorders>
              <w:top w:val="single" w:sz="8" w:space="0" w:color="000000"/>
              <w:left w:val="nil"/>
              <w:bottom w:val="single" w:sz="8" w:space="0" w:color="auto"/>
              <w:right w:val="single" w:sz="8" w:space="0" w:color="000000"/>
            </w:tcBorders>
          </w:tcPr>
          <w:p w:rsidR="00B239D7" w:rsidRPr="0008001A" w:rsidRDefault="00B239D7">
            <w:pPr>
              <w:widowControl/>
              <w:spacing w:line="276" w:lineRule="auto"/>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tc>
        <w:tc>
          <w:tcPr>
            <w:tcW w:w="2967" w:type="dxa"/>
            <w:tcBorders>
              <w:top w:val="single" w:sz="8" w:space="0" w:color="000000"/>
              <w:left w:val="nil"/>
              <w:bottom w:val="single" w:sz="8" w:space="0" w:color="auto"/>
              <w:right w:val="single" w:sz="8" w:space="0" w:color="000000"/>
            </w:tcBorders>
          </w:tcPr>
          <w:p w:rsidR="00B239D7" w:rsidRPr="0008001A" w:rsidRDefault="00B239D7">
            <w:pPr>
              <w:widowControl/>
              <w:spacing w:line="276" w:lineRule="auto"/>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239D7" w:rsidRPr="0008001A" w:rsidRDefault="00B239D7">
            <w:pPr>
              <w:widowControl/>
              <w:spacing w:line="276" w:lineRule="auto"/>
              <w:rPr>
                <w:rFonts w:ascii="仿宋_GB2312" w:eastAsia="仿宋_GB2312"/>
                <w:kern w:val="0"/>
              </w:rPr>
            </w:pPr>
          </w:p>
        </w:tc>
      </w:tr>
      <w:tr w:rsidR="00B239D7" w:rsidRPr="0008001A">
        <w:trPr>
          <w:gridBefore w:val="1"/>
          <w:gridAfter w:val="1"/>
          <w:wBefore w:w="211" w:type="dxa"/>
          <w:wAfter w:w="190" w:type="dxa"/>
          <w:trHeight w:val="708"/>
          <w:jc w:val="center"/>
        </w:trPr>
        <w:tc>
          <w:tcPr>
            <w:tcW w:w="649" w:type="dxa"/>
            <w:tcBorders>
              <w:top w:val="single" w:sz="4" w:space="0" w:color="auto"/>
              <w:left w:val="single" w:sz="8" w:space="0" w:color="auto"/>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护士</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签名</w:t>
            </w:r>
          </w:p>
        </w:tc>
        <w:tc>
          <w:tcPr>
            <w:tcW w:w="3172" w:type="dxa"/>
            <w:gridSpan w:val="3"/>
            <w:tcBorders>
              <w:top w:val="nil"/>
              <w:left w:val="nil"/>
              <w:right w:val="single" w:sz="8" w:space="0" w:color="auto"/>
            </w:tcBorders>
          </w:tcPr>
          <w:p w:rsidR="00B239D7" w:rsidRPr="0008001A" w:rsidRDefault="00B239D7">
            <w:pPr>
              <w:widowControl/>
              <w:spacing w:line="276" w:lineRule="auto"/>
              <w:rPr>
                <w:rFonts w:ascii="仿宋_GB2312" w:eastAsia="仿宋_GB2312"/>
                <w:kern w:val="0"/>
              </w:rPr>
            </w:pPr>
          </w:p>
        </w:tc>
        <w:tc>
          <w:tcPr>
            <w:tcW w:w="3240" w:type="dxa"/>
            <w:gridSpan w:val="2"/>
            <w:tcBorders>
              <w:top w:val="nil"/>
              <w:left w:val="nil"/>
              <w:right w:val="single" w:sz="8" w:space="0" w:color="auto"/>
            </w:tcBorders>
          </w:tcPr>
          <w:p w:rsidR="00B239D7" w:rsidRPr="0008001A" w:rsidRDefault="00B239D7">
            <w:pPr>
              <w:widowControl/>
              <w:spacing w:line="276" w:lineRule="auto"/>
              <w:rPr>
                <w:rFonts w:ascii="仿宋_GB2312" w:eastAsia="仿宋_GB2312"/>
                <w:kern w:val="0"/>
              </w:rPr>
            </w:pPr>
          </w:p>
        </w:tc>
        <w:tc>
          <w:tcPr>
            <w:tcW w:w="2967" w:type="dxa"/>
            <w:tcBorders>
              <w:top w:val="nil"/>
              <w:left w:val="nil"/>
              <w:right w:val="single" w:sz="8" w:space="0" w:color="auto"/>
            </w:tcBorders>
          </w:tcPr>
          <w:p w:rsidR="00B239D7" w:rsidRPr="0008001A" w:rsidRDefault="00B239D7">
            <w:pPr>
              <w:widowControl/>
              <w:spacing w:line="276" w:lineRule="auto"/>
              <w:rPr>
                <w:rFonts w:ascii="仿宋_GB2312" w:eastAsia="仿宋_GB2312"/>
                <w:kern w:val="0"/>
              </w:rPr>
            </w:pPr>
          </w:p>
        </w:tc>
      </w:tr>
      <w:tr w:rsidR="00B239D7" w:rsidRPr="0008001A">
        <w:trPr>
          <w:gridBefore w:val="1"/>
          <w:gridAfter w:val="1"/>
          <w:wBefore w:w="211" w:type="dxa"/>
          <w:wAfter w:w="190" w:type="dxa"/>
          <w:trHeight w:val="558"/>
          <w:jc w:val="center"/>
        </w:trPr>
        <w:tc>
          <w:tcPr>
            <w:tcW w:w="649" w:type="dxa"/>
            <w:tcBorders>
              <w:top w:val="single" w:sz="4" w:space="0" w:color="auto"/>
              <w:left w:val="single" w:sz="4" w:space="0" w:color="auto"/>
              <w:bottom w:val="single" w:sz="4" w:space="0" w:color="auto"/>
              <w:right w:val="single" w:sz="8" w:space="0" w:color="auto"/>
            </w:tcBorders>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医师</w:t>
            </w:r>
          </w:p>
          <w:p w:rsidR="00B239D7" w:rsidRPr="0008001A" w:rsidRDefault="00B239D7">
            <w:pPr>
              <w:spacing w:line="240" w:lineRule="exact"/>
              <w:jc w:val="center"/>
              <w:rPr>
                <w:rFonts w:ascii="仿宋_GB2312" w:eastAsia="仿宋_GB2312"/>
                <w:kern w:val="0"/>
              </w:rPr>
            </w:pPr>
            <w:r w:rsidRPr="0008001A">
              <w:rPr>
                <w:rFonts w:ascii="仿宋_GB2312" w:eastAsia="仿宋_GB2312" w:cs="仿宋_GB2312" w:hint="eastAsia"/>
                <w:kern w:val="0"/>
              </w:rPr>
              <w:t>签名</w:t>
            </w:r>
          </w:p>
        </w:tc>
        <w:tc>
          <w:tcPr>
            <w:tcW w:w="3172" w:type="dxa"/>
            <w:gridSpan w:val="3"/>
            <w:tcBorders>
              <w:top w:val="single" w:sz="4" w:space="0" w:color="auto"/>
              <w:left w:val="single" w:sz="8" w:space="0" w:color="auto"/>
              <w:bottom w:val="single" w:sz="4" w:space="0" w:color="auto"/>
              <w:right w:val="single" w:sz="8" w:space="0" w:color="000000"/>
            </w:tcBorders>
          </w:tcPr>
          <w:p w:rsidR="00B239D7" w:rsidRPr="0008001A" w:rsidRDefault="00B239D7">
            <w:pPr>
              <w:widowControl/>
              <w:spacing w:line="276" w:lineRule="auto"/>
              <w:rPr>
                <w:rFonts w:ascii="仿宋_GB2312" w:eastAsia="仿宋_GB2312"/>
                <w:kern w:val="0"/>
              </w:rPr>
            </w:pPr>
          </w:p>
        </w:tc>
        <w:tc>
          <w:tcPr>
            <w:tcW w:w="3240" w:type="dxa"/>
            <w:gridSpan w:val="2"/>
            <w:tcBorders>
              <w:top w:val="single" w:sz="4" w:space="0" w:color="auto"/>
              <w:left w:val="single" w:sz="8" w:space="0" w:color="auto"/>
              <w:bottom w:val="single" w:sz="4" w:space="0" w:color="auto"/>
              <w:right w:val="single" w:sz="8" w:space="0" w:color="000000"/>
            </w:tcBorders>
          </w:tcPr>
          <w:p w:rsidR="00B239D7" w:rsidRPr="0008001A" w:rsidRDefault="00B239D7">
            <w:pPr>
              <w:widowControl/>
              <w:spacing w:line="276" w:lineRule="auto"/>
              <w:rPr>
                <w:rFonts w:ascii="仿宋_GB2312" w:eastAsia="仿宋_GB2312"/>
                <w:kern w:val="0"/>
              </w:rPr>
            </w:pPr>
          </w:p>
        </w:tc>
        <w:tc>
          <w:tcPr>
            <w:tcW w:w="2967" w:type="dxa"/>
            <w:tcBorders>
              <w:top w:val="single" w:sz="4" w:space="0" w:color="auto"/>
              <w:left w:val="single" w:sz="8" w:space="0" w:color="auto"/>
              <w:bottom w:val="single" w:sz="4" w:space="0" w:color="auto"/>
              <w:right w:val="single" w:sz="4" w:space="0" w:color="auto"/>
            </w:tcBorders>
          </w:tcPr>
          <w:p w:rsidR="00B239D7" w:rsidRPr="0008001A" w:rsidRDefault="00B239D7">
            <w:pPr>
              <w:widowControl/>
              <w:spacing w:line="276" w:lineRule="auto"/>
              <w:rPr>
                <w:rFonts w:ascii="仿宋_GB2312" w:eastAsia="仿宋_GB2312"/>
                <w:kern w:val="0"/>
              </w:rPr>
            </w:pPr>
          </w:p>
        </w:tc>
      </w:tr>
    </w:tbl>
    <w:p w:rsidR="00B239D7" w:rsidRPr="0008001A" w:rsidRDefault="00B239D7">
      <w:pPr>
        <w:spacing w:line="220" w:lineRule="atLeast"/>
        <w:rPr>
          <w:rFonts w:ascii="仿宋_GB2312" w:eastAsia="仿宋_GB2312"/>
        </w:rPr>
      </w:pPr>
    </w:p>
    <w:p w:rsidR="00B239D7" w:rsidRPr="0008001A" w:rsidRDefault="00B239D7">
      <w:pPr>
        <w:spacing w:line="220" w:lineRule="atLeast"/>
        <w:rPr>
          <w:rFonts w:ascii="仿宋_GB2312" w:eastAsia="仿宋_GB2312"/>
        </w:rPr>
      </w:pPr>
    </w:p>
    <w:p w:rsidR="00B239D7" w:rsidRPr="0008001A" w:rsidRDefault="00B239D7">
      <w:pPr>
        <w:spacing w:line="220" w:lineRule="atLeast"/>
        <w:rPr>
          <w:rFonts w:ascii="仿宋_GB2312" w:eastAsia="仿宋_GB2312"/>
        </w:rPr>
      </w:pPr>
    </w:p>
    <w:tbl>
      <w:tblPr>
        <w:tblW w:w="8410" w:type="dxa"/>
        <w:jc w:val="center"/>
        <w:tblLayout w:type="fixed"/>
        <w:tblLook w:val="0000"/>
      </w:tblPr>
      <w:tblGrid>
        <w:gridCol w:w="875"/>
        <w:gridCol w:w="3866"/>
        <w:gridCol w:w="3669"/>
      </w:tblGrid>
      <w:tr w:rsidR="00B239D7" w:rsidRPr="0008001A">
        <w:trPr>
          <w:trHeight w:val="772"/>
          <w:jc w:val="center"/>
        </w:trPr>
        <w:tc>
          <w:tcPr>
            <w:tcW w:w="875" w:type="dxa"/>
            <w:tcBorders>
              <w:top w:val="double" w:sz="4" w:space="0" w:color="auto"/>
              <w:left w:val="double" w:sz="4" w:space="0" w:color="auto"/>
              <w:bottom w:val="double" w:sz="4" w:space="0" w:color="auto"/>
              <w:right w:val="doub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时间</w:t>
            </w:r>
          </w:p>
        </w:tc>
        <w:tc>
          <w:tcPr>
            <w:tcW w:w="3866" w:type="dxa"/>
            <w:tcBorders>
              <w:top w:val="double" w:sz="4" w:space="0" w:color="auto"/>
              <w:left w:val="double" w:sz="4" w:space="0" w:color="auto"/>
              <w:bottom w:val="double" w:sz="4" w:space="0" w:color="auto"/>
              <w:right w:val="doub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5-7</w:t>
            </w:r>
            <w:r w:rsidRPr="0008001A">
              <w:rPr>
                <w:rFonts w:ascii="仿宋_GB2312" w:eastAsia="仿宋_GB2312" w:cs="仿宋_GB2312" w:hint="eastAsia"/>
                <w:kern w:val="0"/>
              </w:rPr>
              <w:t>日（术后第</w:t>
            </w:r>
            <w:r w:rsidRPr="0008001A">
              <w:rPr>
                <w:rFonts w:ascii="仿宋_GB2312" w:eastAsia="仿宋_GB2312" w:cs="仿宋_GB2312"/>
                <w:kern w:val="0"/>
              </w:rPr>
              <w:t>3</w:t>
            </w:r>
            <w:r w:rsidRPr="0008001A">
              <w:rPr>
                <w:rFonts w:ascii="仿宋_GB2312" w:eastAsia="仿宋_GB2312" w:cs="仿宋_GB2312" w:hint="eastAsia"/>
                <w:kern w:val="0"/>
              </w:rPr>
              <w:t>日）</w:t>
            </w:r>
          </w:p>
        </w:tc>
        <w:tc>
          <w:tcPr>
            <w:tcW w:w="3669" w:type="dxa"/>
            <w:tcBorders>
              <w:top w:val="double" w:sz="4" w:space="0" w:color="auto"/>
              <w:left w:val="double" w:sz="4" w:space="0" w:color="auto"/>
              <w:bottom w:val="double" w:sz="4" w:space="0" w:color="auto"/>
              <w:right w:val="double" w:sz="4" w:space="0" w:color="auto"/>
            </w:tcBorders>
            <w:vAlign w:val="center"/>
          </w:tcPr>
          <w:p w:rsidR="00B239D7" w:rsidRPr="0008001A" w:rsidRDefault="00B239D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9-11</w:t>
            </w:r>
            <w:r w:rsidRPr="0008001A">
              <w:rPr>
                <w:rFonts w:ascii="仿宋_GB2312" w:eastAsia="仿宋_GB2312" w:cs="仿宋_GB2312" w:hint="eastAsia"/>
                <w:kern w:val="0"/>
              </w:rPr>
              <w:t>日（术后</w:t>
            </w:r>
            <w:r w:rsidRPr="0008001A">
              <w:rPr>
                <w:rFonts w:ascii="仿宋_GB2312" w:eastAsia="仿宋_GB2312" w:cs="仿宋_GB2312"/>
                <w:kern w:val="0"/>
              </w:rPr>
              <w:t>4-7</w:t>
            </w:r>
            <w:r w:rsidRPr="0008001A">
              <w:rPr>
                <w:rFonts w:ascii="仿宋_GB2312" w:eastAsia="仿宋_GB2312" w:cs="仿宋_GB2312" w:hint="eastAsia"/>
                <w:kern w:val="0"/>
              </w:rPr>
              <w:t>日）</w:t>
            </w:r>
          </w:p>
        </w:tc>
      </w:tr>
      <w:tr w:rsidR="00B239D7" w:rsidRPr="0008001A">
        <w:trPr>
          <w:trHeight w:val="390"/>
          <w:jc w:val="center"/>
        </w:trPr>
        <w:tc>
          <w:tcPr>
            <w:tcW w:w="875" w:type="dxa"/>
            <w:tcBorders>
              <w:top w:val="double" w:sz="4" w:space="0" w:color="auto"/>
              <w:left w:val="single" w:sz="8" w:space="0" w:color="auto"/>
              <w:bottom w:val="single" w:sz="8" w:space="0" w:color="000000"/>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主</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要</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诊</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疗</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工</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作</w:t>
            </w:r>
          </w:p>
        </w:tc>
        <w:tc>
          <w:tcPr>
            <w:tcW w:w="3866" w:type="dxa"/>
            <w:tcBorders>
              <w:top w:val="double" w:sz="4" w:space="0" w:color="auto"/>
              <w:left w:val="nil"/>
              <w:bottom w:val="single" w:sz="8" w:space="0" w:color="auto"/>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□医师查房</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□停预防性静脉抗菌药物，必要时口服抗菌药物</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□必要时切口换药</w:t>
            </w:r>
          </w:p>
        </w:tc>
        <w:tc>
          <w:tcPr>
            <w:tcW w:w="3669" w:type="dxa"/>
            <w:tcBorders>
              <w:top w:val="double" w:sz="4" w:space="0" w:color="auto"/>
              <w:left w:val="nil"/>
              <w:bottom w:val="single" w:sz="8" w:space="0" w:color="auto"/>
              <w:right w:val="single" w:sz="8" w:space="0" w:color="000000"/>
            </w:tcBorders>
          </w:tcPr>
          <w:p w:rsidR="00B239D7" w:rsidRPr="0008001A" w:rsidRDefault="00B239D7">
            <w:pPr>
              <w:widowControl/>
              <w:numPr>
                <w:ilvl w:val="0"/>
                <w:numId w:val="1"/>
              </w:numPr>
              <w:spacing w:line="276" w:lineRule="auto"/>
              <w:rPr>
                <w:rFonts w:ascii="仿宋_GB2312" w:eastAsia="仿宋_GB2312"/>
                <w:kern w:val="0"/>
              </w:rPr>
            </w:pPr>
            <w:r w:rsidRPr="0008001A">
              <w:rPr>
                <w:rFonts w:ascii="仿宋_GB2312" w:eastAsia="仿宋_GB2312" w:cs="仿宋_GB2312" w:hint="eastAsia"/>
              </w:rPr>
              <w:t>检查切口愈合情况</w:t>
            </w:r>
            <w:r w:rsidRPr="0008001A">
              <w:rPr>
                <w:rFonts w:ascii="仿宋_GB2312" w:eastAsia="仿宋_GB2312" w:cs="仿宋_GB2312" w:hint="eastAsia"/>
                <w:kern w:val="0"/>
              </w:rPr>
              <w:t>与</w:t>
            </w:r>
            <w:r w:rsidRPr="0008001A">
              <w:rPr>
                <w:rFonts w:ascii="仿宋_GB2312" w:eastAsia="仿宋_GB2312" w:cs="仿宋_GB2312" w:hint="eastAsia"/>
              </w:rPr>
              <w:t>拆线</w:t>
            </w:r>
          </w:p>
          <w:p w:rsidR="00B239D7" w:rsidRPr="0008001A" w:rsidRDefault="00B239D7">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确定患者出院日期</w:t>
            </w:r>
          </w:p>
          <w:p w:rsidR="00B239D7" w:rsidRPr="0008001A" w:rsidRDefault="00B239D7">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向患者交代出院注意事项及复查日期</w:t>
            </w:r>
          </w:p>
          <w:p w:rsidR="00B239D7" w:rsidRPr="0008001A" w:rsidRDefault="00B239D7">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通知出院处</w:t>
            </w:r>
          </w:p>
          <w:p w:rsidR="00B239D7" w:rsidRPr="0008001A" w:rsidRDefault="00B239D7">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开具出院诊断书</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cs="仿宋_GB2312" w:hint="eastAsia"/>
                <w:color w:val="000000"/>
              </w:rPr>
              <w:t>完成出院记录</w:t>
            </w:r>
          </w:p>
        </w:tc>
      </w:tr>
      <w:tr w:rsidR="00B239D7" w:rsidRPr="0008001A">
        <w:trPr>
          <w:trHeight w:val="390"/>
          <w:jc w:val="center"/>
        </w:trPr>
        <w:tc>
          <w:tcPr>
            <w:tcW w:w="875" w:type="dxa"/>
            <w:tcBorders>
              <w:top w:val="single" w:sz="8" w:space="0" w:color="auto"/>
              <w:left w:val="single" w:sz="8" w:space="0" w:color="auto"/>
              <w:bottom w:val="single" w:sz="8" w:space="0" w:color="000000"/>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重</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点</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医</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嘱</w:t>
            </w:r>
          </w:p>
        </w:tc>
        <w:tc>
          <w:tcPr>
            <w:tcW w:w="3866" w:type="dxa"/>
            <w:tcBorders>
              <w:top w:val="nil"/>
              <w:left w:val="nil"/>
              <w:bottom w:val="single" w:sz="8" w:space="0" w:color="auto"/>
              <w:right w:val="single" w:sz="8" w:space="0" w:color="000000"/>
            </w:tcBorders>
          </w:tcPr>
          <w:p w:rsidR="00B239D7" w:rsidRPr="0008001A" w:rsidRDefault="00B239D7">
            <w:pPr>
              <w:spacing w:line="276" w:lineRule="auto"/>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□Ⅱ</w:t>
            </w:r>
            <w:r w:rsidRPr="0008001A">
              <w:rPr>
                <w:rFonts w:ascii="仿宋_GB2312" w:eastAsia="仿宋_GB2312" w:cs="仿宋_GB2312"/>
              </w:rPr>
              <w:t>-</w:t>
            </w:r>
            <w:r w:rsidRPr="0008001A">
              <w:rPr>
                <w:rFonts w:ascii="仿宋_GB2312" w:eastAsia="仿宋_GB2312" w:hAnsi="宋体" w:cs="仿宋_GB2312" w:hint="eastAsia"/>
              </w:rPr>
              <w:t>Ⅲ级护理</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□普食</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□必要时会阴擦洗</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□必要时抗菌药物治疗</w:t>
            </w:r>
          </w:p>
        </w:tc>
        <w:tc>
          <w:tcPr>
            <w:tcW w:w="3669" w:type="dxa"/>
            <w:tcBorders>
              <w:top w:val="nil"/>
              <w:left w:val="nil"/>
              <w:bottom w:val="single" w:sz="8" w:space="0" w:color="auto"/>
              <w:right w:val="single" w:sz="8" w:space="0" w:color="000000"/>
            </w:tcBorders>
          </w:tcPr>
          <w:p w:rsidR="00B239D7" w:rsidRPr="0008001A" w:rsidRDefault="00B239D7">
            <w:pPr>
              <w:spacing w:line="276" w:lineRule="auto"/>
              <w:rPr>
                <w:rFonts w:ascii="仿宋_GB2312" w:eastAsia="仿宋_GB2312"/>
                <w:b/>
                <w:bCs/>
                <w:color w:val="000000"/>
              </w:rPr>
            </w:pPr>
            <w:r w:rsidRPr="0008001A">
              <w:rPr>
                <w:rFonts w:ascii="仿宋_GB2312" w:eastAsia="仿宋_GB2312" w:cs="仿宋_GB2312" w:hint="eastAsia"/>
                <w:b/>
                <w:bCs/>
                <w:color w:val="000000"/>
              </w:rPr>
              <w:t>临时医嘱：</w:t>
            </w:r>
          </w:p>
          <w:p w:rsidR="00B239D7" w:rsidRPr="0008001A" w:rsidRDefault="00B239D7">
            <w:pPr>
              <w:numPr>
                <w:ilvl w:val="0"/>
                <w:numId w:val="2"/>
              </w:numPr>
              <w:spacing w:line="276" w:lineRule="auto"/>
              <w:rPr>
                <w:rFonts w:ascii="仿宋_GB2312" w:eastAsia="仿宋_GB2312"/>
              </w:rPr>
            </w:pPr>
            <w:r w:rsidRPr="0008001A">
              <w:rPr>
                <w:rFonts w:ascii="仿宋_GB2312" w:eastAsia="仿宋_GB2312" w:cs="仿宋_GB2312" w:hint="eastAsia"/>
              </w:rPr>
              <w:t>通知出院</w:t>
            </w:r>
          </w:p>
        </w:tc>
      </w:tr>
      <w:tr w:rsidR="00B239D7" w:rsidRPr="0008001A">
        <w:trPr>
          <w:trHeight w:val="3939"/>
          <w:jc w:val="center"/>
        </w:trPr>
        <w:tc>
          <w:tcPr>
            <w:tcW w:w="875" w:type="dxa"/>
            <w:tcBorders>
              <w:top w:val="single" w:sz="8" w:space="0" w:color="auto"/>
              <w:left w:val="single" w:sz="8" w:space="0" w:color="auto"/>
              <w:bottom w:val="single" w:sz="8" w:space="0" w:color="000000"/>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主</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要</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护</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理</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工</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作</w:t>
            </w:r>
          </w:p>
        </w:tc>
        <w:tc>
          <w:tcPr>
            <w:tcW w:w="3866" w:type="dxa"/>
            <w:tcBorders>
              <w:top w:val="nil"/>
              <w:left w:val="nil"/>
              <w:bottom w:val="single" w:sz="8" w:space="0" w:color="000000"/>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□术后饮食指导</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□术后心理指导</w:t>
            </w:r>
          </w:p>
          <w:p w:rsidR="00B239D7" w:rsidRPr="0008001A" w:rsidRDefault="00B239D7" w:rsidP="00B239D7">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□给患者讲解各项治疗及护理措施</w:t>
            </w:r>
          </w:p>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□晨晚间护理、夜间巡视</w:t>
            </w:r>
          </w:p>
        </w:tc>
        <w:tc>
          <w:tcPr>
            <w:tcW w:w="3669" w:type="dxa"/>
            <w:tcBorders>
              <w:top w:val="nil"/>
              <w:left w:val="nil"/>
              <w:bottom w:val="single" w:sz="8" w:space="0" w:color="000000"/>
              <w:right w:val="single" w:sz="8" w:space="0" w:color="000000"/>
            </w:tcBorders>
          </w:tcPr>
          <w:p w:rsidR="00B239D7" w:rsidRPr="0008001A" w:rsidRDefault="00B239D7">
            <w:pPr>
              <w:spacing w:line="276" w:lineRule="auto"/>
              <w:rPr>
                <w:rFonts w:ascii="仿宋_GB2312" w:eastAsia="仿宋_GB2312"/>
              </w:rPr>
            </w:pPr>
            <w:r w:rsidRPr="0008001A">
              <w:rPr>
                <w:rFonts w:ascii="仿宋_GB2312" w:eastAsia="仿宋_GB2312" w:hAnsi="宋体" w:cs="仿宋_GB2312" w:hint="eastAsia"/>
              </w:rPr>
              <w:t>□</w:t>
            </w:r>
            <w:r w:rsidRPr="0008001A">
              <w:rPr>
                <w:rFonts w:ascii="仿宋_GB2312" w:eastAsia="仿宋_GB2312" w:cs="仿宋_GB2312" w:hint="eastAsia"/>
              </w:rPr>
              <w:t>协助患者办理出院手续</w:t>
            </w:r>
          </w:p>
        </w:tc>
      </w:tr>
      <w:tr w:rsidR="00B239D7" w:rsidRPr="0008001A">
        <w:trPr>
          <w:trHeight w:val="390"/>
          <w:jc w:val="center"/>
        </w:trPr>
        <w:tc>
          <w:tcPr>
            <w:tcW w:w="875" w:type="dxa"/>
            <w:tcBorders>
              <w:top w:val="single" w:sz="8" w:space="0" w:color="000000"/>
              <w:left w:val="single" w:sz="8" w:space="0" w:color="auto"/>
              <w:bottom w:val="single" w:sz="8" w:space="0" w:color="auto"/>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病情</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变异</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记录</w:t>
            </w:r>
          </w:p>
        </w:tc>
        <w:tc>
          <w:tcPr>
            <w:tcW w:w="3866" w:type="dxa"/>
            <w:tcBorders>
              <w:top w:val="single" w:sz="8" w:space="0" w:color="000000"/>
              <w:left w:val="nil"/>
              <w:bottom w:val="single" w:sz="8" w:space="0" w:color="auto"/>
              <w:right w:val="single" w:sz="8" w:space="0" w:color="000000"/>
            </w:tcBorders>
          </w:tcPr>
          <w:p w:rsidR="00B239D7" w:rsidRPr="0008001A" w:rsidRDefault="00B239D7">
            <w:pPr>
              <w:widowControl/>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239D7" w:rsidRPr="0008001A" w:rsidRDefault="00B239D7">
            <w:pPr>
              <w:widowControl/>
              <w:rPr>
                <w:rFonts w:ascii="仿宋_GB2312" w:eastAsia="仿宋_GB2312"/>
                <w:kern w:val="0"/>
              </w:rPr>
            </w:pPr>
          </w:p>
        </w:tc>
        <w:tc>
          <w:tcPr>
            <w:tcW w:w="3669" w:type="dxa"/>
            <w:tcBorders>
              <w:top w:val="single" w:sz="8" w:space="0" w:color="000000"/>
              <w:left w:val="nil"/>
              <w:bottom w:val="single" w:sz="8" w:space="0" w:color="auto"/>
              <w:right w:val="single" w:sz="8" w:space="0" w:color="000000"/>
            </w:tcBorders>
          </w:tcPr>
          <w:p w:rsidR="00B239D7" w:rsidRPr="0008001A" w:rsidRDefault="00B239D7">
            <w:pPr>
              <w:widowControl/>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239D7" w:rsidRPr="0008001A" w:rsidRDefault="00B239D7">
            <w:pPr>
              <w:widowControl/>
              <w:rPr>
                <w:rFonts w:ascii="仿宋_GB2312" w:eastAsia="仿宋_GB2312"/>
                <w:kern w:val="0"/>
              </w:rPr>
            </w:pPr>
          </w:p>
        </w:tc>
      </w:tr>
      <w:tr w:rsidR="00B239D7" w:rsidRPr="0008001A">
        <w:trPr>
          <w:trHeight w:val="790"/>
          <w:jc w:val="center"/>
        </w:trPr>
        <w:tc>
          <w:tcPr>
            <w:tcW w:w="875" w:type="dxa"/>
            <w:tcBorders>
              <w:top w:val="single" w:sz="4" w:space="0" w:color="auto"/>
              <w:left w:val="single" w:sz="8" w:space="0" w:color="auto"/>
              <w:right w:val="single" w:sz="8" w:space="0" w:color="auto"/>
            </w:tcBorders>
            <w:vAlign w:val="center"/>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护士</w:t>
            </w:r>
          </w:p>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签名</w:t>
            </w:r>
          </w:p>
        </w:tc>
        <w:tc>
          <w:tcPr>
            <w:tcW w:w="3866" w:type="dxa"/>
            <w:tcBorders>
              <w:top w:val="nil"/>
              <w:left w:val="nil"/>
              <w:right w:val="single" w:sz="8" w:space="0" w:color="auto"/>
            </w:tcBorders>
          </w:tcPr>
          <w:p w:rsidR="00B239D7" w:rsidRPr="0008001A" w:rsidRDefault="00B239D7">
            <w:pPr>
              <w:widowControl/>
              <w:rPr>
                <w:rFonts w:ascii="仿宋_GB2312" w:eastAsia="仿宋_GB2312"/>
                <w:kern w:val="0"/>
              </w:rPr>
            </w:pPr>
          </w:p>
        </w:tc>
        <w:tc>
          <w:tcPr>
            <w:tcW w:w="3669" w:type="dxa"/>
            <w:tcBorders>
              <w:top w:val="nil"/>
              <w:left w:val="nil"/>
              <w:right w:val="single" w:sz="8" w:space="0" w:color="auto"/>
            </w:tcBorders>
          </w:tcPr>
          <w:p w:rsidR="00B239D7" w:rsidRPr="0008001A" w:rsidRDefault="00B239D7">
            <w:pPr>
              <w:widowControl/>
              <w:rPr>
                <w:rFonts w:ascii="仿宋_GB2312" w:eastAsia="仿宋_GB2312"/>
                <w:kern w:val="0"/>
              </w:rPr>
            </w:pPr>
          </w:p>
        </w:tc>
      </w:tr>
      <w:tr w:rsidR="00B239D7" w:rsidRPr="0008001A">
        <w:trPr>
          <w:trHeight w:val="844"/>
          <w:jc w:val="center"/>
        </w:trPr>
        <w:tc>
          <w:tcPr>
            <w:tcW w:w="875" w:type="dxa"/>
            <w:tcBorders>
              <w:top w:val="single" w:sz="4" w:space="0" w:color="auto"/>
              <w:left w:val="single" w:sz="4" w:space="0" w:color="auto"/>
              <w:bottom w:val="single" w:sz="4" w:space="0" w:color="auto"/>
              <w:right w:val="single" w:sz="8" w:space="0" w:color="auto"/>
            </w:tcBorders>
          </w:tcPr>
          <w:p w:rsidR="00B239D7" w:rsidRPr="0008001A" w:rsidRDefault="00B239D7">
            <w:pPr>
              <w:widowControl/>
              <w:jc w:val="center"/>
              <w:rPr>
                <w:rFonts w:ascii="仿宋_GB2312" w:eastAsia="仿宋_GB2312"/>
                <w:kern w:val="0"/>
              </w:rPr>
            </w:pPr>
            <w:r w:rsidRPr="0008001A">
              <w:rPr>
                <w:rFonts w:ascii="仿宋_GB2312" w:eastAsia="仿宋_GB2312" w:cs="仿宋_GB2312" w:hint="eastAsia"/>
                <w:kern w:val="0"/>
              </w:rPr>
              <w:t>医师</w:t>
            </w:r>
          </w:p>
          <w:p w:rsidR="00B239D7" w:rsidRPr="0008001A" w:rsidRDefault="00B239D7">
            <w:pPr>
              <w:jc w:val="center"/>
              <w:rPr>
                <w:rFonts w:ascii="仿宋_GB2312" w:eastAsia="仿宋_GB2312"/>
                <w:kern w:val="0"/>
              </w:rPr>
            </w:pPr>
            <w:r w:rsidRPr="0008001A">
              <w:rPr>
                <w:rFonts w:ascii="仿宋_GB2312" w:eastAsia="仿宋_GB2312" w:cs="仿宋_GB2312" w:hint="eastAsia"/>
                <w:kern w:val="0"/>
              </w:rPr>
              <w:t>签名</w:t>
            </w:r>
          </w:p>
        </w:tc>
        <w:tc>
          <w:tcPr>
            <w:tcW w:w="3866" w:type="dxa"/>
            <w:tcBorders>
              <w:top w:val="single" w:sz="4" w:space="0" w:color="auto"/>
              <w:left w:val="single" w:sz="8" w:space="0" w:color="auto"/>
              <w:bottom w:val="single" w:sz="4" w:space="0" w:color="auto"/>
              <w:right w:val="single" w:sz="8" w:space="0" w:color="000000"/>
            </w:tcBorders>
          </w:tcPr>
          <w:p w:rsidR="00B239D7" w:rsidRPr="0008001A" w:rsidRDefault="00B239D7">
            <w:pPr>
              <w:widowControl/>
              <w:rPr>
                <w:rFonts w:ascii="仿宋_GB2312" w:eastAsia="仿宋_GB2312"/>
                <w:kern w:val="0"/>
              </w:rPr>
            </w:pPr>
          </w:p>
        </w:tc>
        <w:tc>
          <w:tcPr>
            <w:tcW w:w="3669" w:type="dxa"/>
            <w:tcBorders>
              <w:top w:val="single" w:sz="4" w:space="0" w:color="auto"/>
              <w:left w:val="single" w:sz="8" w:space="0" w:color="auto"/>
              <w:bottom w:val="single" w:sz="4" w:space="0" w:color="auto"/>
              <w:right w:val="single" w:sz="8" w:space="0" w:color="000000"/>
            </w:tcBorders>
          </w:tcPr>
          <w:p w:rsidR="00B239D7" w:rsidRPr="0008001A" w:rsidRDefault="00B239D7">
            <w:pPr>
              <w:widowControl/>
              <w:rPr>
                <w:rFonts w:ascii="仿宋_GB2312" w:eastAsia="仿宋_GB2312"/>
                <w:kern w:val="0"/>
              </w:rPr>
            </w:pPr>
          </w:p>
        </w:tc>
      </w:tr>
    </w:tbl>
    <w:p w:rsidR="00B239D7" w:rsidRPr="0008001A" w:rsidRDefault="00B239D7">
      <w:pPr>
        <w:spacing w:line="220" w:lineRule="atLeast"/>
        <w:rPr>
          <w:rFonts w:ascii="仿宋_GB2312" w:eastAsia="仿宋_GB2312"/>
        </w:rPr>
      </w:pPr>
    </w:p>
    <w:sectPr w:rsidR="00B239D7" w:rsidRPr="0008001A" w:rsidSect="005F337E">
      <w:headerReference w:type="default" r:id="rId7"/>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9D7" w:rsidRDefault="00B239D7" w:rsidP="005F337E">
      <w:r>
        <w:separator/>
      </w:r>
    </w:p>
  </w:endnote>
  <w:endnote w:type="continuationSeparator" w:id="1">
    <w:p w:rsidR="00B239D7" w:rsidRDefault="00B239D7" w:rsidP="005F337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黑体">
    <w:altName w:val="Sim??"/>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9D7" w:rsidRDefault="00B239D7">
    <w:pPr>
      <w:pStyle w:val="Footer"/>
      <w:framePr w:wrap="auto" w:vAnchor="text" w:hAnchor="margin" w:xAlign="center" w:y="1"/>
      <w:rPr>
        <w:rStyle w:val="PageNumber1"/>
        <w:rFonts w:cs="Times New Roman"/>
      </w:rPr>
    </w:pPr>
    <w:r>
      <w:rPr>
        <w:rStyle w:val="PageNumber1"/>
      </w:rPr>
      <w:fldChar w:fldCharType="begin"/>
    </w:r>
    <w:r>
      <w:rPr>
        <w:rStyle w:val="PageNumber1"/>
      </w:rPr>
      <w:instrText xml:space="preserve">PAGE  </w:instrText>
    </w:r>
    <w:r>
      <w:rPr>
        <w:rStyle w:val="PageNumber1"/>
      </w:rPr>
      <w:fldChar w:fldCharType="separate"/>
    </w:r>
    <w:r>
      <w:rPr>
        <w:rStyle w:val="PageNumber1"/>
        <w:noProof/>
      </w:rPr>
      <w:t>6</w:t>
    </w:r>
    <w:r>
      <w:rPr>
        <w:rStyle w:val="PageNumber1"/>
      </w:rPr>
      <w:fldChar w:fldCharType="end"/>
    </w:r>
  </w:p>
  <w:p w:rsidR="00B239D7" w:rsidRDefault="00B239D7">
    <w:pPr>
      <w:pStyle w:val="Footer"/>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9D7" w:rsidRDefault="00B239D7" w:rsidP="005F337E">
      <w:r>
        <w:separator/>
      </w:r>
    </w:p>
  </w:footnote>
  <w:footnote w:type="continuationSeparator" w:id="1">
    <w:p w:rsidR="00B239D7" w:rsidRDefault="00B239D7" w:rsidP="005F33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9D7" w:rsidRDefault="00B239D7">
    <w:pPr>
      <w:pStyle w:val="Header"/>
      <w:pBdr>
        <w:bottom w:val="none" w:sz="0" w:space="0" w:color="auto"/>
      </w:pBdr>
      <w:rPr>
        <w:rFonts w:cs="Times New Roman"/>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numFmt w:val="bullet"/>
      <w:lvlText w:val="□"/>
      <w:lvlJc w:val="left"/>
      <w:pPr>
        <w:tabs>
          <w:tab w:val="left" w:pos="360"/>
        </w:tabs>
        <w:ind w:left="360" w:hanging="360"/>
      </w:pPr>
      <w:rPr>
        <w:rFonts w:ascii="宋体" w:eastAsia="宋体" w:hAnsi="宋体" w:hint="eastAsia"/>
      </w:rPr>
    </w:lvl>
    <w:lvl w:ilvl="1">
      <w:numFmt w:val="bullet"/>
      <w:lvlText w:val="□"/>
      <w:lvlJc w:val="left"/>
      <w:pPr>
        <w:tabs>
          <w:tab w:val="left" w:pos="600"/>
        </w:tabs>
        <w:ind w:left="600" w:hanging="180"/>
      </w:pPr>
      <w:rPr>
        <w:rFonts w:ascii="宋体" w:hint="eastAsia"/>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
    <w:nsid w:val="00000004"/>
    <w:multiLevelType w:val="multilevel"/>
    <w:tmpl w:val="00000004"/>
    <w:lvl w:ilvl="0">
      <w:numFmt w:val="bullet"/>
      <w:lvlText w:val="□"/>
      <w:lvlJc w:val="left"/>
      <w:pPr>
        <w:tabs>
          <w:tab w:val="left" w:pos="465"/>
        </w:tabs>
        <w:ind w:left="465" w:hanging="465"/>
      </w:pPr>
      <w:rPr>
        <w:rFonts w:ascii="华文细黑" w:eastAsia="华文细黑" w:hAnsi="华文细黑" w:hint="eastAsia"/>
      </w:rPr>
    </w:lvl>
    <w:lvl w:ilvl="1">
      <w:start w:val="1"/>
      <w:numFmt w:val="decimal"/>
      <w:lvlText w:val="%2."/>
      <w:lvlJc w:val="left"/>
      <w:pPr>
        <w:tabs>
          <w:tab w:val="left" w:pos="840"/>
        </w:tabs>
        <w:ind w:left="840" w:hanging="420"/>
      </w:pPr>
      <w:rPr>
        <w:rFonts w:hint="eastAsia"/>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337E"/>
    <w:rsid w:val="0008001A"/>
    <w:rsid w:val="00087B32"/>
    <w:rsid w:val="000923BC"/>
    <w:rsid w:val="000A6167"/>
    <w:rsid w:val="005271BB"/>
    <w:rsid w:val="005F337E"/>
    <w:rsid w:val="006E05F7"/>
    <w:rsid w:val="008B38A1"/>
    <w:rsid w:val="00B239D7"/>
    <w:rsid w:val="00D13F67"/>
    <w:rsid w:val="00D6745F"/>
    <w:rsid w:val="00FB26A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37E"/>
    <w:pPr>
      <w:widowControl w:val="0"/>
      <w:jc w:val="both"/>
    </w:pPr>
    <w:rPr>
      <w:rFonts w:eastAsia="宋体"/>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F337E"/>
    <w:rPr>
      <w:rFonts w:ascii="宋体" w:cs="宋体"/>
      <w:color w:val="000000"/>
    </w:rPr>
  </w:style>
  <w:style w:type="character" w:customStyle="1" w:styleId="BodyTextChar">
    <w:name w:val="Body Text Char"/>
    <w:basedOn w:val="DefaultParagraphFont"/>
    <w:link w:val="BodyText"/>
    <w:uiPriority w:val="99"/>
    <w:semiHidden/>
    <w:locked/>
    <w:rsid w:val="005F337E"/>
    <w:rPr>
      <w:rFonts w:ascii="宋体" w:eastAsia="宋体" w:hAnsi="Times New Roman" w:cs="宋体"/>
      <w:color w:val="000000"/>
      <w:kern w:val="2"/>
      <w:sz w:val="20"/>
      <w:szCs w:val="20"/>
    </w:rPr>
  </w:style>
  <w:style w:type="paragraph" w:styleId="BalloonText">
    <w:name w:val="Balloon Text"/>
    <w:basedOn w:val="Normal"/>
    <w:link w:val="BalloonTextChar1"/>
    <w:uiPriority w:val="99"/>
    <w:semiHidden/>
    <w:rsid w:val="005F337E"/>
    <w:rPr>
      <w:sz w:val="18"/>
      <w:szCs w:val="18"/>
    </w:rPr>
  </w:style>
  <w:style w:type="character" w:customStyle="1" w:styleId="BalloonTextChar">
    <w:name w:val="Balloon Text Char"/>
    <w:basedOn w:val="DefaultParagraphFont"/>
    <w:link w:val="BalloonText"/>
    <w:uiPriority w:val="99"/>
    <w:semiHidden/>
    <w:locked/>
    <w:rPr>
      <w:rFonts w:eastAsia="宋体"/>
      <w:sz w:val="2"/>
      <w:szCs w:val="2"/>
    </w:rPr>
  </w:style>
  <w:style w:type="character" w:customStyle="1" w:styleId="BalloonTextChar1">
    <w:name w:val="Balloon Text Char1"/>
    <w:basedOn w:val="DefaultParagraphFont"/>
    <w:link w:val="BalloonText"/>
    <w:uiPriority w:val="99"/>
    <w:semiHidden/>
    <w:locked/>
    <w:rsid w:val="005F337E"/>
    <w:rPr>
      <w:rFonts w:ascii="Times New Roman" w:eastAsia="宋体" w:hAnsi="Times New Roman" w:cs="Times New Roman"/>
      <w:kern w:val="2"/>
      <w:sz w:val="18"/>
      <w:szCs w:val="18"/>
    </w:rPr>
  </w:style>
  <w:style w:type="paragraph" w:styleId="Footer">
    <w:name w:val="footer"/>
    <w:basedOn w:val="Normal"/>
    <w:link w:val="FooterChar"/>
    <w:uiPriority w:val="99"/>
    <w:rsid w:val="005F337E"/>
    <w:pPr>
      <w:tabs>
        <w:tab w:val="center" w:pos="4153"/>
        <w:tab w:val="right" w:pos="8306"/>
      </w:tabs>
    </w:pPr>
    <w:rPr>
      <w:rFonts w:ascii="Tahoma" w:hAnsi="Tahoma" w:cs="Tahoma"/>
      <w:sz w:val="18"/>
      <w:szCs w:val="18"/>
    </w:rPr>
  </w:style>
  <w:style w:type="character" w:customStyle="1" w:styleId="FooterChar">
    <w:name w:val="Footer Char"/>
    <w:basedOn w:val="DefaultParagraphFont"/>
    <w:link w:val="Footer"/>
    <w:uiPriority w:val="99"/>
    <w:semiHidden/>
    <w:locked/>
    <w:rsid w:val="005F337E"/>
    <w:rPr>
      <w:rFonts w:ascii="Tahoma" w:hAnsi="Tahoma" w:cs="Tahoma"/>
      <w:sz w:val="18"/>
      <w:szCs w:val="18"/>
    </w:rPr>
  </w:style>
  <w:style w:type="paragraph" w:styleId="Header">
    <w:name w:val="header"/>
    <w:basedOn w:val="Normal"/>
    <w:link w:val="HeaderChar"/>
    <w:uiPriority w:val="99"/>
    <w:rsid w:val="005F337E"/>
    <w:pPr>
      <w:pBdr>
        <w:bottom w:val="single" w:sz="6" w:space="1" w:color="auto"/>
      </w:pBdr>
      <w:tabs>
        <w:tab w:val="center" w:pos="4153"/>
        <w:tab w:val="right" w:pos="8306"/>
      </w:tabs>
      <w:jc w:val="center"/>
    </w:pPr>
    <w:rPr>
      <w:rFonts w:ascii="Tahoma" w:hAnsi="Tahoma" w:cs="Tahoma"/>
      <w:sz w:val="18"/>
      <w:szCs w:val="18"/>
    </w:rPr>
  </w:style>
  <w:style w:type="character" w:customStyle="1" w:styleId="HeaderChar">
    <w:name w:val="Header Char"/>
    <w:basedOn w:val="DefaultParagraphFont"/>
    <w:link w:val="Header"/>
    <w:uiPriority w:val="99"/>
    <w:semiHidden/>
    <w:locked/>
    <w:rsid w:val="005F337E"/>
    <w:rPr>
      <w:rFonts w:ascii="Tahoma" w:hAnsi="Tahoma" w:cs="Tahoma"/>
      <w:sz w:val="18"/>
      <w:szCs w:val="18"/>
    </w:rPr>
  </w:style>
  <w:style w:type="character" w:customStyle="1" w:styleId="PageNumber1">
    <w:name w:val="Page Number1"/>
    <w:basedOn w:val="DefaultParagraphFont"/>
    <w:uiPriority w:val="99"/>
    <w:rsid w:val="005F33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542</Words>
  <Characters>3092</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 User</dc:title>
  <dc:subject/>
  <dc:creator>Lenovo User</dc:creator>
  <cp:keywords/>
  <dc:description/>
  <cp:lastModifiedBy>Lenovo User</cp:lastModifiedBy>
  <cp:revision>4</cp:revision>
  <dcterms:created xsi:type="dcterms:W3CDTF">2008-09-12T01:20:00Z</dcterms:created>
  <dcterms:modified xsi:type="dcterms:W3CDTF">2017-08-22T06:58:00Z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