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E7858"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高频手术设备技术参数</w:t>
      </w:r>
    </w:p>
    <w:p w14:paraId="04F6DE9E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一、技术参数</w:t>
      </w:r>
    </w:p>
    <w:p w14:paraId="19E5F82C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1.适用范围：配合单极和双极附件处理组织切割和凝血。</w:t>
      </w:r>
    </w:p>
    <w:p w14:paraId="6B472301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2.输出功率≥300W。</w:t>
      </w:r>
    </w:p>
    <w:p w14:paraId="2A655F82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3.输出频率稳定性为434kHz±10%。</w:t>
      </w:r>
    </w:p>
    <w:p w14:paraId="6C486EFA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4.输出特性：浮地式（隔离式）输出。</w:t>
      </w:r>
    </w:p>
    <w:p w14:paraId="64DEBE55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5.CF型设备/防除颤器，可用于心脏类手术，可防除颤器放电。</w:t>
      </w:r>
    </w:p>
    <w:p w14:paraId="1B7F8382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主机具备组织响应自动调节功能：可根据组织阻抗变化自动调节输出，实现稳定的切割凝血效果；具备输出控制技术，可支持恒定电流、恒定功率或恒定电压等多种输出控制方式；具备减少电容耦合及视频干扰的设计，最大限度减少火花发生；组织状态侦测/响应速度不低于主流技术水平。</w:t>
      </w:r>
    </w:p>
    <w:p w14:paraId="3ACCCF20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7.显示屏：LCD液晶触摸屏≥6英寸，清晰显示设备的各种工作参数及状态信息，同时屏幕为触摸式，便于操作人员读取信息并准确操作；界面布局合理，可分区显示不同功能参数，支持独立或联动操作控制。</w:t>
      </w:r>
    </w:p>
    <w:p w14:paraId="240070F0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8.系统设置：具备系统选择、维修记录、错误记录、语音选择等功能。</w:t>
      </w:r>
    </w:p>
    <w:p w14:paraId="3231A02F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9.具备病人回路电极接触质量监测功能（如接触阻抗监测或等效安全监测技术），可实时监测负极板与患者接触状态，降低负极板烫伤风险。</w:t>
      </w:r>
    </w:p>
    <w:p w14:paraId="61FA59AE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10.双极模式≥六种，支持多种双极输出效果调节，如精细凝血、标准凝血、强力凝血等不同效果等级，或具备输出效果可调功能（如功率/电压分级调节），满足精细至大范围凝血需求。</w:t>
      </w:r>
    </w:p>
    <w:p w14:paraId="51FD5E24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11.监测阻抗范围：5—150欧姆，访问电流&lt;100uA。</w:t>
      </w:r>
    </w:p>
    <w:p w14:paraId="188A6DBD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12.当监测到负极板接触状态异常（如接触电阻变化超过安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全阈值或达到预设报警条件）时，报警系统启动，同时高频电刀输出停止；报警阈值应基于患者安全要求设定，具备可靠的安全响应机制。</w:t>
      </w:r>
    </w:p>
    <w:p w14:paraId="6FED5751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单极切割模式≥两种：纯切、混切。纯切：最大功率≥300W，最小功率≤1W，峰值电压≤1300V；混切：最大功率≥200W，最小功率≤1W，峰值电压≤2200V。可选具备组织自适应调节功能的切割模式，该模式下主机可根据组织状态自动优化输出效果。</w:t>
      </w:r>
    </w:p>
    <w:p w14:paraId="70E68F68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单极凝血模式≥三种：软凝、电灼、喷凝。</w:t>
      </w:r>
    </w:p>
    <w:p w14:paraId="343F6DAC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软凝：最大功率≥120W  最小功率≤1W  峰值电压300V。</w:t>
      </w:r>
    </w:p>
    <w:p w14:paraId="50C1A7C8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电灼：最大功率≥120W  最小功率≤1W  峰值电压≤3500V。</w:t>
      </w:r>
    </w:p>
    <w:p w14:paraId="0AF7D91A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资凝：最大功率≥120W  小功率≤1W   峰值电压≤4000V。</w:t>
      </w:r>
    </w:p>
    <w:p w14:paraId="0C95E92C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双路输出电灼：最大功率≥120W  最小功率≤1W  峰值电压≤3500V。</w:t>
      </w:r>
    </w:p>
    <w:p w14:paraId="159D6C82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双路输出喷凝：最大功率≥120W，最小功率≤1W，峰值电压≤4000V。</w:t>
      </w:r>
    </w:p>
    <w:p w14:paraId="71B0A32B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14.普通双极模式≥三种：精确、标准、宏。</w:t>
      </w:r>
    </w:p>
    <w:p w14:paraId="10C36966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精确：最大功率≥70W，最小功率≤1W  峰值电压≤300V。</w:t>
      </w:r>
    </w:p>
    <w:p w14:paraId="7955B0B5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标准：最大功率≥70W，最小功率≤1W  峰值电压≤500V。</w:t>
      </w:r>
    </w:p>
    <w:p w14:paraId="0FAAF6F4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宏：最大功率≥70W   最小功率≤1W  峰值电压≤600V。</w:t>
      </w:r>
    </w:p>
    <w:p w14:paraId="21B43DA5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15.排烟系统：具备排烟系统连接功能。</w:t>
      </w:r>
    </w:p>
    <w:p w14:paraId="6C13FEC1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16.具备心电监护设备兼容保护功能：采取有效措施（如滤波隔离、信号消隐或等效技术）减少高频输出对心电监护设备的干扰，并提供标准接口或连接方式支持与心电监护设备的协同工作。</w:t>
      </w:r>
    </w:p>
    <w:p w14:paraId="698BB0B3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17.具备网络连接功能（如以太网或等效有线/无线连接方式），支持远程技术支持、软件升级或设备管理。</w:t>
      </w:r>
    </w:p>
    <w:p w14:paraId="6904A106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18.具备通用数据接口（如USB或等效接口），支持软件升级、数据导出或设备维护。</w:t>
      </w:r>
    </w:p>
    <w:p w14:paraId="5A05DD0D"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19.具备腔镜手术适配功能：兼容主流腔镜器械接口标准，支持标准单极/双极腔镜器械连接，或提供适配主流腔镜连接线规格（如4mm、5mm、8mm等常见规格）的转接方案。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80764"/>
    <w:rsid w:val="14CB5B87"/>
    <w:rsid w:val="29E44AAE"/>
    <w:rsid w:val="2C504E98"/>
    <w:rsid w:val="3B103304"/>
    <w:rsid w:val="49363719"/>
    <w:rsid w:val="4B54559C"/>
    <w:rsid w:val="4CBC024F"/>
    <w:rsid w:val="4F953150"/>
    <w:rsid w:val="5637484F"/>
    <w:rsid w:val="571F0C30"/>
    <w:rsid w:val="61B339C6"/>
    <w:rsid w:val="67E6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982a53ce-3119-49b0-a345-5fa8b17514e8</errorID>
      <errorWord>防除</errorWord>
      <group>L1_Grammar</group>
      <groupName>语法问题</groupName>
      <ability>L2_Grammar</ability>
      <abilityName>语法错误</abilityName>
      <candidateList>
        <item>防止防除</item>
      </candidateList>
      <explain/>
      <paraID>64DEBE55</paraID>
      <start>23</start>
      <end>25</end>
      <status>ignored</status>
      <modifiedWord/>
      <trackRevisions>false</trackRevisions>
    </reviewItem>
    <reviewItem>
      <errorID>986cc4c9-ac48-4238-8239-825c7b3ac134</errorID>
      <errorWord>晰</errorWord>
      <group>L1_Word</group>
      <groupName>字词问题</groupName>
      <ability>L2_Typo</ability>
      <abilityName>字词错误</abilityName>
      <candidateList>
        <item>晰地</item>
      </candidateList>
      <explain/>
      <paraID>3ACCCF20</paraID>
      <start>20</start>
      <end>21</end>
      <status>ignored</status>
      <modifiedWord/>
      <trackRevisions>false</trackRevisions>
    </reviewItem>
    <reviewItem>
      <errorID>c06d2730-b3d2-43e4-ae2d-7433c7e05996</errorID>
      <errorWord>—</errorWord>
      <group>L1_Punc</group>
      <groupName>标点问题</groupName>
      <ability>L2_Punc</ability>
      <abilityName>标点符号检查</abilityName>
      <candidateList>
        <item>～</item>
      </candidateList>
      <explain/>
      <paraID>51FD5E24</paraID>
      <start>11</start>
      <end>12</end>
      <status>ignored</status>
      <modifiedWord/>
      <trackRevisions>false</trackRevisions>
    </reviewItem>
    <reviewItem>
      <errorID>3c15a634-c3e7-477b-a96b-bdfeab8daebe</errorID>
      <errorWord>访问</errorWord>
      <group>L1_Word</group>
      <groupName>字词问题</groupName>
      <ability>L2_Typo</ability>
      <abilityName>字词错误</abilityName>
      <candidateList>
        <item>泄露</item>
      </candidateList>
      <explain/>
      <paraID>51FD5E24</paraID>
      <start>18</start>
      <end>20</end>
      <status>ignored</status>
      <modifiedWord/>
      <trackRevisions>false</trackRevisions>
    </reviewItem>
    <reviewItem>
      <errorID>f288ad30-41a3-4211-929e-b95fe7dedf6c</errorID>
      <errorWord>100uA</errorWord>
      <group>L1_Word</group>
      <groupName>字词问题</groupName>
      <ability>L2_Typo</ability>
      <abilityName>字词错误</abilityName>
      <candidateList>
        <item>100μA</item>
      </candidateList>
      <explain/>
      <paraID>51FD5E24</paraID>
      <start>23</start>
      <end>28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9575709-4ffc-4b5b-a965-a6308f2371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1193</Words>
  <Characters>1324</Characters>
  <Lines>0</Lines>
  <Paragraphs>0</Paragraphs>
  <TotalTime>5</TotalTime>
  <ScaleCrop>false</ScaleCrop>
  <LinksUpToDate>false</LinksUpToDate>
  <CharactersWithSpaces>1350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2026-07-01T02:59:00Z</dcterms:created>
  <dc:creator>Administrator</dc:creator>
  <cp:lastModifiedBy>琴</cp:lastModifiedBy>
  <dcterms:modified xsi:type="dcterms:W3CDTF">2026-08-07T02:26:55Z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eyJoZGlkIjoiYmNkNmUwOTFlOGQ5NTlmODI0NzJmMjJlYTRhNGEwZTAiLCJ1c2VySWQiOiIzMjgwMDYyNzcifQ==</vt:lpwstr>
  </property>
  <property fmtid="{D5CDD505-2E9C-101B-9397-08002B2CF9AE}" pid="4" name="ICV">
    <vt:lpwstr>B02AF3FE4F9740C1B2F79E3D23A709B2_13</vt:lpwstr>
  </property>
</Properties>
</file>