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1F68B">
      <w:pPr>
        <w:pStyle w:val="8"/>
        <w:rPr>
          <w:rFonts w:ascii="仿宋" w:hAnsi="仿宋" w:eastAsia="仿宋"/>
          <w:sz w:val="24"/>
          <w:szCs w:val="24"/>
        </w:rPr>
      </w:pPr>
    </w:p>
    <w:p w14:paraId="4784BA24">
      <w:pPr>
        <w:pStyle w:val="8"/>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中医科和专家门诊监理</w:t>
      </w:r>
      <w:r>
        <w:rPr>
          <w:rFonts w:hint="eastAsia" w:ascii="方正小标宋简体" w:hAnsi="方正小标宋简体" w:eastAsia="方正小标宋简体" w:cs="方正小标宋简体"/>
          <w:sz w:val="44"/>
          <w:szCs w:val="44"/>
        </w:rPr>
        <w:t>项目服务商需</w:t>
      </w:r>
      <w:r>
        <w:rPr>
          <w:rFonts w:hint="eastAsia" w:ascii="方正小标宋简体" w:hAnsi="方正小标宋简体" w:eastAsia="方正小标宋简体" w:cs="方正小标宋简体"/>
          <w:sz w:val="44"/>
          <w:szCs w:val="44"/>
          <w:lang w:eastAsia="zh-CN"/>
        </w:rPr>
        <w:t>求</w:t>
      </w:r>
    </w:p>
    <w:p w14:paraId="100CB857">
      <w:pPr>
        <w:pStyle w:val="17"/>
        <w:numPr>
          <w:ilvl w:val="0"/>
          <w:numId w:val="4"/>
        </w:numPr>
        <w:ind w:left="630" w:leftChars="200" w:hanging="210" w:hangingChars="100"/>
        <w:jc w:val="left"/>
        <w:rPr>
          <w:rFonts w:hint="eastAsia"/>
          <w:lang w:val="en-US" w:eastAsia="zh-CN"/>
        </w:rPr>
      </w:pPr>
      <w:r>
        <w:t>采购标的需实现的功能或目标：</w:t>
      </w:r>
      <w:r>
        <w:rPr>
          <w:rFonts w:hint="eastAsia"/>
        </w:rPr>
        <w:t>按要求完成</w:t>
      </w:r>
      <w:r>
        <w:rPr>
          <w:rFonts w:hint="eastAsia"/>
          <w:lang w:val="en-US" w:eastAsia="zh-CN"/>
        </w:rPr>
        <w:t>中医科和专家门诊的装修改造、空调</w:t>
      </w:r>
    </w:p>
    <w:p w14:paraId="49E5DC4E">
      <w:pPr>
        <w:pStyle w:val="17"/>
        <w:numPr>
          <w:ilvl w:val="0"/>
          <w:numId w:val="0"/>
        </w:numPr>
        <w:ind w:leftChars="100"/>
        <w:jc w:val="left"/>
        <w:rPr>
          <w:color w:val="FF0000"/>
        </w:rPr>
      </w:pPr>
      <w:r>
        <w:rPr>
          <w:rFonts w:hint="eastAsia"/>
          <w:lang w:val="en-US" w:eastAsia="zh-CN"/>
        </w:rPr>
        <w:t>通风及艾灸排风项目的监理工作，本项目概算约243万元。</w:t>
      </w:r>
    </w:p>
    <w:p w14:paraId="3503E811">
      <w:pPr>
        <w:pStyle w:val="17"/>
        <w:numPr>
          <w:ilvl w:val="0"/>
          <w:numId w:val="4"/>
        </w:numPr>
        <w:ind w:left="630" w:leftChars="200" w:hanging="210" w:hangingChars="100"/>
        <w:jc w:val="left"/>
        <w:rPr>
          <w:rFonts w:hint="eastAsia"/>
        </w:rPr>
      </w:pPr>
      <w:r>
        <w:rPr>
          <w:rFonts w:hint="eastAsia"/>
        </w:rPr>
        <w:t>服务范围：工程施工准备阶段、施工阶段、竣工验收阶段、缺陷责任期（保修期）</w:t>
      </w:r>
    </w:p>
    <w:p w14:paraId="598D4A30">
      <w:pPr>
        <w:pStyle w:val="17"/>
        <w:numPr>
          <w:ilvl w:val="0"/>
          <w:numId w:val="0"/>
        </w:numPr>
        <w:jc w:val="left"/>
      </w:pPr>
      <w:r>
        <w:rPr>
          <w:rFonts w:hint="eastAsia"/>
        </w:rPr>
        <w:t>全过程监理服务</w:t>
      </w:r>
    </w:p>
    <w:p w14:paraId="7DE28702">
      <w:pPr>
        <w:pStyle w:val="17"/>
        <w:numPr>
          <w:ilvl w:val="0"/>
          <w:numId w:val="0"/>
        </w:numPr>
        <w:ind w:left="420" w:leftChars="0"/>
        <w:jc w:val="left"/>
      </w:pPr>
      <w:r>
        <w:rPr>
          <w:rFonts w:hint="eastAsia"/>
          <w:lang w:val="en-US" w:eastAsia="zh-CN"/>
        </w:rPr>
        <w:t>三、</w:t>
      </w:r>
      <w:r>
        <w:t>采购标的数量：</w:t>
      </w:r>
      <w:r>
        <w:rPr>
          <w:rFonts w:ascii="Calibri" w:hAnsi="Calibri" w:cs="Calibri"/>
        </w:rPr>
        <w:t> </w:t>
      </w:r>
      <w:r>
        <w:rPr>
          <w:rFonts w:hint="eastAsia"/>
        </w:rPr>
        <w:t>洗面桥横街</w:t>
      </w:r>
      <w:r>
        <w:rPr>
          <w:rFonts w:hint="eastAsia"/>
          <w:lang w:val="en-US" w:eastAsia="zh-CN"/>
        </w:rPr>
        <w:t>12、14</w:t>
      </w:r>
      <w:r>
        <w:rPr>
          <w:rFonts w:hint="eastAsia"/>
        </w:rPr>
        <w:t>号</w:t>
      </w:r>
      <w:r>
        <w:rPr>
          <w:rFonts w:hint="eastAsia"/>
          <w:lang w:val="en-US" w:eastAsia="zh-CN"/>
        </w:rPr>
        <w:t>中医科和专家门诊改造服务</w:t>
      </w:r>
    </w:p>
    <w:p w14:paraId="76624BA3">
      <w:pPr>
        <w:pStyle w:val="17"/>
        <w:numPr>
          <w:ilvl w:val="0"/>
          <w:numId w:val="0"/>
        </w:numPr>
        <w:ind w:left="420" w:leftChars="0"/>
        <w:jc w:val="left"/>
      </w:pPr>
      <w:r>
        <w:rPr>
          <w:rFonts w:hint="eastAsia"/>
          <w:lang w:val="en-US" w:eastAsia="zh-CN"/>
        </w:rPr>
        <w:t>四、</w:t>
      </w:r>
      <w:r>
        <w:t>预算单价：</w:t>
      </w:r>
      <w:r>
        <w:rPr>
          <w:rFonts w:hint="eastAsia"/>
          <w:lang w:val="en-US" w:eastAsia="zh-CN"/>
        </w:rPr>
        <w:t>7.5</w:t>
      </w:r>
      <w:r>
        <w:rPr>
          <w:rFonts w:hint="eastAsia"/>
        </w:rPr>
        <w:t>万元</w:t>
      </w:r>
    </w:p>
    <w:p w14:paraId="33FCAC6B">
      <w:pPr>
        <w:pStyle w:val="17"/>
        <w:numPr>
          <w:ilvl w:val="0"/>
          <w:numId w:val="0"/>
        </w:numPr>
        <w:ind w:left="420" w:leftChars="0"/>
        <w:jc w:val="left"/>
      </w:pPr>
      <w:r>
        <w:rPr>
          <w:rFonts w:hint="eastAsia"/>
          <w:lang w:val="en-US" w:eastAsia="zh-CN"/>
        </w:rPr>
        <w:t>五、</w:t>
      </w:r>
      <w:r>
        <w:rPr>
          <w:rFonts w:hint="eastAsia"/>
        </w:rPr>
        <w:t>资格要求</w:t>
      </w:r>
    </w:p>
    <w:p w14:paraId="2703F11B">
      <w:pPr>
        <w:pStyle w:val="17"/>
        <w:numPr>
          <w:ilvl w:val="0"/>
          <w:numId w:val="0"/>
        </w:numPr>
        <w:ind w:left="420" w:leftChars="0"/>
        <w:jc w:val="left"/>
        <w:rPr>
          <w:rFonts w:hint="eastAsia"/>
        </w:rPr>
      </w:pPr>
      <w:r>
        <w:rPr>
          <w:rFonts w:hint="eastAsia"/>
        </w:rPr>
        <w:t>1. 为中华人民共和国境内依法注册的独立法人，持有有效营业执照，具备独立履约能</w:t>
      </w:r>
    </w:p>
    <w:p w14:paraId="50ABB846">
      <w:pPr>
        <w:pStyle w:val="17"/>
        <w:numPr>
          <w:ilvl w:val="0"/>
          <w:numId w:val="0"/>
        </w:numPr>
        <w:jc w:val="left"/>
        <w:rPr>
          <w:rFonts w:hint="eastAsia"/>
        </w:rPr>
      </w:pPr>
      <w:r>
        <w:rPr>
          <w:rFonts w:hint="eastAsia"/>
        </w:rPr>
        <w:t>力。</w:t>
      </w:r>
    </w:p>
    <w:p w14:paraId="37EBE714">
      <w:pPr>
        <w:pStyle w:val="17"/>
        <w:numPr>
          <w:ilvl w:val="0"/>
          <w:numId w:val="0"/>
        </w:numPr>
        <w:ind w:firstLine="420" w:firstLineChars="200"/>
        <w:jc w:val="left"/>
        <w:rPr>
          <w:rFonts w:hint="eastAsia"/>
        </w:rPr>
      </w:pPr>
      <w:r>
        <w:rPr>
          <w:rFonts w:hint="eastAsia"/>
        </w:rPr>
        <w:t>2. 具备住房和城乡建设主管部门核发的房屋建筑工程监理乙级及以上资质或工程监理综合资质，资质证书合法有效、在有效期内。</w:t>
      </w:r>
    </w:p>
    <w:p w14:paraId="21BBEF62">
      <w:pPr>
        <w:pStyle w:val="17"/>
        <w:numPr>
          <w:ilvl w:val="0"/>
          <w:numId w:val="0"/>
        </w:numPr>
        <w:ind w:firstLine="420" w:firstLineChars="200"/>
        <w:jc w:val="left"/>
        <w:rPr>
          <w:rFonts w:hint="eastAsia"/>
        </w:rPr>
      </w:pPr>
      <w:r>
        <w:rPr>
          <w:rFonts w:hint="eastAsia"/>
        </w:rPr>
        <w:t>3. 本项目不接受联合体参选，严禁挂靠、转包、违法分包监理业务。</w:t>
      </w:r>
    </w:p>
    <w:p w14:paraId="79E6F9C7">
      <w:pPr>
        <w:pStyle w:val="17"/>
        <w:numPr>
          <w:ilvl w:val="0"/>
          <w:numId w:val="0"/>
        </w:numPr>
        <w:ind w:firstLine="420" w:firstLineChars="200"/>
        <w:jc w:val="left"/>
        <w:rPr>
          <w:rFonts w:hint="eastAsia"/>
        </w:rPr>
      </w:pPr>
      <w:r>
        <w:rPr>
          <w:rFonts w:hint="eastAsia"/>
          <w:lang w:val="en-US" w:eastAsia="zh-CN"/>
        </w:rPr>
        <w:t>4.</w:t>
      </w:r>
      <w:r>
        <w:rPr>
          <w:rFonts w:hint="eastAsia"/>
        </w:rPr>
        <w:t> 参选单位、项目监理团队与本项目施工单位、造价咨询单位、设计单位不得存在控股、管理等利害关系。</w:t>
      </w:r>
    </w:p>
    <w:p w14:paraId="05829E33">
      <w:pPr>
        <w:pStyle w:val="17"/>
        <w:numPr>
          <w:ilvl w:val="0"/>
          <w:numId w:val="0"/>
        </w:numPr>
        <w:ind w:firstLine="420" w:firstLineChars="200"/>
        <w:jc w:val="left"/>
        <w:rPr>
          <w:rFonts w:hint="eastAsia"/>
        </w:rPr>
      </w:pPr>
      <w:r>
        <w:rPr>
          <w:rFonts w:hint="eastAsia"/>
          <w:lang w:val="en-US" w:eastAsia="zh-CN"/>
        </w:rPr>
        <w:t>5.</w:t>
      </w:r>
      <w:r>
        <w:rPr>
          <w:rFonts w:hint="eastAsia"/>
        </w:rPr>
        <w:t>信用及行业合规（四川省及医疗行业要求）</w:t>
      </w:r>
    </w:p>
    <w:p w14:paraId="51FB4F75">
      <w:pPr>
        <w:pStyle w:val="17"/>
        <w:numPr>
          <w:ilvl w:val="0"/>
          <w:numId w:val="0"/>
        </w:numPr>
        <w:ind w:left="60" w:leftChars="0" w:firstLine="210" w:firstLineChars="100"/>
        <w:jc w:val="left"/>
        <w:rPr>
          <w:rFonts w:hint="eastAsia"/>
        </w:rPr>
      </w:pPr>
      <w:r>
        <w:rPr>
          <w:rFonts w:hint="eastAsia"/>
          <w:lang w:val="en-US" w:eastAsia="zh-CN"/>
        </w:rPr>
        <w:t>5.</w:t>
      </w:r>
      <w:r>
        <w:rPr>
          <w:rFonts w:hint="eastAsia"/>
        </w:rPr>
        <w:t>1. 近3年无重大工程质量事故、较大及以上安全生产事故，无恶意违约、合同纠纷败诉等不良履约记录。</w:t>
      </w:r>
    </w:p>
    <w:p w14:paraId="394B5562">
      <w:pPr>
        <w:pStyle w:val="17"/>
        <w:numPr>
          <w:ilvl w:val="0"/>
          <w:numId w:val="0"/>
        </w:numPr>
        <w:ind w:firstLine="420" w:firstLineChars="200"/>
        <w:jc w:val="left"/>
        <w:rPr>
          <w:rFonts w:hint="eastAsia"/>
        </w:rPr>
      </w:pPr>
      <w:r>
        <w:rPr>
          <w:rFonts w:hint="eastAsia"/>
          <w:lang w:val="en-US" w:eastAsia="zh-CN"/>
        </w:rPr>
        <w:t>5.</w:t>
      </w:r>
      <w:r>
        <w:rPr>
          <w:rFonts w:hint="eastAsia"/>
        </w:rPr>
        <w:t>2. 未被列入信用中国（四川） 失信被执行人、重大税收违法失信主体、政府采购严重违法失信行为名单；未被四川省住建厅、行业主管部门纳入监理行业黑名单、限制从业/限制投标名单。</w:t>
      </w:r>
    </w:p>
    <w:p w14:paraId="08D24694">
      <w:pPr>
        <w:pStyle w:val="17"/>
        <w:numPr>
          <w:ilvl w:val="0"/>
          <w:numId w:val="0"/>
        </w:numPr>
        <w:ind w:left="60" w:leftChars="0" w:firstLine="210" w:firstLineChars="100"/>
        <w:jc w:val="left"/>
        <w:rPr>
          <w:rFonts w:hint="eastAsia"/>
        </w:rPr>
      </w:pPr>
      <w:r>
        <w:rPr>
          <w:rFonts w:hint="eastAsia"/>
          <w:lang w:val="en-US" w:eastAsia="zh-CN"/>
        </w:rPr>
        <w:t>5.</w:t>
      </w:r>
      <w:r>
        <w:rPr>
          <w:rFonts w:hint="eastAsia"/>
        </w:rPr>
        <w:t>3. 遵守四川省建设工程监理管理相关规定，财务状况良好，依法纳税、足额缴纳社保。</w:t>
      </w:r>
    </w:p>
    <w:p w14:paraId="00C4B0EA">
      <w:pPr>
        <w:pStyle w:val="17"/>
        <w:numPr>
          <w:ilvl w:val="0"/>
          <w:numId w:val="0"/>
        </w:numPr>
        <w:ind w:firstLine="210" w:firstLineChars="100"/>
        <w:jc w:val="left"/>
        <w:rPr>
          <w:rFonts w:hint="eastAsia"/>
        </w:rPr>
      </w:pPr>
      <w:r>
        <w:rPr>
          <w:rFonts w:hint="eastAsia"/>
          <w:lang w:val="en-US" w:eastAsia="zh-CN"/>
        </w:rPr>
        <w:t>5.</w:t>
      </w:r>
      <w:r>
        <w:rPr>
          <w:rFonts w:hint="eastAsia"/>
        </w:rPr>
        <w:t>4. 熟知医疗机构院感管理、院内施工安全、医疗区域管控相关要求，承诺严格配合医院后勤、院感、安保部门开展现场管理。</w:t>
      </w:r>
    </w:p>
    <w:p w14:paraId="41897B9B">
      <w:pPr>
        <w:pStyle w:val="17"/>
        <w:numPr>
          <w:ilvl w:val="0"/>
          <w:numId w:val="0"/>
        </w:numPr>
        <w:ind w:left="60" w:leftChars="0"/>
        <w:jc w:val="left"/>
        <w:rPr>
          <w:rFonts w:hint="eastAsia"/>
        </w:rPr>
      </w:pPr>
      <w:r>
        <w:rPr>
          <w:rFonts w:hint="eastAsia"/>
          <w:lang w:val="en-US" w:eastAsia="zh-CN"/>
        </w:rPr>
        <w:t>六、</w:t>
      </w:r>
      <w:r>
        <w:rPr>
          <w:rFonts w:hint="eastAsia"/>
        </w:rPr>
        <w:t>类似业绩要求</w:t>
      </w:r>
    </w:p>
    <w:p w14:paraId="6E4F64A6">
      <w:pPr>
        <w:pStyle w:val="17"/>
        <w:numPr>
          <w:ilvl w:val="0"/>
          <w:numId w:val="0"/>
        </w:numPr>
        <w:jc w:val="left"/>
        <w:rPr>
          <w:rFonts w:hint="eastAsia"/>
        </w:rPr>
      </w:pPr>
    </w:p>
    <w:p w14:paraId="77C75C62">
      <w:pPr>
        <w:pStyle w:val="17"/>
        <w:numPr>
          <w:ilvl w:val="0"/>
          <w:numId w:val="0"/>
        </w:numPr>
        <w:ind w:left="60" w:leftChars="0"/>
        <w:jc w:val="left"/>
        <w:rPr>
          <w:rFonts w:hint="eastAsia"/>
        </w:rPr>
      </w:pPr>
      <w:r>
        <w:rPr>
          <w:rFonts w:hint="eastAsia"/>
          <w:lang w:val="en-US" w:eastAsia="zh-CN"/>
        </w:rPr>
        <w:t>6.1</w:t>
      </w:r>
      <w:r>
        <w:rPr>
          <w:rFonts w:hint="eastAsia"/>
        </w:rPr>
        <w:t>近3年内，至少具有1项单项监理合同额1</w:t>
      </w:r>
      <w:r>
        <w:rPr>
          <w:rFonts w:hint="eastAsia"/>
          <w:lang w:val="en-US" w:eastAsia="zh-CN"/>
        </w:rPr>
        <w:t>00</w:t>
      </w:r>
      <w:r>
        <w:rPr>
          <w:rFonts w:hint="eastAsia"/>
        </w:rPr>
        <w:t>万元及以上房屋建筑维修改造工程，或医疗机构建筑修缮/改造工程监理业绩。</w:t>
      </w:r>
    </w:p>
    <w:p w14:paraId="328EC17B">
      <w:pPr>
        <w:pStyle w:val="17"/>
        <w:numPr>
          <w:ilvl w:val="0"/>
          <w:numId w:val="0"/>
        </w:numPr>
        <w:ind w:left="60" w:leftChars="0" w:firstLine="420" w:firstLineChars="200"/>
        <w:jc w:val="left"/>
        <w:rPr>
          <w:rFonts w:hint="eastAsia"/>
        </w:rPr>
      </w:pPr>
      <w:r>
        <w:rPr>
          <w:rFonts w:hint="eastAsia"/>
          <w:lang w:val="en-US" w:eastAsia="zh-CN"/>
        </w:rPr>
        <w:t>6.2</w:t>
      </w:r>
      <w:r>
        <w:rPr>
          <w:rFonts w:hint="eastAsia"/>
        </w:rPr>
        <w:t>需提供监理合同、竣工验收证明等完整佐证材料，业绩时间以竣工验收日期为准。</w:t>
      </w:r>
    </w:p>
    <w:p w14:paraId="265722DA">
      <w:pPr>
        <w:pStyle w:val="17"/>
        <w:numPr>
          <w:ilvl w:val="0"/>
          <w:numId w:val="0"/>
        </w:numPr>
        <w:jc w:val="left"/>
        <w:rPr>
          <w:rFonts w:hint="eastAsia"/>
        </w:rPr>
      </w:pPr>
      <w:bookmarkStart w:id="0" w:name="_GoBack"/>
      <w:bookmarkEnd w:id="0"/>
      <w:r>
        <w:rPr>
          <w:rFonts w:hint="eastAsia"/>
          <w:lang w:val="en-US" w:eastAsia="zh-CN"/>
        </w:rPr>
        <w:t>七、</w:t>
      </w:r>
      <w:r>
        <w:rPr>
          <w:rFonts w:hint="eastAsia"/>
        </w:rPr>
        <w:t>现场监理人员配置及资质必选要求</w:t>
      </w:r>
    </w:p>
    <w:p w14:paraId="57438D08">
      <w:pPr>
        <w:pStyle w:val="17"/>
        <w:numPr>
          <w:ilvl w:val="0"/>
          <w:numId w:val="0"/>
        </w:numPr>
        <w:ind w:firstLine="420" w:firstLineChars="200"/>
        <w:jc w:val="left"/>
        <w:rPr>
          <w:rFonts w:hint="eastAsia"/>
        </w:rPr>
      </w:pPr>
      <w:r>
        <w:rPr>
          <w:rFonts w:hint="eastAsia"/>
          <w:lang w:val="en-US" w:eastAsia="zh-CN"/>
        </w:rPr>
        <w:t>7.1</w:t>
      </w:r>
      <w:r>
        <w:rPr>
          <w:rFonts w:hint="eastAsia"/>
        </w:rPr>
        <w:t>总监理工程师（项目负责人）</w:t>
      </w:r>
    </w:p>
    <w:p w14:paraId="4F391CB8">
      <w:pPr>
        <w:pStyle w:val="17"/>
        <w:numPr>
          <w:ilvl w:val="0"/>
          <w:numId w:val="0"/>
        </w:numPr>
        <w:ind w:firstLine="420" w:firstLineChars="200"/>
        <w:jc w:val="left"/>
        <w:rPr>
          <w:rFonts w:hint="eastAsia"/>
        </w:rPr>
      </w:pPr>
      <w:r>
        <w:rPr>
          <w:rFonts w:hint="eastAsia"/>
          <w:lang w:val="en-US" w:eastAsia="zh-CN"/>
        </w:rPr>
        <w:t>7.2</w:t>
      </w:r>
      <w:r>
        <w:rPr>
          <w:rFonts w:hint="eastAsia"/>
        </w:rPr>
        <w:t>为本单位正式在职人员，注册单位与参选单位一致，不接受外聘、挂靠、退休返聘人员。</w:t>
      </w:r>
    </w:p>
    <w:p w14:paraId="31065432">
      <w:pPr>
        <w:pStyle w:val="17"/>
        <w:numPr>
          <w:ilvl w:val="0"/>
          <w:numId w:val="0"/>
        </w:numPr>
        <w:ind w:firstLine="420" w:firstLineChars="200"/>
        <w:jc w:val="left"/>
        <w:rPr>
          <w:rFonts w:hint="eastAsia"/>
        </w:rPr>
      </w:pPr>
      <w:r>
        <w:rPr>
          <w:rFonts w:hint="eastAsia"/>
          <w:lang w:val="en-US" w:eastAsia="zh-CN"/>
        </w:rPr>
        <w:t>7.3</w:t>
      </w:r>
      <w:r>
        <w:rPr>
          <w:rFonts w:hint="eastAsia"/>
        </w:rPr>
        <w:t> 持有房屋建筑工程专业国家注册监理工程师证书，证书有效且完成继续教育。</w:t>
      </w:r>
    </w:p>
    <w:p w14:paraId="1B355B30">
      <w:pPr>
        <w:pStyle w:val="17"/>
        <w:numPr>
          <w:ilvl w:val="0"/>
          <w:numId w:val="0"/>
        </w:numPr>
        <w:ind w:firstLine="420" w:firstLineChars="200"/>
        <w:jc w:val="left"/>
        <w:rPr>
          <w:rFonts w:hint="eastAsia"/>
        </w:rPr>
      </w:pPr>
      <w:r>
        <w:rPr>
          <w:rFonts w:hint="eastAsia"/>
          <w:lang w:val="en-US" w:eastAsia="zh-CN"/>
        </w:rPr>
        <w:t>7.4</w:t>
      </w:r>
      <w:r>
        <w:rPr>
          <w:rFonts w:hint="eastAsia"/>
        </w:rPr>
        <w:t> 近3年至少担任过1个医疗建筑或公共建筑维修改造项目总监理工程师，熟悉医院施工特点、防水、装饰、水电改造及院感管控要求。</w:t>
      </w:r>
    </w:p>
    <w:p w14:paraId="7E0DF8DC">
      <w:pPr>
        <w:pStyle w:val="17"/>
        <w:numPr>
          <w:ilvl w:val="0"/>
          <w:numId w:val="0"/>
        </w:numPr>
        <w:ind w:firstLine="420" w:firstLineChars="200"/>
        <w:jc w:val="left"/>
        <w:rPr>
          <w:rFonts w:hint="eastAsia"/>
        </w:rPr>
      </w:pPr>
      <w:r>
        <w:rPr>
          <w:rFonts w:hint="eastAsia"/>
          <w:lang w:val="en-US" w:eastAsia="zh-CN"/>
        </w:rPr>
        <w:t>7.5</w:t>
      </w:r>
      <w:r>
        <w:rPr>
          <w:rFonts w:hint="eastAsia"/>
        </w:rPr>
        <w:t> 在岗要求：施工关键工序、隐蔽工程、拆除作业、动火作业、临时用电验收、阶段性验收必须到场；每月现场在岗不少于22天；同一时间兼任在建总监项目不超过2个。</w:t>
      </w:r>
    </w:p>
    <w:p w14:paraId="577D8BF1">
      <w:pPr>
        <w:pStyle w:val="17"/>
        <w:numPr>
          <w:ilvl w:val="0"/>
          <w:numId w:val="0"/>
        </w:numPr>
        <w:ind w:firstLine="420" w:firstLineChars="200"/>
        <w:jc w:val="left"/>
        <w:rPr>
          <w:rFonts w:hint="eastAsia"/>
        </w:rPr>
      </w:pPr>
      <w:r>
        <w:rPr>
          <w:rFonts w:hint="eastAsia"/>
          <w:lang w:val="en-US" w:eastAsia="zh-CN"/>
        </w:rPr>
        <w:t>7.6</w:t>
      </w:r>
      <w:r>
        <w:rPr>
          <w:rFonts w:hint="eastAsia"/>
        </w:rPr>
        <w:t> 项目实施期间原则上不得更换，确需更换须提前书面报请建设单位（医院）同意，替换人员资历、资质不得低于原人员。</w:t>
      </w:r>
    </w:p>
    <w:p w14:paraId="4BDE7BB5">
      <w:pPr>
        <w:pStyle w:val="17"/>
        <w:numPr>
          <w:ilvl w:val="0"/>
          <w:numId w:val="0"/>
        </w:numPr>
        <w:jc w:val="left"/>
        <w:rPr>
          <w:rFonts w:hint="eastAsia"/>
        </w:rPr>
      </w:pPr>
      <w:r>
        <w:rPr>
          <w:rFonts w:hint="eastAsia"/>
          <w:lang w:val="en-US" w:eastAsia="zh-CN"/>
        </w:rPr>
        <w:t>八、</w:t>
      </w:r>
      <w:r>
        <w:rPr>
          <w:rFonts w:hint="eastAsia"/>
        </w:rPr>
        <w:t>常驻现场监理人员（必配）</w:t>
      </w:r>
    </w:p>
    <w:p w14:paraId="7A1118E1">
      <w:pPr>
        <w:pStyle w:val="17"/>
        <w:numPr>
          <w:ilvl w:val="0"/>
          <w:numId w:val="0"/>
        </w:numPr>
        <w:ind w:left="60" w:leftChars="0" w:firstLine="420" w:firstLineChars="200"/>
        <w:jc w:val="left"/>
        <w:rPr>
          <w:rFonts w:hint="eastAsia"/>
        </w:rPr>
      </w:pPr>
      <w:r>
        <w:rPr>
          <w:rFonts w:hint="eastAsia"/>
          <w:lang w:val="en-US" w:eastAsia="zh-CN"/>
        </w:rPr>
        <w:t>8.</w:t>
      </w:r>
      <w:r>
        <w:rPr>
          <w:rFonts w:hint="eastAsia"/>
        </w:rPr>
        <w:t>1. 固定配备专业监理工程师1名、专职监理员1名，全程驻场。</w:t>
      </w:r>
    </w:p>
    <w:p w14:paraId="7CBB36A8">
      <w:pPr>
        <w:pStyle w:val="17"/>
        <w:numPr>
          <w:ilvl w:val="0"/>
          <w:numId w:val="0"/>
        </w:numPr>
        <w:ind w:firstLine="420" w:firstLineChars="200"/>
        <w:jc w:val="left"/>
        <w:rPr>
          <w:rFonts w:hint="eastAsia"/>
        </w:rPr>
      </w:pPr>
      <w:r>
        <w:rPr>
          <w:rFonts w:hint="eastAsia"/>
          <w:lang w:val="en-US" w:eastAsia="zh-CN"/>
        </w:rPr>
        <w:t>8.</w:t>
      </w:r>
      <w:r>
        <w:rPr>
          <w:rFonts w:hint="eastAsia"/>
        </w:rPr>
        <w:t>2. 专业监理工程师：持有监理工程师岗位证书，精通土建、装饰、防水、给排水、建筑电气等专业</w:t>
      </w:r>
      <w:r>
        <w:rPr>
          <w:rFonts w:hint="eastAsia"/>
          <w:lang w:eastAsia="zh-CN"/>
        </w:rPr>
        <w:t>，</w:t>
      </w:r>
      <w:r>
        <w:rPr>
          <w:rFonts w:hint="eastAsia"/>
        </w:rPr>
        <w:t>有医疗建筑现场监理经验优先。</w:t>
      </w:r>
    </w:p>
    <w:p w14:paraId="71270E2F">
      <w:pPr>
        <w:pStyle w:val="17"/>
        <w:numPr>
          <w:ilvl w:val="0"/>
          <w:numId w:val="0"/>
        </w:numPr>
        <w:ind w:firstLine="420" w:firstLineChars="200"/>
        <w:jc w:val="left"/>
        <w:rPr>
          <w:rFonts w:hint="eastAsia"/>
        </w:rPr>
      </w:pPr>
      <w:r>
        <w:rPr>
          <w:rFonts w:hint="eastAsia"/>
          <w:lang w:val="en-US" w:eastAsia="zh-CN"/>
        </w:rPr>
        <w:t>8.</w:t>
      </w:r>
      <w:r>
        <w:rPr>
          <w:rFonts w:hint="eastAsia"/>
        </w:rPr>
        <w:t>3. 监理员：持有四川省或全国通用监理员岗位合格证书，持证上岗。</w:t>
      </w:r>
    </w:p>
    <w:p w14:paraId="7B41FDA3">
      <w:pPr>
        <w:pStyle w:val="17"/>
        <w:numPr>
          <w:ilvl w:val="0"/>
          <w:numId w:val="0"/>
        </w:numPr>
        <w:ind w:left="60" w:leftChars="0" w:firstLine="420" w:firstLineChars="200"/>
        <w:jc w:val="left"/>
        <w:rPr>
          <w:rFonts w:hint="eastAsia"/>
        </w:rPr>
      </w:pPr>
      <w:r>
        <w:rPr>
          <w:rFonts w:hint="eastAsia"/>
          <w:lang w:val="en-US" w:eastAsia="zh-CN"/>
        </w:rPr>
        <w:t>8.</w:t>
      </w:r>
      <w:r>
        <w:rPr>
          <w:rFonts w:hint="eastAsia"/>
        </w:rPr>
        <w:t>4. 所有现场人员均为本单位在职人员，提供社保佐证，服从医院统一管理。</w:t>
      </w:r>
    </w:p>
    <w:p w14:paraId="05B027DC">
      <w:pPr>
        <w:pStyle w:val="17"/>
        <w:numPr>
          <w:ilvl w:val="0"/>
          <w:numId w:val="0"/>
        </w:numPr>
        <w:ind w:left="60" w:leftChars="0" w:firstLine="420" w:firstLineChars="200"/>
        <w:jc w:val="left"/>
        <w:rPr>
          <w:rFonts w:hint="eastAsia"/>
        </w:rPr>
      </w:pPr>
      <w:r>
        <w:rPr>
          <w:rFonts w:hint="eastAsia"/>
          <w:lang w:val="en-US" w:eastAsia="zh-CN"/>
        </w:rPr>
        <w:t>8.5</w:t>
      </w:r>
      <w:r>
        <w:rPr>
          <w:rFonts w:hint="eastAsia"/>
        </w:rPr>
        <w:t>四、监理工作内容及硬性履职要求（必须全面落实）</w:t>
      </w:r>
    </w:p>
    <w:p w14:paraId="2682803B">
      <w:pPr>
        <w:pStyle w:val="17"/>
        <w:numPr>
          <w:ilvl w:val="0"/>
          <w:numId w:val="0"/>
        </w:numPr>
        <w:jc w:val="left"/>
        <w:rPr>
          <w:rFonts w:hint="eastAsia"/>
        </w:rPr>
      </w:pPr>
      <w:r>
        <w:rPr>
          <w:rFonts w:hint="eastAsia"/>
          <w:lang w:val="en-US" w:eastAsia="zh-CN"/>
        </w:rPr>
        <w:t>九、</w:t>
      </w:r>
      <w:r>
        <w:rPr>
          <w:rFonts w:hint="eastAsia"/>
        </w:rPr>
        <w:t>施工准备阶段</w:t>
      </w:r>
    </w:p>
    <w:p w14:paraId="6097C877">
      <w:pPr>
        <w:pStyle w:val="17"/>
        <w:numPr>
          <w:ilvl w:val="0"/>
          <w:numId w:val="0"/>
        </w:numPr>
        <w:ind w:firstLine="420" w:firstLineChars="200"/>
        <w:jc w:val="left"/>
        <w:rPr>
          <w:rFonts w:hint="eastAsia"/>
        </w:rPr>
      </w:pPr>
      <w:r>
        <w:rPr>
          <w:rFonts w:hint="eastAsia"/>
          <w:lang w:val="en-US" w:eastAsia="zh-CN"/>
        </w:rPr>
        <w:t>9.</w:t>
      </w:r>
      <w:r>
        <w:rPr>
          <w:rFonts w:hint="eastAsia"/>
        </w:rPr>
        <w:t>1. 参与图纸会审、设计交底，结合医疗使用功能提出优化及合规意见。</w:t>
      </w:r>
    </w:p>
    <w:p w14:paraId="2859A0D9">
      <w:pPr>
        <w:pStyle w:val="17"/>
        <w:numPr>
          <w:ilvl w:val="0"/>
          <w:numId w:val="0"/>
        </w:numPr>
        <w:ind w:firstLine="420" w:firstLineChars="200"/>
        <w:jc w:val="left"/>
        <w:rPr>
          <w:rFonts w:hint="eastAsia"/>
        </w:rPr>
      </w:pPr>
      <w:r>
        <w:rPr>
          <w:rFonts w:hint="eastAsia"/>
          <w:lang w:val="en-US" w:eastAsia="zh-CN"/>
        </w:rPr>
        <w:t>9.</w:t>
      </w:r>
      <w:r>
        <w:rPr>
          <w:rFonts w:hint="eastAsia"/>
        </w:rPr>
        <w:t>2. 严格审核施工组织设计、专项施工方案，重点审查拆除工程、高处作业、动火作业、临时用电、有限空间作业、防尘降噪、院感防护专项方案，方案不合格严禁开工。</w:t>
      </w:r>
    </w:p>
    <w:p w14:paraId="275C0A2A">
      <w:pPr>
        <w:pStyle w:val="17"/>
        <w:numPr>
          <w:ilvl w:val="0"/>
          <w:numId w:val="0"/>
        </w:numPr>
        <w:ind w:firstLine="420" w:firstLineChars="200"/>
        <w:jc w:val="left"/>
        <w:rPr>
          <w:rFonts w:hint="eastAsia"/>
        </w:rPr>
      </w:pPr>
      <w:r>
        <w:rPr>
          <w:rFonts w:hint="eastAsia"/>
          <w:lang w:val="en-US" w:eastAsia="zh-CN"/>
        </w:rPr>
        <w:t>9.</w:t>
      </w:r>
      <w:r>
        <w:rPr>
          <w:rFonts w:hint="eastAsia"/>
        </w:rPr>
        <w:t>3. 复核进场原材料、构配件、设备质量，落实见证取样、平行检验，不合格材料、设备禁止进场及使用。</w:t>
      </w:r>
    </w:p>
    <w:p w14:paraId="5C3FB185">
      <w:pPr>
        <w:pStyle w:val="17"/>
        <w:numPr>
          <w:ilvl w:val="0"/>
          <w:numId w:val="0"/>
        </w:numPr>
        <w:ind w:firstLine="420" w:firstLineChars="200"/>
        <w:jc w:val="left"/>
        <w:rPr>
          <w:rFonts w:hint="eastAsia"/>
        </w:rPr>
      </w:pPr>
      <w:r>
        <w:rPr>
          <w:rFonts w:hint="eastAsia"/>
          <w:lang w:val="en-US" w:eastAsia="zh-CN"/>
        </w:rPr>
        <w:t>9.</w:t>
      </w:r>
      <w:r>
        <w:rPr>
          <w:rFonts w:hint="eastAsia"/>
        </w:rPr>
        <w:t>4. 督促施工单位落实施工分区、围挡、警示标识、医患通行分流、消毒防护等院内管控措施。</w:t>
      </w:r>
    </w:p>
    <w:p w14:paraId="1A3FEBB0">
      <w:pPr>
        <w:pStyle w:val="17"/>
        <w:numPr>
          <w:ilvl w:val="0"/>
          <w:numId w:val="0"/>
        </w:numPr>
        <w:ind w:left="60" w:leftChars="0"/>
        <w:jc w:val="left"/>
        <w:rPr>
          <w:rFonts w:hint="eastAsia"/>
        </w:rPr>
      </w:pPr>
      <w:r>
        <w:rPr>
          <w:rFonts w:hint="eastAsia"/>
          <w:lang w:val="en-US" w:eastAsia="zh-CN"/>
        </w:rPr>
        <w:t>十、</w:t>
      </w:r>
      <w:r>
        <w:rPr>
          <w:rFonts w:hint="eastAsia"/>
        </w:rPr>
        <w:t>施工阶段核心监理（重中之重）</w:t>
      </w:r>
    </w:p>
    <w:p w14:paraId="6471FDA3">
      <w:pPr>
        <w:pStyle w:val="17"/>
        <w:numPr>
          <w:ilvl w:val="0"/>
          <w:numId w:val="0"/>
        </w:numPr>
        <w:ind w:left="60" w:leftChars="0" w:firstLine="420" w:firstLineChars="200"/>
        <w:jc w:val="left"/>
        <w:rPr>
          <w:rFonts w:hint="eastAsia"/>
        </w:rPr>
      </w:pPr>
      <w:r>
        <w:rPr>
          <w:rFonts w:hint="eastAsia"/>
          <w:lang w:val="en-US" w:eastAsia="zh-CN"/>
        </w:rPr>
        <w:t>10.</w:t>
      </w:r>
      <w:r>
        <w:rPr>
          <w:rFonts w:hint="eastAsia"/>
        </w:rPr>
        <w:t>1. 质量控制</w:t>
      </w:r>
    </w:p>
    <w:p w14:paraId="5AE0DE3B">
      <w:pPr>
        <w:pStyle w:val="17"/>
        <w:numPr>
          <w:ilvl w:val="0"/>
          <w:numId w:val="0"/>
        </w:numPr>
        <w:ind w:left="60" w:leftChars="0" w:firstLine="420" w:firstLineChars="200"/>
        <w:jc w:val="left"/>
        <w:rPr>
          <w:rFonts w:hint="eastAsia"/>
        </w:rPr>
      </w:pPr>
      <w:r>
        <w:rPr>
          <w:rFonts w:hint="eastAsia"/>
          <w:lang w:val="en-US" w:eastAsia="zh-CN"/>
        </w:rPr>
        <w:t>10.2</w:t>
      </w:r>
      <w:r>
        <w:rPr>
          <w:rFonts w:hint="eastAsia"/>
        </w:rPr>
        <w:t>全过程巡视、旁站、平行检验；重点管控墙体修缮、屋面/卫生间防水、管线改造、装饰装修、门窗安装等工序；所有隐蔽工程必须经监理验收合格并签字后方可覆盖。严格执行国家及四川省现行房建维修验收规范。</w:t>
      </w:r>
    </w:p>
    <w:p w14:paraId="2ABC56E8">
      <w:pPr>
        <w:pStyle w:val="17"/>
        <w:numPr>
          <w:ilvl w:val="0"/>
          <w:numId w:val="0"/>
        </w:numPr>
        <w:jc w:val="left"/>
        <w:rPr>
          <w:rFonts w:hint="eastAsia"/>
        </w:rPr>
      </w:pPr>
      <w:r>
        <w:rPr>
          <w:rFonts w:hint="eastAsia"/>
          <w:lang w:val="en-US" w:eastAsia="zh-CN"/>
        </w:rPr>
        <w:t>十一、</w:t>
      </w:r>
      <w:r>
        <w:rPr>
          <w:rFonts w:hint="eastAsia"/>
        </w:rPr>
        <w:t>进度与造价管控</w:t>
      </w:r>
    </w:p>
    <w:p w14:paraId="77B80EF8">
      <w:pPr>
        <w:pStyle w:val="17"/>
        <w:numPr>
          <w:ilvl w:val="0"/>
          <w:numId w:val="0"/>
        </w:numPr>
        <w:ind w:firstLine="420" w:firstLineChars="200"/>
        <w:jc w:val="left"/>
        <w:rPr>
          <w:rFonts w:hint="eastAsia"/>
        </w:rPr>
      </w:pPr>
      <w:r>
        <w:rPr>
          <w:rFonts w:hint="eastAsia"/>
          <w:lang w:val="en-US" w:eastAsia="zh-CN"/>
        </w:rPr>
        <w:t>11.1</w:t>
      </w:r>
      <w:r>
        <w:rPr>
          <w:rFonts w:hint="eastAsia"/>
        </w:rPr>
        <w:t>对照总进度计划跟踪管控，进度滞后及时督促纠偏；严格审核工程变更、现场签证、工程量计量，杜绝虚增工程量、虚假签证，所有签证、变更须经监理核实后再报送医院。</w:t>
      </w:r>
    </w:p>
    <w:p w14:paraId="09E4BB17">
      <w:pPr>
        <w:pStyle w:val="17"/>
        <w:numPr>
          <w:ilvl w:val="0"/>
          <w:numId w:val="0"/>
        </w:numPr>
        <w:ind w:firstLine="420" w:firstLineChars="200"/>
        <w:jc w:val="left"/>
        <w:rPr>
          <w:rFonts w:hint="eastAsia"/>
        </w:rPr>
      </w:pPr>
      <w:r>
        <w:rPr>
          <w:rFonts w:hint="eastAsia"/>
          <w:lang w:val="en-US" w:eastAsia="zh-CN"/>
        </w:rPr>
        <w:t>11.2</w:t>
      </w:r>
      <w:r>
        <w:rPr>
          <w:rFonts w:hint="eastAsia"/>
        </w:rPr>
        <w:t>. 资料与台账管理</w:t>
      </w:r>
    </w:p>
    <w:p w14:paraId="706C33D5">
      <w:pPr>
        <w:pStyle w:val="17"/>
        <w:numPr>
          <w:ilvl w:val="0"/>
          <w:numId w:val="0"/>
        </w:numPr>
        <w:ind w:firstLine="420" w:firstLineChars="200"/>
        <w:jc w:val="left"/>
        <w:rPr>
          <w:rFonts w:hint="eastAsia"/>
        </w:rPr>
      </w:pPr>
      <w:r>
        <w:rPr>
          <w:rFonts w:hint="eastAsia"/>
          <w:lang w:val="en-US" w:eastAsia="zh-CN"/>
        </w:rPr>
        <w:t>11.3</w:t>
      </w:r>
      <w:r>
        <w:rPr>
          <w:rFonts w:hint="eastAsia"/>
        </w:rPr>
        <w:t>每日如实填写监理日志，按医院要求每周报送监理周报、每月报送监理月报；各类监理通知单、整改回复、验收记录、影像资料齐全、同步归档。</w:t>
      </w:r>
    </w:p>
    <w:p w14:paraId="5D4B3962">
      <w:pPr>
        <w:pStyle w:val="17"/>
        <w:numPr>
          <w:ilvl w:val="0"/>
          <w:numId w:val="0"/>
        </w:numPr>
        <w:jc w:val="left"/>
        <w:rPr>
          <w:rFonts w:hint="eastAsia"/>
        </w:rPr>
      </w:pPr>
      <w:r>
        <w:rPr>
          <w:rFonts w:hint="eastAsia"/>
          <w:lang w:val="en-US" w:eastAsia="zh-CN"/>
        </w:rPr>
        <w:t>十二、</w:t>
      </w:r>
      <w:r>
        <w:rPr>
          <w:rFonts w:hint="eastAsia"/>
        </w:rPr>
        <w:t>验收及竣工资料阶段</w:t>
      </w:r>
    </w:p>
    <w:p w14:paraId="4F3D8CFD">
      <w:pPr>
        <w:pStyle w:val="17"/>
        <w:numPr>
          <w:ilvl w:val="0"/>
          <w:numId w:val="0"/>
        </w:numPr>
        <w:ind w:left="60" w:leftChars="0" w:firstLine="420" w:firstLineChars="200"/>
        <w:jc w:val="left"/>
        <w:rPr>
          <w:rFonts w:hint="eastAsia"/>
        </w:rPr>
      </w:pPr>
      <w:r>
        <w:rPr>
          <w:rFonts w:hint="eastAsia"/>
          <w:lang w:val="en-US" w:eastAsia="zh-CN"/>
        </w:rPr>
        <w:t>12.</w:t>
      </w:r>
      <w:r>
        <w:rPr>
          <w:rFonts w:hint="eastAsia"/>
        </w:rPr>
        <w:t>1. 组织分部分项、阶段性验收，牵头开展竣工预验收，全力配合医院完成正式竣工验收、消防核查、院感验收。</w:t>
      </w:r>
    </w:p>
    <w:p w14:paraId="384A59DB">
      <w:pPr>
        <w:pStyle w:val="17"/>
        <w:numPr>
          <w:ilvl w:val="0"/>
          <w:numId w:val="0"/>
        </w:numPr>
        <w:ind w:left="60" w:leftChars="0"/>
        <w:jc w:val="left"/>
        <w:rPr>
          <w:rFonts w:hint="eastAsia"/>
        </w:rPr>
      </w:pPr>
      <w:r>
        <w:rPr>
          <w:rFonts w:hint="eastAsia"/>
          <w:lang w:val="en-US" w:eastAsia="zh-CN"/>
        </w:rPr>
        <w:t xml:space="preserve">十三、  </w:t>
      </w:r>
      <w:r>
        <w:rPr>
          <w:rFonts w:hint="eastAsia"/>
        </w:rPr>
        <w:t>服务周期、执行标准及责任约定</w:t>
      </w:r>
    </w:p>
    <w:p w14:paraId="260B21D4">
      <w:pPr>
        <w:pStyle w:val="17"/>
        <w:numPr>
          <w:ilvl w:val="0"/>
          <w:numId w:val="0"/>
        </w:numPr>
        <w:ind w:firstLine="420" w:firstLineChars="200"/>
        <w:jc w:val="left"/>
        <w:rPr>
          <w:rFonts w:hint="eastAsia"/>
        </w:rPr>
      </w:pPr>
      <w:r>
        <w:rPr>
          <w:rFonts w:hint="eastAsia"/>
          <w:lang w:val="en-US" w:eastAsia="zh-CN"/>
        </w:rPr>
        <w:t>13.</w:t>
      </w:r>
      <w:r>
        <w:rPr>
          <w:rFonts w:hint="eastAsia"/>
        </w:rPr>
        <w:t>1. 监理服务周期：自项目正式开工之日起，至工程竣工验收合格、资料归档完成且缺陷责任期届满为止。</w:t>
      </w:r>
    </w:p>
    <w:p w14:paraId="678CFAC8">
      <w:pPr>
        <w:pStyle w:val="17"/>
        <w:numPr>
          <w:ilvl w:val="0"/>
          <w:numId w:val="0"/>
        </w:numPr>
        <w:ind w:firstLine="420" w:firstLineChars="200"/>
        <w:jc w:val="left"/>
        <w:rPr>
          <w:rFonts w:hint="eastAsia"/>
        </w:rPr>
      </w:pPr>
      <w:r>
        <w:rPr>
          <w:rFonts w:hint="eastAsia"/>
          <w:lang w:val="en-US" w:eastAsia="zh-CN"/>
        </w:rPr>
        <w:t>13.</w:t>
      </w:r>
      <w:r>
        <w:rPr>
          <w:rFonts w:hint="eastAsia"/>
        </w:rPr>
        <w:t>2. 执行标准：严格遵照《建设工程监理规范》、国家及四川省现行房屋建筑维修改造施工、质量、安全、档案相关标准，同时遵守医疗机构内部管理各项制度。</w:t>
      </w:r>
    </w:p>
    <w:p w14:paraId="3C68E90D">
      <w:pPr>
        <w:pStyle w:val="17"/>
        <w:numPr>
          <w:ilvl w:val="0"/>
          <w:numId w:val="0"/>
        </w:numPr>
        <w:ind w:firstLine="420" w:firstLineChars="200"/>
        <w:jc w:val="left"/>
        <w:rPr>
          <w:rFonts w:hint="eastAsia"/>
        </w:rPr>
      </w:pPr>
      <w:r>
        <w:rPr>
          <w:rFonts w:hint="eastAsia"/>
          <w:lang w:val="en-US" w:eastAsia="zh-CN"/>
        </w:rPr>
        <w:t>13.</w:t>
      </w:r>
      <w:r>
        <w:rPr>
          <w:rFonts w:hint="eastAsia"/>
        </w:rPr>
        <w:t>3. 违约责任：因监理人员履职不到位、巡查缺失、验收不严、安全管控失职，造成工程质量缺陷、安全事故、工期延误、造价增加、院内秩序受影响的，监理单位须承担全部对应责任及经济损失。</w:t>
      </w:r>
    </w:p>
    <w:p w14:paraId="3529FF83">
      <w:pPr>
        <w:pStyle w:val="17"/>
        <w:numPr>
          <w:ilvl w:val="0"/>
          <w:numId w:val="0"/>
        </w:numPr>
        <w:ind w:firstLine="420" w:firstLineChars="200"/>
        <w:jc w:val="left"/>
        <w:rPr>
          <w:rFonts w:hint="eastAsia" w:eastAsiaTheme="minorEastAsia"/>
          <w:lang w:val="en-US" w:eastAsia="zh-CN"/>
        </w:rPr>
      </w:pPr>
      <w:r>
        <w:rPr>
          <w:rFonts w:hint="eastAsia"/>
          <w:lang w:val="en-US" w:eastAsia="zh-CN"/>
        </w:rPr>
        <w:t>13.</w:t>
      </w:r>
      <w:r>
        <w:rPr>
          <w:rFonts w:hint="eastAsia"/>
        </w:rPr>
        <w:t>4. 本项目所有监理工作接受医院及上级主管部门监督、</w:t>
      </w:r>
      <w:r>
        <w:rPr>
          <w:rFonts w:hint="eastAsia"/>
          <w:lang w:val="en-US" w:eastAsia="zh-CN"/>
        </w:rPr>
        <w:t>考核。</w:t>
      </w:r>
    </w:p>
    <w:p w14:paraId="2F3935DC">
      <w:pPr>
        <w:ind w:left="0" w:leftChars="0" w:firstLine="0" w:firstLineChars="0"/>
        <w:jc w:val="left"/>
        <w:rPr>
          <w:rFonts w:ascii="仿宋" w:hAnsi="仿宋" w:eastAsia="仿宋"/>
          <w:sz w:val="24"/>
        </w:rPr>
      </w:pPr>
      <w:r>
        <w:rPr>
          <w:rFonts w:hint="eastAsia" w:ascii="仿宋" w:hAnsi="仿宋" w:eastAsia="仿宋"/>
          <w:sz w:val="24"/>
          <w:szCs w:val="24"/>
          <w:lang w:val="en-US" w:eastAsia="zh-CN"/>
        </w:rPr>
        <w:t>十四、</w:t>
      </w:r>
      <w:r>
        <w:rPr>
          <w:rFonts w:hint="eastAsia" w:ascii="仿宋" w:hAnsi="仿宋" w:eastAsia="仿宋"/>
          <w:sz w:val="24"/>
          <w:szCs w:val="24"/>
        </w:rPr>
        <w:t>付款方式：合同签订后</w:t>
      </w:r>
      <w:r>
        <w:rPr>
          <w:rFonts w:hint="eastAsia" w:ascii="仿宋" w:hAnsi="仿宋" w:eastAsia="仿宋"/>
          <w:sz w:val="24"/>
          <w:szCs w:val="24"/>
          <w:lang w:val="en-US" w:eastAsia="zh-CN"/>
        </w:rPr>
        <w:t>30日内</w:t>
      </w:r>
      <w:r>
        <w:rPr>
          <w:rFonts w:hint="eastAsia" w:ascii="仿宋" w:hAnsi="仿宋" w:eastAsia="仿宋"/>
          <w:sz w:val="24"/>
          <w:szCs w:val="24"/>
        </w:rPr>
        <w:t>预付3</w:t>
      </w:r>
      <w:r>
        <w:rPr>
          <w:rFonts w:ascii="仿宋" w:hAnsi="仿宋" w:eastAsia="仿宋"/>
          <w:sz w:val="24"/>
          <w:szCs w:val="24"/>
        </w:rPr>
        <w:t>0%</w:t>
      </w:r>
      <w:r>
        <w:rPr>
          <w:rFonts w:hint="eastAsia" w:ascii="仿宋" w:hAnsi="仿宋" w:eastAsia="仿宋"/>
          <w:sz w:val="24"/>
        </w:rPr>
        <w:t>，验收后付</w:t>
      </w:r>
      <w:r>
        <w:rPr>
          <w:rFonts w:hint="eastAsia" w:ascii="仿宋" w:hAnsi="仿宋" w:eastAsia="仿宋"/>
          <w:sz w:val="24"/>
          <w:lang w:val="en-US" w:eastAsia="zh-CN"/>
        </w:rPr>
        <w:t>余下部分。</w:t>
      </w:r>
    </w:p>
    <w:p w14:paraId="5C30D429">
      <w:pPr>
        <w:pStyle w:val="26"/>
        <w:jc w:val="left"/>
        <w:rPr>
          <w:rFonts w:hint="default" w:eastAsiaTheme="minorEastAsia"/>
          <w:lang w:val="en-US" w:eastAsia="zh-CN"/>
        </w:rPr>
      </w:pPr>
      <w:r>
        <w:rPr>
          <w:rFonts w:hint="eastAsia"/>
          <w:lang w:val="en-US" w:eastAsia="zh-CN"/>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8C9FC6"/>
    <w:multiLevelType w:val="singleLevel"/>
    <w:tmpl w:val="F48C9FC6"/>
    <w:lvl w:ilvl="0" w:tentative="0">
      <w:start w:val="1"/>
      <w:numFmt w:val="chineseCounting"/>
      <w:suff w:val="nothing"/>
      <w:lvlText w:val="%1、"/>
      <w:lvlJc w:val="left"/>
      <w:rPr>
        <w:rFonts w:hint="eastAsia"/>
      </w:rPr>
    </w:lvl>
  </w:abstractNum>
  <w:abstractNum w:abstractNumId="1">
    <w:nsid w:val="2CC4271A"/>
    <w:multiLevelType w:val="multilevel"/>
    <w:tmpl w:val="2CC4271A"/>
    <w:lvl w:ilvl="0" w:tentative="0">
      <w:start w:val="1"/>
      <w:numFmt w:val="decimal"/>
      <w:pStyle w:val="17"/>
      <w:lvlText w:val="%1、"/>
      <w:lvlJc w:val="left"/>
      <w:pPr>
        <w:ind w:left="643"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1"/>
      <w:numFmt w:val="chineseCountingThousand"/>
      <w:lvlText w:val="(%3)"/>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3"/>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6B5A2E0A"/>
    <w:multiLevelType w:val="multilevel"/>
    <w:tmpl w:val="6B5A2E0A"/>
    <w:lvl w:ilvl="0" w:tentative="0">
      <w:start w:val="1"/>
      <w:numFmt w:val="decimal"/>
      <w:pStyle w:val="3"/>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lmYTdkZWU1MDQ1ZWE2NjEzMTNhYTdhMTUxZGIyMDAifQ=="/>
  </w:docVars>
  <w:rsids>
    <w:rsidRoot w:val="00E81A30"/>
    <w:rsid w:val="00015010"/>
    <w:rsid w:val="00030814"/>
    <w:rsid w:val="00031213"/>
    <w:rsid w:val="00035942"/>
    <w:rsid w:val="00036917"/>
    <w:rsid w:val="00046D8E"/>
    <w:rsid w:val="00064151"/>
    <w:rsid w:val="00065313"/>
    <w:rsid w:val="00066D4E"/>
    <w:rsid w:val="00071407"/>
    <w:rsid w:val="00072844"/>
    <w:rsid w:val="00097D22"/>
    <w:rsid w:val="000A31FD"/>
    <w:rsid w:val="000A5DFA"/>
    <w:rsid w:val="000B225E"/>
    <w:rsid w:val="000C600F"/>
    <w:rsid w:val="000C68B8"/>
    <w:rsid w:val="000E6FC5"/>
    <w:rsid w:val="000F6801"/>
    <w:rsid w:val="000F7CA5"/>
    <w:rsid w:val="00101607"/>
    <w:rsid w:val="00124F34"/>
    <w:rsid w:val="00141F5A"/>
    <w:rsid w:val="00182BD7"/>
    <w:rsid w:val="001B6050"/>
    <w:rsid w:val="001F6DF7"/>
    <w:rsid w:val="0020499B"/>
    <w:rsid w:val="0025031E"/>
    <w:rsid w:val="00263517"/>
    <w:rsid w:val="00270989"/>
    <w:rsid w:val="00273D77"/>
    <w:rsid w:val="002844D2"/>
    <w:rsid w:val="002B157B"/>
    <w:rsid w:val="002C00ED"/>
    <w:rsid w:val="002E1FF6"/>
    <w:rsid w:val="002F3F67"/>
    <w:rsid w:val="00321949"/>
    <w:rsid w:val="003360C5"/>
    <w:rsid w:val="00356235"/>
    <w:rsid w:val="00377D98"/>
    <w:rsid w:val="00387B33"/>
    <w:rsid w:val="00396331"/>
    <w:rsid w:val="003A4652"/>
    <w:rsid w:val="003C0310"/>
    <w:rsid w:val="003E69DE"/>
    <w:rsid w:val="003F22A3"/>
    <w:rsid w:val="00403652"/>
    <w:rsid w:val="00410E04"/>
    <w:rsid w:val="00412131"/>
    <w:rsid w:val="00415F2F"/>
    <w:rsid w:val="00427BF0"/>
    <w:rsid w:val="00464949"/>
    <w:rsid w:val="00465FB2"/>
    <w:rsid w:val="004703C5"/>
    <w:rsid w:val="00497E38"/>
    <w:rsid w:val="004A3E96"/>
    <w:rsid w:val="004A513B"/>
    <w:rsid w:val="004A5999"/>
    <w:rsid w:val="004A7FCA"/>
    <w:rsid w:val="004C5703"/>
    <w:rsid w:val="004D54A8"/>
    <w:rsid w:val="004E7A30"/>
    <w:rsid w:val="00503878"/>
    <w:rsid w:val="00541705"/>
    <w:rsid w:val="00556AFC"/>
    <w:rsid w:val="00561C0D"/>
    <w:rsid w:val="0057321E"/>
    <w:rsid w:val="005774E5"/>
    <w:rsid w:val="005A4AFB"/>
    <w:rsid w:val="005E147C"/>
    <w:rsid w:val="005E7922"/>
    <w:rsid w:val="005F7BED"/>
    <w:rsid w:val="00603B34"/>
    <w:rsid w:val="00604285"/>
    <w:rsid w:val="0062692E"/>
    <w:rsid w:val="00632C74"/>
    <w:rsid w:val="00696003"/>
    <w:rsid w:val="006C2DF8"/>
    <w:rsid w:val="00702118"/>
    <w:rsid w:val="007049C6"/>
    <w:rsid w:val="00704C82"/>
    <w:rsid w:val="007210E0"/>
    <w:rsid w:val="007373AF"/>
    <w:rsid w:val="007559FD"/>
    <w:rsid w:val="007B706D"/>
    <w:rsid w:val="008122DF"/>
    <w:rsid w:val="00812BBF"/>
    <w:rsid w:val="008171D5"/>
    <w:rsid w:val="00860C91"/>
    <w:rsid w:val="0087221B"/>
    <w:rsid w:val="008745DD"/>
    <w:rsid w:val="008B37AD"/>
    <w:rsid w:val="008D78FC"/>
    <w:rsid w:val="009361C2"/>
    <w:rsid w:val="009911D7"/>
    <w:rsid w:val="00997FDB"/>
    <w:rsid w:val="009F622E"/>
    <w:rsid w:val="00A123A4"/>
    <w:rsid w:val="00A63E7E"/>
    <w:rsid w:val="00A813CE"/>
    <w:rsid w:val="00AA0A36"/>
    <w:rsid w:val="00AB3ED8"/>
    <w:rsid w:val="00AC636C"/>
    <w:rsid w:val="00AD18D7"/>
    <w:rsid w:val="00AF304F"/>
    <w:rsid w:val="00B01DED"/>
    <w:rsid w:val="00B17054"/>
    <w:rsid w:val="00B344F5"/>
    <w:rsid w:val="00B569A8"/>
    <w:rsid w:val="00B617CC"/>
    <w:rsid w:val="00B71F66"/>
    <w:rsid w:val="00B8428A"/>
    <w:rsid w:val="00B95C9F"/>
    <w:rsid w:val="00B97457"/>
    <w:rsid w:val="00BB7B01"/>
    <w:rsid w:val="00BC30A6"/>
    <w:rsid w:val="00BE5791"/>
    <w:rsid w:val="00C577D6"/>
    <w:rsid w:val="00C66421"/>
    <w:rsid w:val="00C86607"/>
    <w:rsid w:val="00CC017F"/>
    <w:rsid w:val="00CC0904"/>
    <w:rsid w:val="00CD26AE"/>
    <w:rsid w:val="00CD45BC"/>
    <w:rsid w:val="00D00337"/>
    <w:rsid w:val="00D05B6A"/>
    <w:rsid w:val="00D363E6"/>
    <w:rsid w:val="00D40499"/>
    <w:rsid w:val="00D632BB"/>
    <w:rsid w:val="00D71E09"/>
    <w:rsid w:val="00D72FA1"/>
    <w:rsid w:val="00D90E21"/>
    <w:rsid w:val="00D93C35"/>
    <w:rsid w:val="00DA6669"/>
    <w:rsid w:val="00DC2C29"/>
    <w:rsid w:val="00DC45CA"/>
    <w:rsid w:val="00DC479F"/>
    <w:rsid w:val="00DC5DA8"/>
    <w:rsid w:val="00DD16E9"/>
    <w:rsid w:val="00DF3707"/>
    <w:rsid w:val="00E03982"/>
    <w:rsid w:val="00E30DD5"/>
    <w:rsid w:val="00E54923"/>
    <w:rsid w:val="00E718A5"/>
    <w:rsid w:val="00E81A30"/>
    <w:rsid w:val="00E9084F"/>
    <w:rsid w:val="00E9335E"/>
    <w:rsid w:val="00EA0DF4"/>
    <w:rsid w:val="00F231BE"/>
    <w:rsid w:val="00F240E4"/>
    <w:rsid w:val="00F3164F"/>
    <w:rsid w:val="00F50276"/>
    <w:rsid w:val="00F60AD6"/>
    <w:rsid w:val="00F7296F"/>
    <w:rsid w:val="00F7303F"/>
    <w:rsid w:val="00F85505"/>
    <w:rsid w:val="00FA6DF0"/>
    <w:rsid w:val="00FB656C"/>
    <w:rsid w:val="00FC0B73"/>
    <w:rsid w:val="00FC4FAF"/>
    <w:rsid w:val="00FE0C1A"/>
    <w:rsid w:val="00FF07D5"/>
    <w:rsid w:val="0D2C3FB8"/>
    <w:rsid w:val="0DE65873"/>
    <w:rsid w:val="0F5D1C58"/>
    <w:rsid w:val="11E86373"/>
    <w:rsid w:val="14312F0E"/>
    <w:rsid w:val="146A7D80"/>
    <w:rsid w:val="16090F47"/>
    <w:rsid w:val="169C3405"/>
    <w:rsid w:val="22D2535E"/>
    <w:rsid w:val="2A1E6408"/>
    <w:rsid w:val="2AFD10AB"/>
    <w:rsid w:val="2B27060A"/>
    <w:rsid w:val="2EBF3146"/>
    <w:rsid w:val="2FE734FD"/>
    <w:rsid w:val="3100701F"/>
    <w:rsid w:val="3190550A"/>
    <w:rsid w:val="39B45914"/>
    <w:rsid w:val="3E06128A"/>
    <w:rsid w:val="41F25139"/>
    <w:rsid w:val="4971599D"/>
    <w:rsid w:val="4DEC1D25"/>
    <w:rsid w:val="4F6F01FC"/>
    <w:rsid w:val="5347740F"/>
    <w:rsid w:val="535B7493"/>
    <w:rsid w:val="538E37D3"/>
    <w:rsid w:val="538E436A"/>
    <w:rsid w:val="58AB3CA1"/>
    <w:rsid w:val="625604BF"/>
    <w:rsid w:val="6F95516A"/>
    <w:rsid w:val="71850749"/>
    <w:rsid w:val="76561F48"/>
    <w:rsid w:val="76567B2B"/>
    <w:rsid w:val="781F18F0"/>
    <w:rsid w:val="78EE7940"/>
    <w:rsid w:val="7D4809DE"/>
    <w:rsid w:val="7E180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420"/>
    </w:pPr>
    <w:rPr>
      <w:rFonts w:ascii="宋体" w:hAnsi="宋体" w:cs="仿宋_GB2312" w:eastAsiaTheme="minorEastAsia"/>
      <w:color w:val="000000"/>
      <w:kern w:val="2"/>
      <w:sz w:val="21"/>
      <w:szCs w:val="21"/>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3"/>
    <w:autoRedefine/>
    <w:unhideWhenUsed/>
    <w:qFormat/>
    <w:uiPriority w:val="0"/>
    <w:pPr>
      <w:spacing w:after="120"/>
      <w:ind w:firstLine="200" w:firstLineChars="200"/>
    </w:pPr>
    <w:rPr>
      <w:rFonts w:cs="Times New Roman" w:eastAsiaTheme="minorHAnsi"/>
    </w:rPr>
  </w:style>
  <w:style w:type="paragraph" w:styleId="3">
    <w:name w:val="Body Text 2"/>
    <w:basedOn w:val="1"/>
    <w:autoRedefine/>
    <w:qFormat/>
    <w:uiPriority w:val="0"/>
    <w:pPr>
      <w:numPr>
        <w:ilvl w:val="0"/>
        <w:numId w:val="1"/>
      </w:numPr>
    </w:pPr>
    <w:rPr>
      <w:kern w:val="0"/>
      <w:szCs w:val="20"/>
    </w:rPr>
  </w:style>
  <w:style w:type="paragraph" w:styleId="4">
    <w:name w:val="annotation text"/>
    <w:basedOn w:val="1"/>
    <w:link w:val="21"/>
    <w:autoRedefine/>
    <w:unhideWhenUsed/>
    <w:qFormat/>
    <w:uiPriority w:val="99"/>
  </w:style>
  <w:style w:type="paragraph" w:styleId="5">
    <w:name w:val="Balloon Text"/>
    <w:basedOn w:val="1"/>
    <w:link w:val="19"/>
    <w:autoRedefine/>
    <w:semiHidden/>
    <w:unhideWhenUsed/>
    <w:qFormat/>
    <w:uiPriority w:val="99"/>
    <w:rPr>
      <w:sz w:val="18"/>
      <w:szCs w:val="18"/>
    </w:rPr>
  </w:style>
  <w:style w:type="paragraph" w:styleId="6">
    <w:name w:val="footer"/>
    <w:basedOn w:val="1"/>
    <w:link w:val="16"/>
    <w:autoRedefine/>
    <w:unhideWhenUsed/>
    <w:qFormat/>
    <w:uiPriority w:val="99"/>
    <w:pPr>
      <w:tabs>
        <w:tab w:val="center" w:pos="4153"/>
        <w:tab w:val="right" w:pos="8306"/>
      </w:tabs>
      <w:snapToGrid w:val="0"/>
    </w:pPr>
    <w:rPr>
      <w:sz w:val="18"/>
      <w:szCs w:val="18"/>
    </w:rPr>
  </w:style>
  <w:style w:type="paragraph" w:styleId="7">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9">
    <w:name w:val="annotation subject"/>
    <w:basedOn w:val="4"/>
    <w:next w:val="4"/>
    <w:link w:val="22"/>
    <w:autoRedefine/>
    <w:semiHidden/>
    <w:unhideWhenUsed/>
    <w:qFormat/>
    <w:uiPriority w:val="99"/>
    <w:rPr>
      <w:b/>
      <w:bCs/>
    </w:rPr>
  </w:style>
  <w:style w:type="character" w:styleId="12">
    <w:name w:val="annotation reference"/>
    <w:basedOn w:val="11"/>
    <w:autoRedefine/>
    <w:semiHidden/>
    <w:unhideWhenUsed/>
    <w:qFormat/>
    <w:uiPriority w:val="99"/>
    <w:rPr>
      <w:sz w:val="21"/>
      <w:szCs w:val="21"/>
    </w:rPr>
  </w:style>
  <w:style w:type="paragraph" w:customStyle="1" w:styleId="13">
    <w:name w:val="标题 5（有编号）（绿盟科技）"/>
    <w:basedOn w:val="1"/>
    <w:next w:val="14"/>
    <w:autoRedefine/>
    <w:qFormat/>
    <w:uiPriority w:val="99"/>
    <w:pPr>
      <w:keepNext/>
      <w:keepLines/>
      <w:numPr>
        <w:ilvl w:val="4"/>
        <w:numId w:val="2"/>
      </w:numPr>
      <w:spacing w:before="280" w:after="156" w:line="377" w:lineRule="auto"/>
      <w:outlineLvl w:val="4"/>
    </w:pPr>
    <w:rPr>
      <w:rFonts w:ascii="Arial" w:hAnsi="Arial" w:eastAsia="黑体" w:cs="黑体"/>
      <w:b/>
      <w:sz w:val="24"/>
      <w:szCs w:val="28"/>
    </w:rPr>
  </w:style>
  <w:style w:type="paragraph" w:customStyle="1" w:styleId="14">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15">
    <w:name w:val="页眉 字符"/>
    <w:basedOn w:val="11"/>
    <w:link w:val="7"/>
    <w:autoRedefine/>
    <w:qFormat/>
    <w:uiPriority w:val="99"/>
    <w:rPr>
      <w:sz w:val="18"/>
      <w:szCs w:val="18"/>
    </w:rPr>
  </w:style>
  <w:style w:type="character" w:customStyle="1" w:styleId="16">
    <w:name w:val="页脚 字符"/>
    <w:basedOn w:val="11"/>
    <w:link w:val="6"/>
    <w:autoRedefine/>
    <w:qFormat/>
    <w:uiPriority w:val="99"/>
    <w:rPr>
      <w:sz w:val="18"/>
      <w:szCs w:val="18"/>
    </w:rPr>
  </w:style>
  <w:style w:type="paragraph" w:styleId="17">
    <w:name w:val="List Paragraph"/>
    <w:basedOn w:val="1"/>
    <w:autoRedefine/>
    <w:unhideWhenUsed/>
    <w:qFormat/>
    <w:uiPriority w:val="99"/>
    <w:pPr>
      <w:numPr>
        <w:ilvl w:val="0"/>
        <w:numId w:val="3"/>
      </w:numPr>
      <w:ind w:left="780"/>
    </w:pPr>
  </w:style>
  <w:style w:type="paragraph" w:customStyle="1" w:styleId="18">
    <w:name w:val="修订1"/>
    <w:autoRedefine/>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9">
    <w:name w:val="批注框文本 字符"/>
    <w:basedOn w:val="11"/>
    <w:link w:val="5"/>
    <w:autoRedefine/>
    <w:semiHidden/>
    <w:qFormat/>
    <w:uiPriority w:val="99"/>
    <w:rPr>
      <w:kern w:val="2"/>
      <w:sz w:val="18"/>
      <w:szCs w:val="18"/>
    </w:rPr>
  </w:style>
  <w:style w:type="character" w:customStyle="1" w:styleId="20">
    <w:name w:val="标题 字符"/>
    <w:basedOn w:val="11"/>
    <w:link w:val="8"/>
    <w:autoRedefine/>
    <w:qFormat/>
    <w:uiPriority w:val="10"/>
    <w:rPr>
      <w:rFonts w:asciiTheme="majorHAnsi" w:hAnsiTheme="majorHAnsi" w:eastAsiaTheme="majorEastAsia" w:cstheme="majorBidi"/>
      <w:b/>
      <w:bCs/>
      <w:kern w:val="2"/>
      <w:sz w:val="32"/>
      <w:szCs w:val="32"/>
    </w:rPr>
  </w:style>
  <w:style w:type="character" w:customStyle="1" w:styleId="21">
    <w:name w:val="批注文字 字符"/>
    <w:basedOn w:val="11"/>
    <w:link w:val="4"/>
    <w:autoRedefine/>
    <w:qFormat/>
    <w:uiPriority w:val="99"/>
    <w:rPr>
      <w:kern w:val="2"/>
      <w:sz w:val="21"/>
      <w:szCs w:val="22"/>
    </w:rPr>
  </w:style>
  <w:style w:type="character" w:customStyle="1" w:styleId="22">
    <w:name w:val="批注主题 字符"/>
    <w:basedOn w:val="21"/>
    <w:link w:val="9"/>
    <w:autoRedefine/>
    <w:semiHidden/>
    <w:qFormat/>
    <w:uiPriority w:val="99"/>
    <w:rPr>
      <w:b/>
      <w:bCs/>
      <w:kern w:val="2"/>
      <w:sz w:val="21"/>
      <w:szCs w:val="22"/>
    </w:rPr>
  </w:style>
  <w:style w:type="character" w:customStyle="1" w:styleId="23">
    <w:name w:val="正文文本 字符"/>
    <w:basedOn w:val="11"/>
    <w:link w:val="2"/>
    <w:autoRedefine/>
    <w:qFormat/>
    <w:uiPriority w:val="0"/>
    <w:rPr>
      <w:rFonts w:ascii="宋体" w:hAnsi="宋体" w:cs="Times New Roman" w:eastAsiaTheme="minorHAnsi"/>
      <w:color w:val="000000"/>
      <w:kern w:val="2"/>
      <w:sz w:val="21"/>
      <w:szCs w:val="21"/>
    </w:rPr>
  </w:style>
  <w:style w:type="paragraph" w:customStyle="1" w:styleId="24">
    <w:name w:val="p0"/>
    <w:basedOn w:val="1"/>
    <w:qFormat/>
    <w:uiPriority w:val="0"/>
    <w:pPr>
      <w:widowControl/>
    </w:pPr>
    <w:rPr>
      <w:kern w:val="0"/>
    </w:rPr>
  </w:style>
  <w:style w:type="paragraph" w:customStyle="1" w:styleId="25">
    <w:name w:val="Revision"/>
    <w:hidden/>
    <w:semiHidden/>
    <w:qFormat/>
    <w:uiPriority w:val="99"/>
    <w:rPr>
      <w:rFonts w:ascii="宋体" w:hAnsi="宋体" w:cs="仿宋_GB2312" w:eastAsiaTheme="minorEastAsia"/>
      <w:color w:val="000000"/>
      <w:kern w:val="2"/>
      <w:sz w:val="21"/>
      <w:szCs w:val="21"/>
      <w:lang w:val="en-US" w:eastAsia="zh-CN" w:bidi="ar-SA"/>
    </w:rPr>
  </w:style>
  <w:style w:type="paragraph" w:customStyle="1" w:styleId="26">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2B01E-EBBA-42A0-BECB-65ADB45E1498}">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1999</Words>
  <Characters>2118</Characters>
  <Lines>16</Lines>
  <Paragraphs>4</Paragraphs>
  <TotalTime>60</TotalTime>
  <ScaleCrop>false</ScaleCrop>
  <LinksUpToDate>false</LinksUpToDate>
  <CharactersWithSpaces>2167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2025-02-25T07:00:00Z</dcterms:created>
  <dc:creator>姚懿</dc:creator>
  <cp:lastModifiedBy>Administrator</cp:lastModifiedBy>
  <cp:lastPrinted>2024-03-18T09:41:00Z</cp:lastPrinted>
  <dcterms:modified xsi:type="dcterms:W3CDTF">2026-06-29T09:52:28Z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AF021F1C5A94404C9F006DA938A531E6_13</vt:lpwstr>
  </property>
  <property fmtid="{D5CDD505-2E9C-101B-9397-08002B2CF9AE}" pid="4" name="KSOTemplateDocerSaveRecord">
    <vt:lpwstr>eyJoZGlkIjoiYmNkNmUwOTFlOGQ5NTlmODI0NzJmMjJlYTRhNGEwZTAiLCJ1c2VySWQiOiIzMjgwMDYyNzcifQ==</vt:lpwstr>
  </property>
</Properties>
</file>