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BB18C9">
      <w:pPr>
        <w:rPr>
          <w:rFonts w:hint="eastAsia"/>
        </w:rPr>
      </w:pPr>
      <w:r>
        <w:rPr>
          <w:rFonts w:hint="eastAsia"/>
        </w:rPr>
        <w:t>西藏自治区人民政府驻成都办事处医院检验科试剂冷藏库采购项目需求</w:t>
      </w:r>
    </w:p>
    <w:p w14:paraId="11B2B5E2">
      <w:pPr>
        <w:rPr>
          <w:rFonts w:hint="eastAsia"/>
        </w:rPr>
      </w:pPr>
      <w:r>
        <w:rPr>
          <w:rFonts w:hint="eastAsia"/>
        </w:rPr>
        <w:t>一、项目概况</w:t>
      </w:r>
    </w:p>
    <w:p w14:paraId="0FF850EF">
      <w:pPr>
        <w:rPr>
          <w:rFonts w:hint="eastAsia"/>
        </w:rPr>
      </w:pPr>
      <w:r>
        <w:rPr>
          <w:rFonts w:hint="eastAsia"/>
        </w:rPr>
        <w:t>本项目为西藏自治区人民政府驻成都办事处医院检验科试剂冷藏库新建项目，用于检验科试剂的低温储存，保障试剂质量安全，需严格遵循医疗机构试剂储存相关规范，结合现场实际条件进行设计、施工、安装及验收，确保项目完工后可直接投入使用。</w:t>
      </w:r>
    </w:p>
    <w:p w14:paraId="44458C48">
      <w:pPr>
        <w:rPr>
          <w:rFonts w:hint="eastAsia"/>
        </w:rPr>
      </w:pPr>
      <w:r>
        <w:rPr>
          <w:rFonts w:hint="eastAsia"/>
        </w:rPr>
        <w:t>1.  库体规格：采用100mm厚聚氨酯泡沫彩钢夹芯板搭建绝热库体及库门（库板厚度可根据实际需求在50-100mm范围内调整，核心性能需满足本需求规定）；</w:t>
      </w:r>
    </w:p>
    <w:p w14:paraId="3B238D7C">
      <w:pPr>
        <w:rPr>
          <w:rFonts w:hint="eastAsia"/>
        </w:rPr>
      </w:pPr>
      <w:r>
        <w:rPr>
          <w:rFonts w:hint="eastAsia"/>
        </w:rPr>
        <w:t>2.  现场尺寸：冷藏库净宽3米、净深3.6米、净高3米（实际施工需结合现场场地条件，确保净尺寸达标，不影响试剂堆放及操作）；</w:t>
      </w:r>
    </w:p>
    <w:p w14:paraId="5DF79407">
      <w:pPr>
        <w:rPr>
          <w:rFonts w:hint="eastAsia"/>
        </w:rPr>
      </w:pPr>
      <w:r>
        <w:rPr>
          <w:rFonts w:hint="eastAsia"/>
        </w:rPr>
        <w:t>3.  现场管线距离：内外机铜管距离约16米、冷凝水排放距离约20米（施工需预留合理余量，确保管线铺设规范，不影响设备运行）；</w:t>
      </w:r>
    </w:p>
    <w:p w14:paraId="7DF6C368">
      <w:pPr>
        <w:rPr>
          <w:rFonts w:hint="eastAsia"/>
        </w:rPr>
      </w:pPr>
      <w:r>
        <w:rPr>
          <w:rFonts w:hint="eastAsia"/>
        </w:rPr>
        <w:t>4.  供电条件：现场有380V电源，电源接驳距离约20米，需单独搭建供电回路，满足设备及库内电气正常运行需求。</w:t>
      </w:r>
    </w:p>
    <w:p w14:paraId="7EB35813">
      <w:pPr>
        <w:rPr>
          <w:rFonts w:hint="eastAsia"/>
        </w:rPr>
      </w:pPr>
      <w:r>
        <w:rPr>
          <w:rFonts w:hint="eastAsia"/>
        </w:rPr>
        <w:t>二、投标供应商资质要求</w:t>
      </w:r>
    </w:p>
    <w:p w14:paraId="4146D54D">
      <w:pPr>
        <w:rPr>
          <w:rFonts w:hint="eastAsia"/>
        </w:rPr>
      </w:pPr>
      <w:r>
        <w:rPr>
          <w:rFonts w:hint="eastAsia"/>
        </w:rPr>
        <w:t>投标供应商需同时具备以下全部资质，缺一不可，资质文件需在有效期内，且真实可查，若存在资质过期、伪造等情况，取消投标及中标资格：</w:t>
      </w:r>
    </w:p>
    <w:p w14:paraId="5571C350">
      <w:pPr>
        <w:rPr>
          <w:rFonts w:hint="eastAsia"/>
        </w:rPr>
      </w:pPr>
      <w:r>
        <w:rPr>
          <w:rFonts w:hint="eastAsia"/>
        </w:rPr>
        <w:t>1.  施工资质：具备建筑机电安装工程专业承包二级及以上资质；</w:t>
      </w:r>
    </w:p>
    <w:p w14:paraId="085EB3D3">
      <w:pPr>
        <w:rPr>
          <w:rFonts w:hint="eastAsia"/>
        </w:rPr>
      </w:pPr>
      <w:r>
        <w:rPr>
          <w:rFonts w:hint="eastAsia"/>
        </w:rPr>
        <w:t>2.  安全资质：提供有效期内的安全生产许可证；</w:t>
      </w:r>
    </w:p>
    <w:p w14:paraId="34255E60">
      <w:pPr>
        <w:rPr>
          <w:rFonts w:hint="eastAsia"/>
        </w:rPr>
      </w:pPr>
      <w:r>
        <w:rPr>
          <w:rFonts w:hint="eastAsia"/>
        </w:rPr>
        <w:t>3.  专业资质：具备冷库安装与维修专项资质，熟悉医疗机构冷藏库施工规范及试剂储存相关要求；</w:t>
      </w:r>
    </w:p>
    <w:p w14:paraId="18A24F9C">
      <w:pPr>
        <w:rPr>
          <w:rFonts w:hint="eastAsia"/>
        </w:rPr>
      </w:pPr>
      <w:r>
        <w:rPr>
          <w:rFonts w:hint="eastAsia"/>
        </w:rPr>
        <w:t>4.  业绩要求：近3年内具有至少3个及以上冷库施工成功案例（需提供合同复印件、验收报告等佐证材料，优先提供医疗机构相关冷库案例）；</w:t>
      </w:r>
    </w:p>
    <w:p w14:paraId="25D4D922">
      <w:pPr>
        <w:rPr>
          <w:rFonts w:hint="eastAsia"/>
        </w:rPr>
      </w:pPr>
      <w:r>
        <w:rPr>
          <w:rFonts w:hint="eastAsia"/>
        </w:rPr>
        <w:t>5.  人员资质：现场施工人员需持有效制冷作业特种作业操作证、电工特种作业操作证，施工期间需全程持证上岗，确保施工安全及施工质量。</w:t>
      </w:r>
    </w:p>
    <w:p w14:paraId="719AAF70">
      <w:pPr>
        <w:rPr>
          <w:rFonts w:hint="eastAsia"/>
        </w:rPr>
      </w:pPr>
      <w:r>
        <w:rPr>
          <w:rFonts w:hint="eastAsia"/>
        </w:rPr>
        <w:t>三、技术及施工要求</w:t>
      </w:r>
    </w:p>
    <w:p w14:paraId="56493D78">
      <w:pPr>
        <w:rPr>
          <w:rFonts w:hint="eastAsia"/>
        </w:rPr>
      </w:pPr>
      <w:r>
        <w:rPr>
          <w:rFonts w:hint="eastAsia"/>
        </w:rPr>
        <w:t>（一）设备配置要求</w:t>
      </w:r>
    </w:p>
    <w:p w14:paraId="52C80015">
      <w:pPr>
        <w:rPr>
          <w:rFonts w:hint="eastAsia"/>
        </w:rPr>
      </w:pPr>
      <w:r>
        <w:rPr>
          <w:rFonts w:hint="eastAsia"/>
        </w:rPr>
        <w:t>冷藏库制冷设备采用“一用一备”配置，确保其中一台设备出现故障时，备用设备可立即启动，保障库内温度持续稳定，不影响试剂储存安全；设备品牌需选用行业知名品牌，质量可靠、售后完善，需提供设备合格证明及售后保障承诺。</w:t>
      </w:r>
    </w:p>
    <w:p w14:paraId="5DB7F726">
      <w:pPr>
        <w:rPr>
          <w:rFonts w:hint="eastAsia"/>
        </w:rPr>
      </w:pPr>
      <w:r>
        <w:rPr>
          <w:rFonts w:hint="eastAsia"/>
        </w:rPr>
        <w:t>（二）温控安全要求</w:t>
      </w:r>
    </w:p>
    <w:p w14:paraId="75915E9E">
      <w:pPr>
        <w:rPr>
          <w:rFonts w:hint="eastAsia"/>
        </w:rPr>
      </w:pPr>
      <w:r>
        <w:rPr>
          <w:rFonts w:hint="eastAsia"/>
        </w:rPr>
        <w:t>1.  温度控制：库内温度需稳定控制在2-8℃范围内，温差波动不超过±1℃，确保试剂储存环境达标；</w:t>
      </w:r>
    </w:p>
    <w:p w14:paraId="64E7D03A">
      <w:pPr>
        <w:rPr>
          <w:rFonts w:hint="eastAsia"/>
        </w:rPr>
      </w:pPr>
      <w:r>
        <w:rPr>
          <w:rFonts w:hint="eastAsia"/>
        </w:rPr>
        <w:t>2.  报警功能：安装高低温声光报警装置，同时配备远程短信、APP双重报警功能，当库内温度超出设定范围、设备出现故障时，可第一时间向指定管理人员发送报警信息，报警响应时间不超过5分钟；</w:t>
      </w:r>
    </w:p>
    <w:p w14:paraId="2C2C3297">
      <w:pPr>
        <w:rPr>
          <w:rFonts w:hint="eastAsia"/>
        </w:rPr>
      </w:pPr>
      <w:r>
        <w:rPr>
          <w:rFonts w:hint="eastAsia"/>
        </w:rPr>
        <w:t>3.  温度记录：实现库内温度实时监控、自动记录，记录间隔不超过30分钟，数据不可删除、不可篡改，存储时间不少于1年，支持数据导出、查询，满足医疗机构试剂储存追溯要求。</w:t>
      </w:r>
    </w:p>
    <w:p w14:paraId="369D8573">
      <w:pPr>
        <w:rPr>
          <w:rFonts w:hint="eastAsia"/>
        </w:rPr>
      </w:pPr>
      <w:r>
        <w:rPr>
          <w:rFonts w:hint="eastAsia"/>
        </w:rPr>
        <w:t>（三）库板与消防安全要求</w:t>
      </w:r>
    </w:p>
    <w:p w14:paraId="54156844">
      <w:pPr>
        <w:rPr>
          <w:rFonts w:hint="eastAsia"/>
        </w:rPr>
      </w:pPr>
      <w:r>
        <w:rPr>
          <w:rFonts w:hint="eastAsia"/>
        </w:rPr>
        <w:t>1.  库板标准：库板需强制达到B1级及以上阻燃等级，聚氨酯泡沫密度不低于40kg/m³，具备良好的保温、隔热、阻燃性能，确保库内温度稳定，同时满足消防安全要求；</w:t>
      </w:r>
    </w:p>
    <w:p w14:paraId="544DCA39">
      <w:pPr>
        <w:rPr>
          <w:rFonts w:hint="eastAsia"/>
        </w:rPr>
      </w:pPr>
      <w:r>
        <w:rPr>
          <w:rFonts w:hint="eastAsia"/>
        </w:rPr>
        <w:t>2.  防火封堵：所有穿墙孔洞（包括管线、线路穿墙处）需采用防火封堵材料进行严密封堵，杜绝火灾隐患，封堵材料需符合消防规范要求；</w:t>
      </w:r>
    </w:p>
    <w:p w14:paraId="4753DE86">
      <w:pPr>
        <w:rPr>
          <w:rFonts w:hint="eastAsia"/>
        </w:rPr>
      </w:pPr>
      <w:r>
        <w:rPr>
          <w:rFonts w:hint="eastAsia"/>
        </w:rPr>
        <w:t>3.  消防验收：整体施工需满足医疗机构消防验收规范，配备必要的消防器材（如灭火器等），确保项目可通过医院及相关消防部门的消防验收。</w:t>
      </w:r>
    </w:p>
    <w:p w14:paraId="778C9125">
      <w:pPr>
        <w:rPr>
          <w:rFonts w:hint="eastAsia"/>
        </w:rPr>
      </w:pPr>
      <w:r>
        <w:rPr>
          <w:rFonts w:hint="eastAsia"/>
        </w:rPr>
        <w:t>（四）电气安全要求</w:t>
      </w:r>
    </w:p>
    <w:p w14:paraId="66A929CE">
      <w:pPr>
        <w:rPr>
          <w:rFonts w:hint="eastAsia"/>
        </w:rPr>
      </w:pPr>
      <w:r>
        <w:rPr>
          <w:rFonts w:hint="eastAsia"/>
        </w:rPr>
        <w:t>1.  供电回路：采用独立供电回路，配备漏电保护器，漏电保护动作电流不大于30mA，动作时间不大于0.1s，防止电气漏电引发安全事故；</w:t>
      </w:r>
    </w:p>
    <w:p w14:paraId="02B5BD4C">
      <w:pPr>
        <w:rPr>
          <w:rFonts w:hint="eastAsia"/>
        </w:rPr>
      </w:pPr>
      <w:r>
        <w:rPr>
          <w:rFonts w:hint="eastAsia"/>
        </w:rPr>
        <w:t>2.  电气防护：库内所有电气设备（开关、灯具等）需具备防潮、防爆性能，适配低温、高湿环境，避免因环境因素导致电气故障；</w:t>
      </w:r>
    </w:p>
    <w:p w14:paraId="112BD0F2">
      <w:pPr>
        <w:rPr>
          <w:rFonts w:hint="eastAsia"/>
        </w:rPr>
      </w:pPr>
      <w:r>
        <w:rPr>
          <w:rFonts w:hint="eastAsia"/>
        </w:rPr>
        <w:t>3.  线路防护：所有电气线路需穿管防护，管线铺设规范、整齐，做好可靠接地处理，接地电阻不大于4Ω，防止线路老化、短路引发安全隐患。</w:t>
      </w:r>
    </w:p>
    <w:p w14:paraId="58FBA091">
      <w:pPr>
        <w:rPr>
          <w:rFonts w:hint="eastAsia"/>
        </w:rPr>
      </w:pPr>
      <w:r>
        <w:rPr>
          <w:rFonts w:hint="eastAsia"/>
        </w:rPr>
        <w:t>（五）排水要求</w:t>
      </w:r>
    </w:p>
    <w:p w14:paraId="484BC48D">
      <w:pPr>
        <w:rPr>
          <w:rFonts w:hint="eastAsia"/>
        </w:rPr>
      </w:pPr>
      <w:r>
        <w:rPr>
          <w:rFonts w:hint="eastAsia"/>
        </w:rPr>
        <w:t>库内设置专用排水系统，配备防臭弯、防倒灌装置，确保冷凝水及其他废水顺利排放，不出现积水、倒灌现象，避免滋生细菌、影响试剂储存环境，排水管道需做好保温处理，防止结露。</w:t>
      </w:r>
    </w:p>
    <w:p w14:paraId="1DC021F4">
      <w:pPr>
        <w:rPr>
          <w:rFonts w:hint="eastAsia"/>
        </w:rPr>
      </w:pPr>
      <w:r>
        <w:rPr>
          <w:rFonts w:hint="eastAsia"/>
        </w:rPr>
        <w:t>（六）人员保护要求</w:t>
      </w:r>
    </w:p>
    <w:p w14:paraId="6EE3411D">
      <w:pPr>
        <w:rPr>
          <w:rFonts w:hint="eastAsia"/>
        </w:rPr>
      </w:pPr>
      <w:r>
        <w:rPr>
          <w:rFonts w:hint="eastAsia"/>
        </w:rPr>
        <w:t>1.  应急逃生：库门配备内部应急逃生装置，即使库门从外部锁闭，内部人员也可快速开启逃生，装置操作简单、可靠；</w:t>
      </w:r>
    </w:p>
    <w:p w14:paraId="1F45ED93">
      <w:pPr>
        <w:rPr>
          <w:rFonts w:hint="eastAsia"/>
        </w:rPr>
      </w:pPr>
      <w:r>
        <w:rPr>
          <w:rFonts w:hint="eastAsia"/>
        </w:rPr>
        <w:t>2.  安全防护：库门具备防锁死、防撞保护功能，防止人员误锁在库内，同时避免库门碰撞损坏或夹伤人员；</w:t>
      </w:r>
    </w:p>
    <w:p w14:paraId="58B7D394">
      <w:pPr>
        <w:rPr>
          <w:rFonts w:hint="eastAsia"/>
        </w:rPr>
      </w:pPr>
      <w:r>
        <w:rPr>
          <w:rFonts w:hint="eastAsia"/>
        </w:rPr>
        <w:t>3.  应急照明：库内设置应急照明装置，断电情况下可自动启动，照明亮度满足人员逃生及应急操作需求，应急照明持续时间不小于90分钟。</w:t>
      </w:r>
    </w:p>
    <w:p w14:paraId="1F3CB0EE">
      <w:pPr>
        <w:rPr>
          <w:rFonts w:hint="eastAsia"/>
        </w:rPr>
      </w:pPr>
      <w:r>
        <w:rPr>
          <w:rFonts w:hint="eastAsia"/>
        </w:rPr>
        <w:t>四、验收标准</w:t>
      </w:r>
    </w:p>
    <w:p w14:paraId="765C5DF8">
      <w:pPr>
        <w:rPr>
          <w:rFonts w:hint="eastAsia"/>
        </w:rPr>
      </w:pPr>
      <w:r>
        <w:rPr>
          <w:rFonts w:hint="eastAsia"/>
        </w:rPr>
        <w:t>本项目验收需满足以下全部条件，验收合格后方可交付使用，若验收不合格，供应商需在规定期限内整改，直至验收合格，整改费用由供应商承担：</w:t>
      </w:r>
    </w:p>
    <w:p w14:paraId="508DE62F">
      <w:pPr>
        <w:rPr>
          <w:rFonts w:hint="eastAsia"/>
        </w:rPr>
      </w:pPr>
      <w:r>
        <w:rPr>
          <w:rFonts w:hint="eastAsia"/>
        </w:rPr>
        <w:t>1.  温度校准：供应商需提供第三方权威机构出具的温度校准报告，确保库内温度控制、记录等符合本需求规定；</w:t>
      </w:r>
    </w:p>
    <w:p w14:paraId="6EC472E9">
      <w:pPr>
        <w:rPr>
          <w:rFonts w:hint="eastAsia"/>
        </w:rPr>
      </w:pPr>
      <w:r>
        <w:rPr>
          <w:rFonts w:hint="eastAsia"/>
        </w:rPr>
        <w:t>2.  专项验收：项目需通过医院内部消防、安全专项验收，同时配合医院完成相关主管部门的验收（若有）；</w:t>
      </w:r>
    </w:p>
    <w:p w14:paraId="01794CAF">
      <w:pPr>
        <w:rPr>
          <w:rFonts w:hint="eastAsia"/>
        </w:rPr>
      </w:pPr>
      <w:r>
        <w:rPr>
          <w:rFonts w:hint="eastAsia"/>
        </w:rPr>
        <w:t>3.  设备验收：制冷设备、电气设备、报警设备等运行正常，“一用一备”功能达标，设备各项参数符合设计要求；</w:t>
      </w:r>
    </w:p>
    <w:p w14:paraId="257F88C1">
      <w:pPr>
        <w:rPr>
          <w:rFonts w:hint="eastAsia"/>
        </w:rPr>
      </w:pPr>
      <w:r>
        <w:rPr>
          <w:rFonts w:hint="eastAsia"/>
        </w:rPr>
        <w:t>4.  资料验收：供应商需提供完整的验收资料，包括但不限于设备合格证明、资质文件、施工图纸、温度校准报告、验收报告、操作手册、售后保障文件等。</w:t>
      </w:r>
    </w:p>
    <w:p w14:paraId="28AE09EA">
      <w:pPr>
        <w:rPr>
          <w:rFonts w:hint="eastAsia"/>
        </w:rPr>
      </w:pPr>
      <w:r>
        <w:rPr>
          <w:rFonts w:hint="eastAsia"/>
        </w:rPr>
        <w:t>五、其他要求</w:t>
      </w:r>
    </w:p>
    <w:p w14:paraId="784BAAA0">
      <w:pPr>
        <w:rPr>
          <w:rFonts w:hint="default" w:eastAsia="宋体"/>
          <w:lang w:val="en-US" w:eastAsia="zh-CN"/>
        </w:rPr>
      </w:pPr>
      <w:r>
        <w:rPr>
          <w:rFonts w:hint="eastAsia"/>
        </w:rPr>
        <w:t>1.  施工周期：</w:t>
      </w:r>
      <w:r>
        <w:rPr>
          <w:rFonts w:hint="eastAsia"/>
          <w:lang w:val="en-US" w:eastAsia="zh-CN"/>
        </w:rPr>
        <w:t>10工作日。</w:t>
      </w:r>
    </w:p>
    <w:p w14:paraId="3AFC0C31">
      <w:pPr>
        <w:rPr>
          <w:rFonts w:hint="eastAsia"/>
        </w:rPr>
      </w:pPr>
      <w:r>
        <w:rPr>
          <w:rFonts w:hint="eastAsia"/>
        </w:rPr>
        <w:t>2.  售后保障：提供至少1年免费质保期，质保期内设备出现故障，供应商需在24小时内响应，48小时内到场维修，免费更换损坏零部件；质保期结束后，提供长期优惠维修服务及零部件供应；</w:t>
      </w:r>
    </w:p>
    <w:p w14:paraId="726C8E03">
      <w:pPr>
        <w:rPr>
          <w:rFonts w:hint="eastAsia"/>
        </w:rPr>
      </w:pPr>
      <w:r>
        <w:rPr>
          <w:rFonts w:hint="eastAsia"/>
        </w:rPr>
        <w:t>3.  培训服务：供应商需为医院相关管理人员、操作人员提供免费培训，确保相关人员熟练掌握设备操作、日常维护、故障处理等技能；</w:t>
      </w:r>
    </w:p>
    <w:p w14:paraId="325901BF">
      <w:pPr>
        <w:rPr>
          <w:rFonts w:hint="eastAsia"/>
        </w:rPr>
      </w:pPr>
      <w:r>
        <w:rPr>
          <w:rFonts w:hint="eastAsia"/>
        </w:rPr>
        <w:t>4.  合规要求：整个项目施工、设备配置需符合国家及地方相关法律法规</w:t>
      </w:r>
      <w:bookmarkStart w:id="0" w:name="_GoBack"/>
      <w:bookmarkEnd w:id="0"/>
      <w:r>
        <w:rPr>
          <w:rFonts w:hint="eastAsia"/>
        </w:rPr>
        <w:t>、医疗机构试剂储存规范、消防规范、电气安全规范等要求。</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297101"/>
    <w:multiLevelType w:val="multilevel"/>
    <w:tmpl w:val="A0297101"/>
    <w:lvl w:ilvl="0" w:tentative="0">
      <w:start w:val="1"/>
      <w:numFmt w:val="chineseCounting"/>
      <w:suff w:val="nothing"/>
      <w:lvlText w:val="%1、"/>
      <w:lvlJc w:val="left"/>
      <w:pPr>
        <w:ind w:left="0" w:firstLine="0"/>
      </w:pPr>
      <w:rPr>
        <w:rFonts w:hint="eastAsia"/>
      </w:rPr>
    </w:lvl>
    <w:lvl w:ilvl="1" w:tentative="0">
      <w:start w:val="1"/>
      <w:numFmt w:val="chineseCounting"/>
      <w:pStyle w:val="4"/>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rPr>
    </w:lvl>
    <w:lvl w:ilvl="3" w:tentative="0">
      <w:start w:val="1"/>
      <w:numFmt w:val="decimal"/>
      <w:pStyle w:val="6"/>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pStyle w:val="8"/>
      <w:suff w:val="nothing"/>
      <w:lvlText w:val="%6）"/>
      <w:lvlJc w:val="left"/>
      <w:pPr>
        <w:ind w:left="0" w:firstLine="402"/>
      </w:pPr>
      <w:rPr>
        <w:rFonts w:hint="eastAsia"/>
      </w:rPr>
    </w:lvl>
    <w:lvl w:ilvl="6" w:tentative="0">
      <w:start w:val="1"/>
      <w:numFmt w:val="lowerLetter"/>
      <w:pStyle w:val="9"/>
      <w:suff w:val="nothing"/>
      <w:lvlText w:val="%7．"/>
      <w:lvlJc w:val="left"/>
      <w:pPr>
        <w:ind w:left="0" w:firstLine="402"/>
      </w:pPr>
      <w:rPr>
        <w:rFonts w:hint="eastAsia"/>
      </w:rPr>
    </w:lvl>
    <w:lvl w:ilvl="7" w:tentative="0">
      <w:start w:val="1"/>
      <w:numFmt w:val="lowerLetter"/>
      <w:pStyle w:val="10"/>
      <w:suff w:val="nothing"/>
      <w:lvlText w:val="%8）"/>
      <w:lvlJc w:val="left"/>
      <w:pPr>
        <w:ind w:left="0" w:firstLine="402"/>
      </w:pPr>
      <w:rPr>
        <w:rFonts w:hint="eastAsia"/>
      </w:rPr>
    </w:lvl>
    <w:lvl w:ilvl="8" w:tentative="0">
      <w:start w:val="1"/>
      <w:numFmt w:val="lowerRoman"/>
      <w:pStyle w:val="11"/>
      <w:suff w:val="nothing"/>
      <w:lvlText w:val="%9 "/>
      <w:lvlJc w:val="left"/>
      <w:pPr>
        <w:ind w:left="0" w:firstLine="402"/>
      </w:pPr>
      <w:rPr>
        <w:rFonts w:hint="eastAsia"/>
      </w:rPr>
    </w:lvl>
  </w:abstractNum>
  <w:abstractNum w:abstractNumId="1">
    <w:nsid w:val="C953465F"/>
    <w:multiLevelType w:val="multilevel"/>
    <w:tmpl w:val="C953465F"/>
    <w:lvl w:ilvl="0" w:tentative="0">
      <w:start w:val="1"/>
      <w:numFmt w:val="chineseCounting"/>
      <w:pStyle w:val="3"/>
      <w:suff w:val="nothing"/>
      <w:lvlText w:val="%1、"/>
      <w:lvlJc w:val="left"/>
      <w:pPr>
        <w:ind w:left="0" w:firstLine="0"/>
      </w:pPr>
      <w:rPr>
        <w:rFonts w:hint="eastAsia"/>
      </w:rPr>
    </w:lvl>
    <w:lvl w:ilvl="1" w:tentative="0">
      <w:start w:val="1"/>
      <w:numFmt w:val="chineseCounting"/>
      <w:suff w:val="nothing"/>
      <w:lvlText w:val="（%2）"/>
      <w:lvlJc w:val="left"/>
      <w:pPr>
        <w:ind w:left="2900" w:firstLine="0"/>
      </w:pPr>
      <w:rPr>
        <w:rFonts w:hint="eastAsia"/>
      </w:rPr>
    </w:lvl>
    <w:lvl w:ilvl="2" w:tentative="0">
      <w:start w:val="1"/>
      <w:numFmt w:val="decimal"/>
      <w:pStyle w:val="5"/>
      <w:suff w:val="nothing"/>
      <w:lvlText w:val="%3．"/>
      <w:lvlJc w:val="left"/>
      <w:pPr>
        <w:ind w:left="0" w:firstLine="400"/>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pStyle w:val="7"/>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2">
    <w:nsid w:val="2C847838"/>
    <w:multiLevelType w:val="singleLevel"/>
    <w:tmpl w:val="2C847838"/>
    <w:lvl w:ilvl="0" w:tentative="0">
      <w:start w:val="1"/>
      <w:numFmt w:val="decimal"/>
      <w:pStyle w:val="2"/>
      <w:lvlText w:val="%1."/>
      <w:lvlJc w:val="left"/>
      <w:pPr>
        <w:ind w:left="710" w:hanging="440"/>
      </w:pPr>
      <w:rPr>
        <w:rFonts w:hint="default"/>
      </w:rPr>
    </w:lvl>
  </w:abstractNum>
  <w:abstractNum w:abstractNumId="3">
    <w:nsid w:val="42BC122D"/>
    <w:multiLevelType w:val="multilevel"/>
    <w:tmpl w:val="42BC122D"/>
    <w:lvl w:ilvl="0" w:tentative="0">
      <w:start w:val="1"/>
      <w:numFmt w:val="chineseCounting"/>
      <w:suff w:val="nothing"/>
      <w:lvlText w:val="%1、"/>
      <w:lvlJc w:val="left"/>
      <w:pPr>
        <w:ind w:left="0" w:firstLine="400"/>
      </w:pPr>
      <w:rPr>
        <w:rFonts w:hint="eastAsia" w:ascii="宋体" w:hAnsi="宋体" w:eastAsia="宋体" w:cs="宋体"/>
      </w:rPr>
    </w:lvl>
    <w:lvl w:ilvl="1" w:tentative="0">
      <w:start w:val="1"/>
      <w:numFmt w:val="decimal"/>
      <w:suff w:val="nothing"/>
      <w:lvlText w:val="%2．"/>
      <w:lvlJc w:val="left"/>
      <w:pPr>
        <w:ind w:left="0" w:firstLine="400"/>
      </w:pPr>
      <w:rPr>
        <w:rFonts w:hint="eastAsia" w:ascii="宋体" w:hAnsi="宋体" w:eastAsia="宋体" w:cs="宋体"/>
      </w:rPr>
    </w:lvl>
    <w:lvl w:ilvl="2" w:tentative="0">
      <w:start w:val="1"/>
      <w:numFmt w:val="decimal"/>
      <w:pStyle w:val="31"/>
      <w:suff w:val="nothing"/>
      <w:lvlText w:val="（%3）"/>
      <w:lvlJc w:val="left"/>
      <w:pPr>
        <w:tabs>
          <w:tab w:val="left" w:pos="0"/>
        </w:tabs>
        <w:ind w:left="0" w:firstLine="402"/>
      </w:pPr>
      <w:rPr>
        <w:rFonts w:hint="eastAsia" w:ascii="宋体" w:hAnsi="宋体" w:eastAsia="宋体" w:cs="宋体"/>
      </w:rPr>
    </w:lvl>
    <w:lvl w:ilvl="3" w:tentative="0">
      <w:start w:val="1"/>
      <w:numFmt w:val="decimalEnclosedCircleChinese"/>
      <w:suff w:val="nothing"/>
      <w:lvlText w:val="%4 "/>
      <w:lvlJc w:val="left"/>
      <w:pPr>
        <w:ind w:left="0" w:firstLine="402"/>
      </w:pPr>
      <w:rPr>
        <w:rFonts w:hint="eastAsia" w:ascii="宋体" w:hAnsi="宋体" w:eastAsia="宋体" w:cs="宋体"/>
      </w:rPr>
    </w:lvl>
    <w:lvl w:ilvl="4" w:tentative="0">
      <w:start w:val="1"/>
      <w:numFmt w:val="decimal"/>
      <w:suff w:val="nothing"/>
      <w:lvlText w:val="%5）"/>
      <w:lvlJc w:val="left"/>
      <w:pPr>
        <w:ind w:left="0" w:firstLine="402"/>
      </w:pPr>
      <w:rPr>
        <w:rFonts w:hint="eastAsia" w:ascii="宋体" w:hAnsi="宋体" w:eastAsia="宋体" w:cs="宋体"/>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4">
    <w:nsid w:val="62453A0C"/>
    <w:multiLevelType w:val="multilevel"/>
    <w:tmpl w:val="62453A0C"/>
    <w:lvl w:ilvl="0" w:tentative="0">
      <w:start w:val="1"/>
      <w:numFmt w:val="chineseCounting"/>
      <w:suff w:val="nothing"/>
      <w:lvlText w:val="%1、"/>
      <w:lvlJc w:val="left"/>
      <w:pPr>
        <w:ind w:left="0" w:firstLine="400"/>
      </w:pPr>
      <w:rPr>
        <w:rFonts w:hint="eastAsia"/>
      </w:rPr>
    </w:lvl>
    <w:lvl w:ilvl="1" w:tentative="0">
      <w:start w:val="1"/>
      <w:numFmt w:val="decimal"/>
      <w:suff w:val="nothing"/>
      <w:lvlText w:val="%2．"/>
      <w:lvlJc w:val="left"/>
      <w:pPr>
        <w:ind w:left="0" w:firstLine="400"/>
      </w:pPr>
      <w:rPr>
        <w:rFonts w:hint="eastAsia"/>
      </w:rPr>
    </w:lvl>
    <w:lvl w:ilvl="2" w:tentative="0">
      <w:start w:val="1"/>
      <w:numFmt w:val="decimal"/>
      <w:pStyle w:val="32"/>
      <w:suff w:val="nothing"/>
      <w:lvlText w:val="（%3）"/>
      <w:lvlJc w:val="left"/>
      <w:pPr>
        <w:tabs>
          <w:tab w:val="left" w:pos="0"/>
        </w:tabs>
        <w:ind w:left="0" w:firstLine="402"/>
      </w:pPr>
      <w:rPr>
        <w:rFonts w:hint="eastAsia"/>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ascii="宋体" w:hAnsi="宋体" w:eastAsia="宋体" w:cs="宋体"/>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B06"/>
    <w:rsid w:val="000D3022"/>
    <w:rsid w:val="000F62D5"/>
    <w:rsid w:val="00145B06"/>
    <w:rsid w:val="00234B24"/>
    <w:rsid w:val="00335533"/>
    <w:rsid w:val="003B6104"/>
    <w:rsid w:val="00484D12"/>
    <w:rsid w:val="005F0414"/>
    <w:rsid w:val="00671A66"/>
    <w:rsid w:val="00673908"/>
    <w:rsid w:val="008048E3"/>
    <w:rsid w:val="00A41190"/>
    <w:rsid w:val="00B13BCD"/>
    <w:rsid w:val="00B41FC7"/>
    <w:rsid w:val="00B6031D"/>
    <w:rsid w:val="00BE6B9E"/>
    <w:rsid w:val="00C00CD4"/>
    <w:rsid w:val="00D07862"/>
    <w:rsid w:val="00D9637F"/>
    <w:rsid w:val="00E3304C"/>
    <w:rsid w:val="01011F94"/>
    <w:rsid w:val="010A0A93"/>
    <w:rsid w:val="01401C83"/>
    <w:rsid w:val="01514167"/>
    <w:rsid w:val="015D3C7C"/>
    <w:rsid w:val="01A1683A"/>
    <w:rsid w:val="01A54AD4"/>
    <w:rsid w:val="01C35A3E"/>
    <w:rsid w:val="01D408F4"/>
    <w:rsid w:val="01D45911"/>
    <w:rsid w:val="020E709B"/>
    <w:rsid w:val="02140D39"/>
    <w:rsid w:val="02272421"/>
    <w:rsid w:val="022E60DC"/>
    <w:rsid w:val="02621C1C"/>
    <w:rsid w:val="026A091C"/>
    <w:rsid w:val="026A3F6D"/>
    <w:rsid w:val="027E3C4F"/>
    <w:rsid w:val="029435E9"/>
    <w:rsid w:val="029F2ED9"/>
    <w:rsid w:val="02AD35D5"/>
    <w:rsid w:val="02C35F92"/>
    <w:rsid w:val="02DD277E"/>
    <w:rsid w:val="02E5364E"/>
    <w:rsid w:val="02F15BBF"/>
    <w:rsid w:val="02F212AD"/>
    <w:rsid w:val="03323B24"/>
    <w:rsid w:val="0332764D"/>
    <w:rsid w:val="03463E66"/>
    <w:rsid w:val="036543A8"/>
    <w:rsid w:val="03863E37"/>
    <w:rsid w:val="038E286B"/>
    <w:rsid w:val="03B80820"/>
    <w:rsid w:val="03BA0E74"/>
    <w:rsid w:val="03E942E1"/>
    <w:rsid w:val="0461262E"/>
    <w:rsid w:val="04865338"/>
    <w:rsid w:val="04FA610E"/>
    <w:rsid w:val="05066B4B"/>
    <w:rsid w:val="05215CD1"/>
    <w:rsid w:val="05694ACD"/>
    <w:rsid w:val="059439C0"/>
    <w:rsid w:val="05BB24F7"/>
    <w:rsid w:val="05C3379F"/>
    <w:rsid w:val="05D30431"/>
    <w:rsid w:val="05DE6E7D"/>
    <w:rsid w:val="060313E3"/>
    <w:rsid w:val="062444F4"/>
    <w:rsid w:val="068F128E"/>
    <w:rsid w:val="06A12901"/>
    <w:rsid w:val="06C20C7A"/>
    <w:rsid w:val="06C31A28"/>
    <w:rsid w:val="06CC6B05"/>
    <w:rsid w:val="06E318F6"/>
    <w:rsid w:val="06FF0E81"/>
    <w:rsid w:val="072003ED"/>
    <w:rsid w:val="076551EA"/>
    <w:rsid w:val="076B6EF8"/>
    <w:rsid w:val="077C5356"/>
    <w:rsid w:val="077D2FDF"/>
    <w:rsid w:val="078B7BF5"/>
    <w:rsid w:val="07A10C1A"/>
    <w:rsid w:val="07A1455A"/>
    <w:rsid w:val="07A62844"/>
    <w:rsid w:val="07B4389B"/>
    <w:rsid w:val="07BD6741"/>
    <w:rsid w:val="086433A3"/>
    <w:rsid w:val="087B28E6"/>
    <w:rsid w:val="088A212C"/>
    <w:rsid w:val="08A5034A"/>
    <w:rsid w:val="08C07E24"/>
    <w:rsid w:val="08D94343"/>
    <w:rsid w:val="08DD2A4B"/>
    <w:rsid w:val="08F63B2A"/>
    <w:rsid w:val="08FF0187"/>
    <w:rsid w:val="09076F21"/>
    <w:rsid w:val="092A3855"/>
    <w:rsid w:val="095E1336"/>
    <w:rsid w:val="099E4813"/>
    <w:rsid w:val="09BB0DCE"/>
    <w:rsid w:val="09C225E3"/>
    <w:rsid w:val="09CF0276"/>
    <w:rsid w:val="09D977DF"/>
    <w:rsid w:val="09DE5DDB"/>
    <w:rsid w:val="09E0077E"/>
    <w:rsid w:val="09F41471"/>
    <w:rsid w:val="09FE0C04"/>
    <w:rsid w:val="0A1421D6"/>
    <w:rsid w:val="0A280EBD"/>
    <w:rsid w:val="0A3F5661"/>
    <w:rsid w:val="0A9C7A56"/>
    <w:rsid w:val="0AC6546F"/>
    <w:rsid w:val="0ACD7D67"/>
    <w:rsid w:val="0AD51D01"/>
    <w:rsid w:val="0ADD65C8"/>
    <w:rsid w:val="0AEA11D3"/>
    <w:rsid w:val="0AFA1E99"/>
    <w:rsid w:val="0B083C59"/>
    <w:rsid w:val="0B205E0B"/>
    <w:rsid w:val="0B264DFC"/>
    <w:rsid w:val="0B3C2D8F"/>
    <w:rsid w:val="0B3E03F8"/>
    <w:rsid w:val="0B5A00BC"/>
    <w:rsid w:val="0B5E2C68"/>
    <w:rsid w:val="0C0F26EA"/>
    <w:rsid w:val="0C272129"/>
    <w:rsid w:val="0C3231CE"/>
    <w:rsid w:val="0C3647FA"/>
    <w:rsid w:val="0C3E3674"/>
    <w:rsid w:val="0C4A5609"/>
    <w:rsid w:val="0C56178C"/>
    <w:rsid w:val="0C6600A4"/>
    <w:rsid w:val="0C6D2071"/>
    <w:rsid w:val="0C7D7D2C"/>
    <w:rsid w:val="0C9B537B"/>
    <w:rsid w:val="0CAD09FA"/>
    <w:rsid w:val="0CBE4CE3"/>
    <w:rsid w:val="0CC42589"/>
    <w:rsid w:val="0CCB59F8"/>
    <w:rsid w:val="0CEF3AF5"/>
    <w:rsid w:val="0CF00FA1"/>
    <w:rsid w:val="0D076022"/>
    <w:rsid w:val="0D2926A7"/>
    <w:rsid w:val="0D461BB1"/>
    <w:rsid w:val="0D4E0A83"/>
    <w:rsid w:val="0D6B6CF1"/>
    <w:rsid w:val="0D8A1BD2"/>
    <w:rsid w:val="0DA25129"/>
    <w:rsid w:val="0DA81D84"/>
    <w:rsid w:val="0DBC53BA"/>
    <w:rsid w:val="0DC96B18"/>
    <w:rsid w:val="0DE3488B"/>
    <w:rsid w:val="0DE7117E"/>
    <w:rsid w:val="0E123F91"/>
    <w:rsid w:val="0E1733C3"/>
    <w:rsid w:val="0E407A3D"/>
    <w:rsid w:val="0E793AA3"/>
    <w:rsid w:val="0E946060"/>
    <w:rsid w:val="0E9D7CB7"/>
    <w:rsid w:val="0ECB023C"/>
    <w:rsid w:val="0EDD528C"/>
    <w:rsid w:val="0EDE7CF3"/>
    <w:rsid w:val="0F2C2351"/>
    <w:rsid w:val="0F2F53A0"/>
    <w:rsid w:val="0F5F2145"/>
    <w:rsid w:val="0F8C280E"/>
    <w:rsid w:val="0FB321C9"/>
    <w:rsid w:val="0FB34FB4"/>
    <w:rsid w:val="0FC471E7"/>
    <w:rsid w:val="0FCD6A7A"/>
    <w:rsid w:val="0FE34480"/>
    <w:rsid w:val="10011800"/>
    <w:rsid w:val="10045FBD"/>
    <w:rsid w:val="102E0180"/>
    <w:rsid w:val="10572BB3"/>
    <w:rsid w:val="106677C5"/>
    <w:rsid w:val="10741770"/>
    <w:rsid w:val="107D7DFA"/>
    <w:rsid w:val="108F4BE4"/>
    <w:rsid w:val="1094365A"/>
    <w:rsid w:val="10C52E92"/>
    <w:rsid w:val="10C93F56"/>
    <w:rsid w:val="10CE6878"/>
    <w:rsid w:val="10D17073"/>
    <w:rsid w:val="10E9016E"/>
    <w:rsid w:val="10ED0453"/>
    <w:rsid w:val="1121100D"/>
    <w:rsid w:val="11274973"/>
    <w:rsid w:val="11484C65"/>
    <w:rsid w:val="11494690"/>
    <w:rsid w:val="1159131B"/>
    <w:rsid w:val="11626B17"/>
    <w:rsid w:val="116A6B7F"/>
    <w:rsid w:val="11726A10"/>
    <w:rsid w:val="11A2344D"/>
    <w:rsid w:val="11A512D9"/>
    <w:rsid w:val="11D24390"/>
    <w:rsid w:val="11D57CC7"/>
    <w:rsid w:val="11D764FD"/>
    <w:rsid w:val="11E517C2"/>
    <w:rsid w:val="11E84674"/>
    <w:rsid w:val="11EB5643"/>
    <w:rsid w:val="11F72B09"/>
    <w:rsid w:val="11FE6551"/>
    <w:rsid w:val="1209765B"/>
    <w:rsid w:val="12633CF7"/>
    <w:rsid w:val="12BB3F9C"/>
    <w:rsid w:val="12BB7AFE"/>
    <w:rsid w:val="12BC63E9"/>
    <w:rsid w:val="12CA4A72"/>
    <w:rsid w:val="12D92B14"/>
    <w:rsid w:val="13034E64"/>
    <w:rsid w:val="13172421"/>
    <w:rsid w:val="131A6A04"/>
    <w:rsid w:val="13453400"/>
    <w:rsid w:val="13463AB8"/>
    <w:rsid w:val="1365005C"/>
    <w:rsid w:val="136B1F3F"/>
    <w:rsid w:val="13714B8E"/>
    <w:rsid w:val="13973534"/>
    <w:rsid w:val="139D3FB2"/>
    <w:rsid w:val="141F0273"/>
    <w:rsid w:val="144E76FA"/>
    <w:rsid w:val="145C5B5D"/>
    <w:rsid w:val="1467217C"/>
    <w:rsid w:val="146C7CA8"/>
    <w:rsid w:val="14A84F3B"/>
    <w:rsid w:val="14C64045"/>
    <w:rsid w:val="14DF5219"/>
    <w:rsid w:val="14EC0E79"/>
    <w:rsid w:val="14F9424D"/>
    <w:rsid w:val="14FB2389"/>
    <w:rsid w:val="14FB2DCA"/>
    <w:rsid w:val="15052509"/>
    <w:rsid w:val="15331765"/>
    <w:rsid w:val="15375AA9"/>
    <w:rsid w:val="156A768C"/>
    <w:rsid w:val="156D24A8"/>
    <w:rsid w:val="15816F79"/>
    <w:rsid w:val="159C7886"/>
    <w:rsid w:val="16144616"/>
    <w:rsid w:val="16305120"/>
    <w:rsid w:val="165C118C"/>
    <w:rsid w:val="167A60E2"/>
    <w:rsid w:val="16AF0285"/>
    <w:rsid w:val="16AF3B65"/>
    <w:rsid w:val="16BB1215"/>
    <w:rsid w:val="16BB6B68"/>
    <w:rsid w:val="16CA0785"/>
    <w:rsid w:val="16E454BE"/>
    <w:rsid w:val="17041F39"/>
    <w:rsid w:val="17253D76"/>
    <w:rsid w:val="1728304C"/>
    <w:rsid w:val="172A5CC7"/>
    <w:rsid w:val="173D0167"/>
    <w:rsid w:val="174D2230"/>
    <w:rsid w:val="175B4207"/>
    <w:rsid w:val="17771EEC"/>
    <w:rsid w:val="177D6EF5"/>
    <w:rsid w:val="178D7D85"/>
    <w:rsid w:val="17981ECF"/>
    <w:rsid w:val="17B779E0"/>
    <w:rsid w:val="17BC389F"/>
    <w:rsid w:val="17C261B7"/>
    <w:rsid w:val="17D52E8E"/>
    <w:rsid w:val="17D66D1D"/>
    <w:rsid w:val="17E57D7D"/>
    <w:rsid w:val="18096FAA"/>
    <w:rsid w:val="18187335"/>
    <w:rsid w:val="18567A4C"/>
    <w:rsid w:val="186A48CA"/>
    <w:rsid w:val="18746A0A"/>
    <w:rsid w:val="18880034"/>
    <w:rsid w:val="18A4785E"/>
    <w:rsid w:val="18B161CC"/>
    <w:rsid w:val="18D91BB4"/>
    <w:rsid w:val="190C699E"/>
    <w:rsid w:val="19436DC8"/>
    <w:rsid w:val="195B72C8"/>
    <w:rsid w:val="195B76E7"/>
    <w:rsid w:val="196340F5"/>
    <w:rsid w:val="1965260D"/>
    <w:rsid w:val="1965609B"/>
    <w:rsid w:val="19937BF9"/>
    <w:rsid w:val="199652FC"/>
    <w:rsid w:val="19B968F6"/>
    <w:rsid w:val="1A04033F"/>
    <w:rsid w:val="1A287679"/>
    <w:rsid w:val="1A3A1444"/>
    <w:rsid w:val="1A3C6CE9"/>
    <w:rsid w:val="1A473F02"/>
    <w:rsid w:val="1A5E3B64"/>
    <w:rsid w:val="1A6E7E7D"/>
    <w:rsid w:val="1A9C7C88"/>
    <w:rsid w:val="1AC514F4"/>
    <w:rsid w:val="1AC64BE4"/>
    <w:rsid w:val="1AD15DEF"/>
    <w:rsid w:val="1AD637B8"/>
    <w:rsid w:val="1AF37BE5"/>
    <w:rsid w:val="1B4141F9"/>
    <w:rsid w:val="1B481972"/>
    <w:rsid w:val="1B5A5D61"/>
    <w:rsid w:val="1B5E07ED"/>
    <w:rsid w:val="1B6F7443"/>
    <w:rsid w:val="1B760E8C"/>
    <w:rsid w:val="1B8003C8"/>
    <w:rsid w:val="1B8E1963"/>
    <w:rsid w:val="1BA21C07"/>
    <w:rsid w:val="1BA4016B"/>
    <w:rsid w:val="1BA710FC"/>
    <w:rsid w:val="1BE13D77"/>
    <w:rsid w:val="1BFA72EB"/>
    <w:rsid w:val="1C146EE8"/>
    <w:rsid w:val="1C341040"/>
    <w:rsid w:val="1C52010C"/>
    <w:rsid w:val="1C587F21"/>
    <w:rsid w:val="1C6D0635"/>
    <w:rsid w:val="1C9023FE"/>
    <w:rsid w:val="1C937777"/>
    <w:rsid w:val="1C940A5B"/>
    <w:rsid w:val="1C943659"/>
    <w:rsid w:val="1C9F13D0"/>
    <w:rsid w:val="1CB10F9C"/>
    <w:rsid w:val="1D006ED1"/>
    <w:rsid w:val="1D0D51B3"/>
    <w:rsid w:val="1D643843"/>
    <w:rsid w:val="1D8B3529"/>
    <w:rsid w:val="1DB11432"/>
    <w:rsid w:val="1DB45D52"/>
    <w:rsid w:val="1DC11526"/>
    <w:rsid w:val="1DD65E64"/>
    <w:rsid w:val="1DE72E8D"/>
    <w:rsid w:val="1DF70DF0"/>
    <w:rsid w:val="1DF8038A"/>
    <w:rsid w:val="1E0D450F"/>
    <w:rsid w:val="1E1F665C"/>
    <w:rsid w:val="1E2334FC"/>
    <w:rsid w:val="1E32469B"/>
    <w:rsid w:val="1E3F3CDB"/>
    <w:rsid w:val="1E4428A1"/>
    <w:rsid w:val="1E654BE0"/>
    <w:rsid w:val="1E6E5DCA"/>
    <w:rsid w:val="1E851F92"/>
    <w:rsid w:val="1E921A85"/>
    <w:rsid w:val="1EB02669"/>
    <w:rsid w:val="1EBB4EBE"/>
    <w:rsid w:val="1EC51BF1"/>
    <w:rsid w:val="1ECE55CB"/>
    <w:rsid w:val="1ED63E82"/>
    <w:rsid w:val="1EF36CB3"/>
    <w:rsid w:val="1F022E0E"/>
    <w:rsid w:val="1F106553"/>
    <w:rsid w:val="1F240307"/>
    <w:rsid w:val="1F240CB5"/>
    <w:rsid w:val="1F2505DD"/>
    <w:rsid w:val="1F3F164B"/>
    <w:rsid w:val="1F4436F0"/>
    <w:rsid w:val="1F54685B"/>
    <w:rsid w:val="1F7E656E"/>
    <w:rsid w:val="1F8D122D"/>
    <w:rsid w:val="1F972A14"/>
    <w:rsid w:val="1F996368"/>
    <w:rsid w:val="1FA9014B"/>
    <w:rsid w:val="1FB93253"/>
    <w:rsid w:val="201061D4"/>
    <w:rsid w:val="20280331"/>
    <w:rsid w:val="203602B8"/>
    <w:rsid w:val="203F5BBD"/>
    <w:rsid w:val="204C590D"/>
    <w:rsid w:val="204F4D64"/>
    <w:rsid w:val="208A3066"/>
    <w:rsid w:val="20911BAC"/>
    <w:rsid w:val="209D084F"/>
    <w:rsid w:val="20A407E1"/>
    <w:rsid w:val="20C316B6"/>
    <w:rsid w:val="20D948B9"/>
    <w:rsid w:val="20F917FB"/>
    <w:rsid w:val="211A2370"/>
    <w:rsid w:val="212E795C"/>
    <w:rsid w:val="21373CC0"/>
    <w:rsid w:val="213C22E6"/>
    <w:rsid w:val="21797E1D"/>
    <w:rsid w:val="21A4079D"/>
    <w:rsid w:val="21C06EBA"/>
    <w:rsid w:val="21C85EF0"/>
    <w:rsid w:val="21CC5313"/>
    <w:rsid w:val="21DB5A2B"/>
    <w:rsid w:val="21F87C4D"/>
    <w:rsid w:val="2215521B"/>
    <w:rsid w:val="221E0588"/>
    <w:rsid w:val="224E2C51"/>
    <w:rsid w:val="22553DE4"/>
    <w:rsid w:val="2267494E"/>
    <w:rsid w:val="226D4721"/>
    <w:rsid w:val="226E673B"/>
    <w:rsid w:val="227847D5"/>
    <w:rsid w:val="227E4BE5"/>
    <w:rsid w:val="22983762"/>
    <w:rsid w:val="22B10E1E"/>
    <w:rsid w:val="22BE600E"/>
    <w:rsid w:val="22C43622"/>
    <w:rsid w:val="22FD4A58"/>
    <w:rsid w:val="230F524F"/>
    <w:rsid w:val="231133FB"/>
    <w:rsid w:val="23155396"/>
    <w:rsid w:val="23156267"/>
    <w:rsid w:val="231F32EC"/>
    <w:rsid w:val="2324599D"/>
    <w:rsid w:val="2329689A"/>
    <w:rsid w:val="23335151"/>
    <w:rsid w:val="233823BB"/>
    <w:rsid w:val="23405992"/>
    <w:rsid w:val="23786CAE"/>
    <w:rsid w:val="237C10C0"/>
    <w:rsid w:val="23815564"/>
    <w:rsid w:val="23B70660"/>
    <w:rsid w:val="23BB6C3E"/>
    <w:rsid w:val="23C15AB0"/>
    <w:rsid w:val="23D33423"/>
    <w:rsid w:val="23F67FC0"/>
    <w:rsid w:val="242552B4"/>
    <w:rsid w:val="24285F10"/>
    <w:rsid w:val="243E6375"/>
    <w:rsid w:val="2446610E"/>
    <w:rsid w:val="244B7557"/>
    <w:rsid w:val="248D3867"/>
    <w:rsid w:val="249C3028"/>
    <w:rsid w:val="24B0445F"/>
    <w:rsid w:val="24BB0A89"/>
    <w:rsid w:val="24C72A82"/>
    <w:rsid w:val="24E46F1D"/>
    <w:rsid w:val="24F2466B"/>
    <w:rsid w:val="24FD4480"/>
    <w:rsid w:val="256939C2"/>
    <w:rsid w:val="257F4730"/>
    <w:rsid w:val="2594605D"/>
    <w:rsid w:val="259758CA"/>
    <w:rsid w:val="259D0AEB"/>
    <w:rsid w:val="25B81740"/>
    <w:rsid w:val="25D10569"/>
    <w:rsid w:val="25F62659"/>
    <w:rsid w:val="263F0183"/>
    <w:rsid w:val="264E6867"/>
    <w:rsid w:val="269C268A"/>
    <w:rsid w:val="26AD4D3B"/>
    <w:rsid w:val="26C16DEA"/>
    <w:rsid w:val="26FE27E8"/>
    <w:rsid w:val="270830A8"/>
    <w:rsid w:val="27167957"/>
    <w:rsid w:val="273807F7"/>
    <w:rsid w:val="27526182"/>
    <w:rsid w:val="275A1718"/>
    <w:rsid w:val="275F0ADD"/>
    <w:rsid w:val="27761DC3"/>
    <w:rsid w:val="277740E0"/>
    <w:rsid w:val="27787CC2"/>
    <w:rsid w:val="27914A0E"/>
    <w:rsid w:val="27A04D41"/>
    <w:rsid w:val="27D77CE6"/>
    <w:rsid w:val="27E011FC"/>
    <w:rsid w:val="281F2012"/>
    <w:rsid w:val="28713609"/>
    <w:rsid w:val="288A125B"/>
    <w:rsid w:val="28902F7B"/>
    <w:rsid w:val="28920A3E"/>
    <w:rsid w:val="289A2989"/>
    <w:rsid w:val="28A831C3"/>
    <w:rsid w:val="28D23D6F"/>
    <w:rsid w:val="291112BD"/>
    <w:rsid w:val="2940607A"/>
    <w:rsid w:val="295237D5"/>
    <w:rsid w:val="2961506E"/>
    <w:rsid w:val="29671CF9"/>
    <w:rsid w:val="299627B0"/>
    <w:rsid w:val="29AA4AF8"/>
    <w:rsid w:val="29B3349B"/>
    <w:rsid w:val="29BB3B01"/>
    <w:rsid w:val="29E5234A"/>
    <w:rsid w:val="2A0524DB"/>
    <w:rsid w:val="2A0D06B9"/>
    <w:rsid w:val="2A0D4472"/>
    <w:rsid w:val="2A557F75"/>
    <w:rsid w:val="2A570191"/>
    <w:rsid w:val="2A5D07B2"/>
    <w:rsid w:val="2A627FD1"/>
    <w:rsid w:val="2A7B552C"/>
    <w:rsid w:val="2A9A2B69"/>
    <w:rsid w:val="2AC90642"/>
    <w:rsid w:val="2AF9465D"/>
    <w:rsid w:val="2AFB022A"/>
    <w:rsid w:val="2B24741E"/>
    <w:rsid w:val="2B2A55C8"/>
    <w:rsid w:val="2BD942FF"/>
    <w:rsid w:val="2BDB4D90"/>
    <w:rsid w:val="2BF72628"/>
    <w:rsid w:val="2BF736B0"/>
    <w:rsid w:val="2C2959EE"/>
    <w:rsid w:val="2C417348"/>
    <w:rsid w:val="2C4B7E6C"/>
    <w:rsid w:val="2C515B2A"/>
    <w:rsid w:val="2C545DFF"/>
    <w:rsid w:val="2C74072C"/>
    <w:rsid w:val="2C772069"/>
    <w:rsid w:val="2C8114F5"/>
    <w:rsid w:val="2C8429BF"/>
    <w:rsid w:val="2C98474D"/>
    <w:rsid w:val="2CA83401"/>
    <w:rsid w:val="2CD37E34"/>
    <w:rsid w:val="2CD54E31"/>
    <w:rsid w:val="2CE65139"/>
    <w:rsid w:val="2D02462D"/>
    <w:rsid w:val="2D3004A0"/>
    <w:rsid w:val="2D4B1AD2"/>
    <w:rsid w:val="2D533C2E"/>
    <w:rsid w:val="2D5A6D7E"/>
    <w:rsid w:val="2D780192"/>
    <w:rsid w:val="2D7A7754"/>
    <w:rsid w:val="2D7D1633"/>
    <w:rsid w:val="2D7F1EF2"/>
    <w:rsid w:val="2D9E693C"/>
    <w:rsid w:val="2DB061CE"/>
    <w:rsid w:val="2DC35DAC"/>
    <w:rsid w:val="2DDA4D4A"/>
    <w:rsid w:val="2DE64F09"/>
    <w:rsid w:val="2DEC32A6"/>
    <w:rsid w:val="2E3D7AF0"/>
    <w:rsid w:val="2E5560B4"/>
    <w:rsid w:val="2E635C2B"/>
    <w:rsid w:val="2E84083D"/>
    <w:rsid w:val="2E881F9A"/>
    <w:rsid w:val="2E9B48B9"/>
    <w:rsid w:val="2EA36367"/>
    <w:rsid w:val="2EAC6E5A"/>
    <w:rsid w:val="2EB8596B"/>
    <w:rsid w:val="2EC163BA"/>
    <w:rsid w:val="2F214123"/>
    <w:rsid w:val="2F22326E"/>
    <w:rsid w:val="2F2233CA"/>
    <w:rsid w:val="2F393A57"/>
    <w:rsid w:val="2F4F58DB"/>
    <w:rsid w:val="2F7E061C"/>
    <w:rsid w:val="2F8C153D"/>
    <w:rsid w:val="2F9652B7"/>
    <w:rsid w:val="2FA8068A"/>
    <w:rsid w:val="2FCD4E60"/>
    <w:rsid w:val="2FFB4EB4"/>
    <w:rsid w:val="3014746B"/>
    <w:rsid w:val="30211A25"/>
    <w:rsid w:val="302A7732"/>
    <w:rsid w:val="302C49BA"/>
    <w:rsid w:val="30601819"/>
    <w:rsid w:val="30691EA4"/>
    <w:rsid w:val="306D11B4"/>
    <w:rsid w:val="307D0225"/>
    <w:rsid w:val="309D23E8"/>
    <w:rsid w:val="30AC5605"/>
    <w:rsid w:val="30B35CEE"/>
    <w:rsid w:val="30B505D9"/>
    <w:rsid w:val="30DA5033"/>
    <w:rsid w:val="30F545A8"/>
    <w:rsid w:val="31152202"/>
    <w:rsid w:val="31415C2B"/>
    <w:rsid w:val="31602317"/>
    <w:rsid w:val="31901C05"/>
    <w:rsid w:val="319D4E24"/>
    <w:rsid w:val="31A4552D"/>
    <w:rsid w:val="31BF4E8D"/>
    <w:rsid w:val="31CC1DA3"/>
    <w:rsid w:val="31EB0725"/>
    <w:rsid w:val="3205419A"/>
    <w:rsid w:val="320F106D"/>
    <w:rsid w:val="32224BC4"/>
    <w:rsid w:val="322C7F12"/>
    <w:rsid w:val="323253C0"/>
    <w:rsid w:val="323F1C36"/>
    <w:rsid w:val="325D7DB3"/>
    <w:rsid w:val="3264466C"/>
    <w:rsid w:val="326C0551"/>
    <w:rsid w:val="32A067F7"/>
    <w:rsid w:val="32B63E77"/>
    <w:rsid w:val="32C139AC"/>
    <w:rsid w:val="32C20EF0"/>
    <w:rsid w:val="32EE3013"/>
    <w:rsid w:val="32FC7B27"/>
    <w:rsid w:val="32FF4803"/>
    <w:rsid w:val="332907B7"/>
    <w:rsid w:val="332C2B31"/>
    <w:rsid w:val="3399589D"/>
    <w:rsid w:val="33A10F60"/>
    <w:rsid w:val="33B21D15"/>
    <w:rsid w:val="33BA1462"/>
    <w:rsid w:val="33E04D53"/>
    <w:rsid w:val="33E81F98"/>
    <w:rsid w:val="34270998"/>
    <w:rsid w:val="342C049C"/>
    <w:rsid w:val="342E6D7A"/>
    <w:rsid w:val="344D6FB2"/>
    <w:rsid w:val="34705D29"/>
    <w:rsid w:val="34AD41F9"/>
    <w:rsid w:val="34CB7A56"/>
    <w:rsid w:val="34EC7D31"/>
    <w:rsid w:val="354A7DF3"/>
    <w:rsid w:val="355D6513"/>
    <w:rsid w:val="35894B92"/>
    <w:rsid w:val="35966E54"/>
    <w:rsid w:val="3597356A"/>
    <w:rsid w:val="35AB2220"/>
    <w:rsid w:val="35E06833"/>
    <w:rsid w:val="35E0728C"/>
    <w:rsid w:val="35E11D31"/>
    <w:rsid w:val="35E5779A"/>
    <w:rsid w:val="35F337C4"/>
    <w:rsid w:val="360D5BA8"/>
    <w:rsid w:val="36113D91"/>
    <w:rsid w:val="363F7082"/>
    <w:rsid w:val="36A235A1"/>
    <w:rsid w:val="36A52284"/>
    <w:rsid w:val="36BF1C13"/>
    <w:rsid w:val="36F469E7"/>
    <w:rsid w:val="36F61DD4"/>
    <w:rsid w:val="36F707D4"/>
    <w:rsid w:val="37040B1B"/>
    <w:rsid w:val="371C3B2D"/>
    <w:rsid w:val="37246A78"/>
    <w:rsid w:val="372D232C"/>
    <w:rsid w:val="374B7E5B"/>
    <w:rsid w:val="376C5A99"/>
    <w:rsid w:val="37A74293"/>
    <w:rsid w:val="37B2348E"/>
    <w:rsid w:val="37C500C3"/>
    <w:rsid w:val="37E80F97"/>
    <w:rsid w:val="380F7FE6"/>
    <w:rsid w:val="38136E0E"/>
    <w:rsid w:val="38176093"/>
    <w:rsid w:val="38421013"/>
    <w:rsid w:val="38422172"/>
    <w:rsid w:val="384F701C"/>
    <w:rsid w:val="3876790A"/>
    <w:rsid w:val="38832151"/>
    <w:rsid w:val="3884157B"/>
    <w:rsid w:val="38A230A2"/>
    <w:rsid w:val="38A47991"/>
    <w:rsid w:val="38A8753B"/>
    <w:rsid w:val="38C2096A"/>
    <w:rsid w:val="38F06E4A"/>
    <w:rsid w:val="39071468"/>
    <w:rsid w:val="391F2635"/>
    <w:rsid w:val="394363EC"/>
    <w:rsid w:val="39557F91"/>
    <w:rsid w:val="396635A7"/>
    <w:rsid w:val="396652C3"/>
    <w:rsid w:val="396A732A"/>
    <w:rsid w:val="396E1053"/>
    <w:rsid w:val="396F02C8"/>
    <w:rsid w:val="399F43CA"/>
    <w:rsid w:val="39A44A75"/>
    <w:rsid w:val="39BB2881"/>
    <w:rsid w:val="39BE237C"/>
    <w:rsid w:val="39CD28CD"/>
    <w:rsid w:val="39F1714C"/>
    <w:rsid w:val="3A1125F9"/>
    <w:rsid w:val="3A753185"/>
    <w:rsid w:val="3A8B2E04"/>
    <w:rsid w:val="3AA21F66"/>
    <w:rsid w:val="3AD32332"/>
    <w:rsid w:val="3B2C2F74"/>
    <w:rsid w:val="3B893AB2"/>
    <w:rsid w:val="3B903503"/>
    <w:rsid w:val="3BA408D4"/>
    <w:rsid w:val="3BAE5503"/>
    <w:rsid w:val="3BC17A2E"/>
    <w:rsid w:val="3BCB453B"/>
    <w:rsid w:val="3BE04A01"/>
    <w:rsid w:val="3C114E49"/>
    <w:rsid w:val="3C1A6E54"/>
    <w:rsid w:val="3C2E4206"/>
    <w:rsid w:val="3C4915B9"/>
    <w:rsid w:val="3C492CFA"/>
    <w:rsid w:val="3C5045F1"/>
    <w:rsid w:val="3C57716E"/>
    <w:rsid w:val="3C844B13"/>
    <w:rsid w:val="3CB4623E"/>
    <w:rsid w:val="3CBB4F54"/>
    <w:rsid w:val="3D050BEC"/>
    <w:rsid w:val="3D2052AF"/>
    <w:rsid w:val="3D4510A0"/>
    <w:rsid w:val="3D554FFE"/>
    <w:rsid w:val="3D781434"/>
    <w:rsid w:val="3D8D05CB"/>
    <w:rsid w:val="3D9E43C2"/>
    <w:rsid w:val="3DB75ECC"/>
    <w:rsid w:val="3DBA16B9"/>
    <w:rsid w:val="3DBA20BF"/>
    <w:rsid w:val="3DC67CF8"/>
    <w:rsid w:val="3DD2037A"/>
    <w:rsid w:val="3DF17D30"/>
    <w:rsid w:val="3E720675"/>
    <w:rsid w:val="3E815E94"/>
    <w:rsid w:val="3E9F14AA"/>
    <w:rsid w:val="3EBF1F71"/>
    <w:rsid w:val="3EE42C48"/>
    <w:rsid w:val="3EFF4598"/>
    <w:rsid w:val="3F0076E0"/>
    <w:rsid w:val="3F2A5FD2"/>
    <w:rsid w:val="3F52287D"/>
    <w:rsid w:val="3F534D25"/>
    <w:rsid w:val="3F6A5E19"/>
    <w:rsid w:val="3F7B0176"/>
    <w:rsid w:val="3F8C5CBB"/>
    <w:rsid w:val="3FC51675"/>
    <w:rsid w:val="3FC55ADE"/>
    <w:rsid w:val="3FC826BA"/>
    <w:rsid w:val="3FE606C6"/>
    <w:rsid w:val="3FED67BD"/>
    <w:rsid w:val="400D26F5"/>
    <w:rsid w:val="4030665E"/>
    <w:rsid w:val="404A1AA0"/>
    <w:rsid w:val="404E573A"/>
    <w:rsid w:val="40580D34"/>
    <w:rsid w:val="405F554E"/>
    <w:rsid w:val="40650F52"/>
    <w:rsid w:val="40754A75"/>
    <w:rsid w:val="407F5D91"/>
    <w:rsid w:val="40B90E06"/>
    <w:rsid w:val="40BF1AA5"/>
    <w:rsid w:val="40C13177"/>
    <w:rsid w:val="40EE4865"/>
    <w:rsid w:val="40FD66AE"/>
    <w:rsid w:val="41055BA3"/>
    <w:rsid w:val="41087B6A"/>
    <w:rsid w:val="410D1DDB"/>
    <w:rsid w:val="411E6C38"/>
    <w:rsid w:val="41493578"/>
    <w:rsid w:val="41797FDE"/>
    <w:rsid w:val="418A2472"/>
    <w:rsid w:val="41A520D6"/>
    <w:rsid w:val="41B410B8"/>
    <w:rsid w:val="41C56ADF"/>
    <w:rsid w:val="41D22F8B"/>
    <w:rsid w:val="41E87615"/>
    <w:rsid w:val="41F01955"/>
    <w:rsid w:val="41F72ABB"/>
    <w:rsid w:val="42013655"/>
    <w:rsid w:val="4230407B"/>
    <w:rsid w:val="42465267"/>
    <w:rsid w:val="424E0746"/>
    <w:rsid w:val="427F6199"/>
    <w:rsid w:val="428620A9"/>
    <w:rsid w:val="428F2EA3"/>
    <w:rsid w:val="42917E2F"/>
    <w:rsid w:val="42B26794"/>
    <w:rsid w:val="42DA549D"/>
    <w:rsid w:val="42F11B77"/>
    <w:rsid w:val="42FF1B2E"/>
    <w:rsid w:val="431812D5"/>
    <w:rsid w:val="431F030A"/>
    <w:rsid w:val="432D0F0C"/>
    <w:rsid w:val="43470370"/>
    <w:rsid w:val="43542BE6"/>
    <w:rsid w:val="43611A2C"/>
    <w:rsid w:val="437877C1"/>
    <w:rsid w:val="43797EDB"/>
    <w:rsid w:val="438C573A"/>
    <w:rsid w:val="43B52F07"/>
    <w:rsid w:val="43B62307"/>
    <w:rsid w:val="43F94D32"/>
    <w:rsid w:val="443913B3"/>
    <w:rsid w:val="44681176"/>
    <w:rsid w:val="446941DE"/>
    <w:rsid w:val="446A1353"/>
    <w:rsid w:val="44775F52"/>
    <w:rsid w:val="448742A8"/>
    <w:rsid w:val="4488305B"/>
    <w:rsid w:val="44A7544F"/>
    <w:rsid w:val="44D5264E"/>
    <w:rsid w:val="44D52784"/>
    <w:rsid w:val="44E24DB2"/>
    <w:rsid w:val="44F54525"/>
    <w:rsid w:val="44F934DD"/>
    <w:rsid w:val="450426E0"/>
    <w:rsid w:val="454665BD"/>
    <w:rsid w:val="4561381A"/>
    <w:rsid w:val="456F13B2"/>
    <w:rsid w:val="45751937"/>
    <w:rsid w:val="45805170"/>
    <w:rsid w:val="458B5817"/>
    <w:rsid w:val="45BF2135"/>
    <w:rsid w:val="46485E0C"/>
    <w:rsid w:val="464B5B3E"/>
    <w:rsid w:val="46713C36"/>
    <w:rsid w:val="4685467F"/>
    <w:rsid w:val="468924B6"/>
    <w:rsid w:val="46A830EF"/>
    <w:rsid w:val="46C04E4C"/>
    <w:rsid w:val="46F70AD0"/>
    <w:rsid w:val="47050FD5"/>
    <w:rsid w:val="47165F40"/>
    <w:rsid w:val="4724461C"/>
    <w:rsid w:val="47275169"/>
    <w:rsid w:val="473E785E"/>
    <w:rsid w:val="47412FF1"/>
    <w:rsid w:val="475A6773"/>
    <w:rsid w:val="47761DB3"/>
    <w:rsid w:val="477B3B51"/>
    <w:rsid w:val="478255AC"/>
    <w:rsid w:val="47AE0AEF"/>
    <w:rsid w:val="47B7743F"/>
    <w:rsid w:val="47BA6B71"/>
    <w:rsid w:val="47D40EB8"/>
    <w:rsid w:val="47E108D7"/>
    <w:rsid w:val="47E53F27"/>
    <w:rsid w:val="47F120B7"/>
    <w:rsid w:val="47F607CB"/>
    <w:rsid w:val="47FE007C"/>
    <w:rsid w:val="481903A3"/>
    <w:rsid w:val="48212E50"/>
    <w:rsid w:val="48256D81"/>
    <w:rsid w:val="4846543F"/>
    <w:rsid w:val="48497F80"/>
    <w:rsid w:val="485F61F0"/>
    <w:rsid w:val="487F459B"/>
    <w:rsid w:val="48D80E6E"/>
    <w:rsid w:val="48E86097"/>
    <w:rsid w:val="48EE7ABB"/>
    <w:rsid w:val="49015AD4"/>
    <w:rsid w:val="491E4EDA"/>
    <w:rsid w:val="492B2A2E"/>
    <w:rsid w:val="49355CA8"/>
    <w:rsid w:val="49722CB9"/>
    <w:rsid w:val="497D499A"/>
    <w:rsid w:val="49877CB3"/>
    <w:rsid w:val="49DF4D80"/>
    <w:rsid w:val="49E67B33"/>
    <w:rsid w:val="4A03273B"/>
    <w:rsid w:val="4A223540"/>
    <w:rsid w:val="4A464C0A"/>
    <w:rsid w:val="4A941A6D"/>
    <w:rsid w:val="4A943FCF"/>
    <w:rsid w:val="4A9804CE"/>
    <w:rsid w:val="4AB71A0B"/>
    <w:rsid w:val="4AD335A5"/>
    <w:rsid w:val="4ADA342A"/>
    <w:rsid w:val="4AEE2A22"/>
    <w:rsid w:val="4AEE5C25"/>
    <w:rsid w:val="4AF51262"/>
    <w:rsid w:val="4B197B96"/>
    <w:rsid w:val="4B254301"/>
    <w:rsid w:val="4B320132"/>
    <w:rsid w:val="4B555BCF"/>
    <w:rsid w:val="4B5819E1"/>
    <w:rsid w:val="4BA515E4"/>
    <w:rsid w:val="4BA60AB1"/>
    <w:rsid w:val="4BC32B39"/>
    <w:rsid w:val="4BCE346E"/>
    <w:rsid w:val="4BDA0368"/>
    <w:rsid w:val="4BDF45F1"/>
    <w:rsid w:val="4C632900"/>
    <w:rsid w:val="4C6723A7"/>
    <w:rsid w:val="4C7B09D4"/>
    <w:rsid w:val="4CBE2769"/>
    <w:rsid w:val="4CC24E38"/>
    <w:rsid w:val="4CCE4665"/>
    <w:rsid w:val="4CEE505D"/>
    <w:rsid w:val="4D0F34CA"/>
    <w:rsid w:val="4D1D5183"/>
    <w:rsid w:val="4D357F28"/>
    <w:rsid w:val="4D387DAC"/>
    <w:rsid w:val="4D607951"/>
    <w:rsid w:val="4D7E009B"/>
    <w:rsid w:val="4D826164"/>
    <w:rsid w:val="4D877951"/>
    <w:rsid w:val="4D9D7815"/>
    <w:rsid w:val="4DAC647D"/>
    <w:rsid w:val="4DB12B8E"/>
    <w:rsid w:val="4E240CC2"/>
    <w:rsid w:val="4E2C5C61"/>
    <w:rsid w:val="4E331BD9"/>
    <w:rsid w:val="4E402B66"/>
    <w:rsid w:val="4E422086"/>
    <w:rsid w:val="4E4630CB"/>
    <w:rsid w:val="4E576375"/>
    <w:rsid w:val="4E644388"/>
    <w:rsid w:val="4E670CFB"/>
    <w:rsid w:val="4E9525F1"/>
    <w:rsid w:val="4EA1204C"/>
    <w:rsid w:val="4EC547DA"/>
    <w:rsid w:val="4EF25F2C"/>
    <w:rsid w:val="4EF974FB"/>
    <w:rsid w:val="4EFB26AB"/>
    <w:rsid w:val="4F47673E"/>
    <w:rsid w:val="4F4778A3"/>
    <w:rsid w:val="4F4D33CF"/>
    <w:rsid w:val="4F8A1FD2"/>
    <w:rsid w:val="4F8D3BC1"/>
    <w:rsid w:val="4F98590B"/>
    <w:rsid w:val="4FBB64FC"/>
    <w:rsid w:val="4FCE3B64"/>
    <w:rsid w:val="4FF37764"/>
    <w:rsid w:val="5025170D"/>
    <w:rsid w:val="502D63EA"/>
    <w:rsid w:val="50326431"/>
    <w:rsid w:val="507F7AA2"/>
    <w:rsid w:val="508A3C90"/>
    <w:rsid w:val="508C23B6"/>
    <w:rsid w:val="50970A38"/>
    <w:rsid w:val="509947B0"/>
    <w:rsid w:val="50996E6B"/>
    <w:rsid w:val="50CE18A6"/>
    <w:rsid w:val="50E4458F"/>
    <w:rsid w:val="50F67A85"/>
    <w:rsid w:val="51062CAA"/>
    <w:rsid w:val="511A4EA0"/>
    <w:rsid w:val="512457AF"/>
    <w:rsid w:val="514A17FC"/>
    <w:rsid w:val="51544F55"/>
    <w:rsid w:val="516A22D5"/>
    <w:rsid w:val="516E06AC"/>
    <w:rsid w:val="51714DE5"/>
    <w:rsid w:val="51A009F9"/>
    <w:rsid w:val="51B04FDC"/>
    <w:rsid w:val="520F15FF"/>
    <w:rsid w:val="523830A3"/>
    <w:rsid w:val="526D1298"/>
    <w:rsid w:val="52741EA1"/>
    <w:rsid w:val="527C04C2"/>
    <w:rsid w:val="528C373B"/>
    <w:rsid w:val="529664CD"/>
    <w:rsid w:val="52983EC0"/>
    <w:rsid w:val="529A25AE"/>
    <w:rsid w:val="52AA0E41"/>
    <w:rsid w:val="52AC720D"/>
    <w:rsid w:val="52BC44DD"/>
    <w:rsid w:val="52E837CD"/>
    <w:rsid w:val="52F13794"/>
    <w:rsid w:val="52F43F1F"/>
    <w:rsid w:val="52FE1B58"/>
    <w:rsid w:val="530316FD"/>
    <w:rsid w:val="53155F5F"/>
    <w:rsid w:val="53421391"/>
    <w:rsid w:val="535D1953"/>
    <w:rsid w:val="539C4A9D"/>
    <w:rsid w:val="53A8040B"/>
    <w:rsid w:val="53C32FDA"/>
    <w:rsid w:val="53FF1A44"/>
    <w:rsid w:val="54191AD1"/>
    <w:rsid w:val="543D2A39"/>
    <w:rsid w:val="546A5D81"/>
    <w:rsid w:val="546C1744"/>
    <w:rsid w:val="547A60F6"/>
    <w:rsid w:val="5493530D"/>
    <w:rsid w:val="54B07EFF"/>
    <w:rsid w:val="54CF21EB"/>
    <w:rsid w:val="551B4804"/>
    <w:rsid w:val="552B1880"/>
    <w:rsid w:val="553537EC"/>
    <w:rsid w:val="55375261"/>
    <w:rsid w:val="55542302"/>
    <w:rsid w:val="55542698"/>
    <w:rsid w:val="556B43FC"/>
    <w:rsid w:val="55756F86"/>
    <w:rsid w:val="55761C1D"/>
    <w:rsid w:val="55774994"/>
    <w:rsid w:val="559A4030"/>
    <w:rsid w:val="55A173CB"/>
    <w:rsid w:val="55AB3107"/>
    <w:rsid w:val="55C6187D"/>
    <w:rsid w:val="55CB3786"/>
    <w:rsid w:val="55FE3C1C"/>
    <w:rsid w:val="5604091D"/>
    <w:rsid w:val="560B2242"/>
    <w:rsid w:val="565F41C4"/>
    <w:rsid w:val="56A439FA"/>
    <w:rsid w:val="56CE6835"/>
    <w:rsid w:val="56D35E1F"/>
    <w:rsid w:val="56EE13DA"/>
    <w:rsid w:val="57053D42"/>
    <w:rsid w:val="570A485B"/>
    <w:rsid w:val="572215B1"/>
    <w:rsid w:val="57240897"/>
    <w:rsid w:val="57380B51"/>
    <w:rsid w:val="574831B1"/>
    <w:rsid w:val="57895396"/>
    <w:rsid w:val="57A16858"/>
    <w:rsid w:val="57B871FC"/>
    <w:rsid w:val="57D373B4"/>
    <w:rsid w:val="57F72387"/>
    <w:rsid w:val="584E3438"/>
    <w:rsid w:val="584F3C38"/>
    <w:rsid w:val="588747BB"/>
    <w:rsid w:val="588C2BE2"/>
    <w:rsid w:val="58C802C8"/>
    <w:rsid w:val="58E91DDB"/>
    <w:rsid w:val="593B3772"/>
    <w:rsid w:val="594B13B3"/>
    <w:rsid w:val="59535521"/>
    <w:rsid w:val="598113A6"/>
    <w:rsid w:val="598152AE"/>
    <w:rsid w:val="59CD427E"/>
    <w:rsid w:val="59E360AD"/>
    <w:rsid w:val="5A123ED9"/>
    <w:rsid w:val="5A5A2B62"/>
    <w:rsid w:val="5A7E6BC3"/>
    <w:rsid w:val="5AA75D1B"/>
    <w:rsid w:val="5AAD2B2A"/>
    <w:rsid w:val="5AC15FD8"/>
    <w:rsid w:val="5AFA5E4B"/>
    <w:rsid w:val="5B006EFC"/>
    <w:rsid w:val="5B025F38"/>
    <w:rsid w:val="5B17401C"/>
    <w:rsid w:val="5B2550EC"/>
    <w:rsid w:val="5B442CFC"/>
    <w:rsid w:val="5B4A7C65"/>
    <w:rsid w:val="5B667984"/>
    <w:rsid w:val="5B6939A8"/>
    <w:rsid w:val="5B6D086A"/>
    <w:rsid w:val="5B9359AA"/>
    <w:rsid w:val="5BAE7BCE"/>
    <w:rsid w:val="5BE81D98"/>
    <w:rsid w:val="5C050C74"/>
    <w:rsid w:val="5C1755BB"/>
    <w:rsid w:val="5C262274"/>
    <w:rsid w:val="5C384A25"/>
    <w:rsid w:val="5C5E4987"/>
    <w:rsid w:val="5C680963"/>
    <w:rsid w:val="5C6E4D42"/>
    <w:rsid w:val="5C801D28"/>
    <w:rsid w:val="5C892361"/>
    <w:rsid w:val="5C9F1EE0"/>
    <w:rsid w:val="5CA25448"/>
    <w:rsid w:val="5CB70984"/>
    <w:rsid w:val="5CD11DF3"/>
    <w:rsid w:val="5CE22AAC"/>
    <w:rsid w:val="5CF757FB"/>
    <w:rsid w:val="5D5452AD"/>
    <w:rsid w:val="5D5657DA"/>
    <w:rsid w:val="5D5F2971"/>
    <w:rsid w:val="5D6C08B8"/>
    <w:rsid w:val="5D9349CB"/>
    <w:rsid w:val="5DC33C4A"/>
    <w:rsid w:val="5DDA6D28"/>
    <w:rsid w:val="5DE65BD5"/>
    <w:rsid w:val="5DED2098"/>
    <w:rsid w:val="5E015742"/>
    <w:rsid w:val="5E226ADA"/>
    <w:rsid w:val="5E2437DC"/>
    <w:rsid w:val="5E2B7A1F"/>
    <w:rsid w:val="5E323BC3"/>
    <w:rsid w:val="5E53368F"/>
    <w:rsid w:val="5E84308A"/>
    <w:rsid w:val="5E8824C4"/>
    <w:rsid w:val="5E946521"/>
    <w:rsid w:val="5EB37D61"/>
    <w:rsid w:val="5EB72F18"/>
    <w:rsid w:val="5EBE19E7"/>
    <w:rsid w:val="5ED0623B"/>
    <w:rsid w:val="5ED8537F"/>
    <w:rsid w:val="5EDB7EEA"/>
    <w:rsid w:val="5EEA24BC"/>
    <w:rsid w:val="5EFE2E50"/>
    <w:rsid w:val="5F103F29"/>
    <w:rsid w:val="5F176232"/>
    <w:rsid w:val="5FBC4017"/>
    <w:rsid w:val="5FBD65D8"/>
    <w:rsid w:val="5FC577E4"/>
    <w:rsid w:val="5FD2555C"/>
    <w:rsid w:val="5FDE7F29"/>
    <w:rsid w:val="601B2727"/>
    <w:rsid w:val="60354730"/>
    <w:rsid w:val="604131A1"/>
    <w:rsid w:val="605E6469"/>
    <w:rsid w:val="60C211B9"/>
    <w:rsid w:val="60FB258A"/>
    <w:rsid w:val="611A42C3"/>
    <w:rsid w:val="61295821"/>
    <w:rsid w:val="613A1762"/>
    <w:rsid w:val="614B1CAF"/>
    <w:rsid w:val="616D2866"/>
    <w:rsid w:val="6196216C"/>
    <w:rsid w:val="61A65D0F"/>
    <w:rsid w:val="61EC3DCF"/>
    <w:rsid w:val="6248262C"/>
    <w:rsid w:val="627E4BA4"/>
    <w:rsid w:val="62D40B04"/>
    <w:rsid w:val="62F4312C"/>
    <w:rsid w:val="62F514BC"/>
    <w:rsid w:val="6315120E"/>
    <w:rsid w:val="631D6B7A"/>
    <w:rsid w:val="636B5208"/>
    <w:rsid w:val="63710DF7"/>
    <w:rsid w:val="638B442C"/>
    <w:rsid w:val="63A14BD0"/>
    <w:rsid w:val="63AF3A97"/>
    <w:rsid w:val="63F956E1"/>
    <w:rsid w:val="644030DF"/>
    <w:rsid w:val="644A4E8F"/>
    <w:rsid w:val="64A15165"/>
    <w:rsid w:val="64B6476A"/>
    <w:rsid w:val="64D86226"/>
    <w:rsid w:val="64F24074"/>
    <w:rsid w:val="653F62B0"/>
    <w:rsid w:val="6548777A"/>
    <w:rsid w:val="655A2308"/>
    <w:rsid w:val="657F1A1F"/>
    <w:rsid w:val="65991E30"/>
    <w:rsid w:val="65A32E0D"/>
    <w:rsid w:val="65AD135E"/>
    <w:rsid w:val="65B04CD2"/>
    <w:rsid w:val="65BD2897"/>
    <w:rsid w:val="65C96661"/>
    <w:rsid w:val="65D649A4"/>
    <w:rsid w:val="65DC0264"/>
    <w:rsid w:val="65F16E9A"/>
    <w:rsid w:val="66081CA6"/>
    <w:rsid w:val="660F582F"/>
    <w:rsid w:val="6628122C"/>
    <w:rsid w:val="66342B59"/>
    <w:rsid w:val="6653500F"/>
    <w:rsid w:val="66564CF7"/>
    <w:rsid w:val="665D08C4"/>
    <w:rsid w:val="66706CE4"/>
    <w:rsid w:val="667E23E8"/>
    <w:rsid w:val="66806DB2"/>
    <w:rsid w:val="668807D9"/>
    <w:rsid w:val="668D6E2F"/>
    <w:rsid w:val="669E367B"/>
    <w:rsid w:val="66AC6879"/>
    <w:rsid w:val="66E97CE4"/>
    <w:rsid w:val="672222CE"/>
    <w:rsid w:val="673F7184"/>
    <w:rsid w:val="67554CE4"/>
    <w:rsid w:val="677F75C1"/>
    <w:rsid w:val="6786252D"/>
    <w:rsid w:val="67B93078"/>
    <w:rsid w:val="67BB47A5"/>
    <w:rsid w:val="67EA52C8"/>
    <w:rsid w:val="67F97451"/>
    <w:rsid w:val="681E1391"/>
    <w:rsid w:val="685D4138"/>
    <w:rsid w:val="687545F0"/>
    <w:rsid w:val="6885769C"/>
    <w:rsid w:val="68B51329"/>
    <w:rsid w:val="68BF58B8"/>
    <w:rsid w:val="68D55F58"/>
    <w:rsid w:val="68F6483D"/>
    <w:rsid w:val="68FA6606"/>
    <w:rsid w:val="68FC2F86"/>
    <w:rsid w:val="69214DE7"/>
    <w:rsid w:val="69245D6C"/>
    <w:rsid w:val="692C0FEF"/>
    <w:rsid w:val="69540E1C"/>
    <w:rsid w:val="69542800"/>
    <w:rsid w:val="698414AB"/>
    <w:rsid w:val="699F1B58"/>
    <w:rsid w:val="69AF5EEE"/>
    <w:rsid w:val="69CC30A8"/>
    <w:rsid w:val="69DC008B"/>
    <w:rsid w:val="69F86CE5"/>
    <w:rsid w:val="6A000E20"/>
    <w:rsid w:val="6A006EA6"/>
    <w:rsid w:val="6A2A54D4"/>
    <w:rsid w:val="6A2B74D9"/>
    <w:rsid w:val="6A335F73"/>
    <w:rsid w:val="6A817020"/>
    <w:rsid w:val="6AA77FEC"/>
    <w:rsid w:val="6AB91685"/>
    <w:rsid w:val="6AC41FD2"/>
    <w:rsid w:val="6AD42215"/>
    <w:rsid w:val="6ADE65E0"/>
    <w:rsid w:val="6B3C62BE"/>
    <w:rsid w:val="6B492F90"/>
    <w:rsid w:val="6B4D5833"/>
    <w:rsid w:val="6B5E0B89"/>
    <w:rsid w:val="6B5E3AEC"/>
    <w:rsid w:val="6B781BDB"/>
    <w:rsid w:val="6BA95FEA"/>
    <w:rsid w:val="6BB720FC"/>
    <w:rsid w:val="6BBD1BD5"/>
    <w:rsid w:val="6BBF7D28"/>
    <w:rsid w:val="6BCF3BCA"/>
    <w:rsid w:val="6BE305F0"/>
    <w:rsid w:val="6C040790"/>
    <w:rsid w:val="6C0F23F0"/>
    <w:rsid w:val="6C3E0EAF"/>
    <w:rsid w:val="6C406B57"/>
    <w:rsid w:val="6C4749AB"/>
    <w:rsid w:val="6C4B3375"/>
    <w:rsid w:val="6C674C5D"/>
    <w:rsid w:val="6C831DA8"/>
    <w:rsid w:val="6C832A15"/>
    <w:rsid w:val="6C840874"/>
    <w:rsid w:val="6C913D4B"/>
    <w:rsid w:val="6CC45C26"/>
    <w:rsid w:val="6CD644BC"/>
    <w:rsid w:val="6CD7254C"/>
    <w:rsid w:val="6CE6498A"/>
    <w:rsid w:val="6D134EAD"/>
    <w:rsid w:val="6D1E3613"/>
    <w:rsid w:val="6D200A59"/>
    <w:rsid w:val="6D417985"/>
    <w:rsid w:val="6D536141"/>
    <w:rsid w:val="6D7614C0"/>
    <w:rsid w:val="6DA85AB0"/>
    <w:rsid w:val="6DF40808"/>
    <w:rsid w:val="6E145B40"/>
    <w:rsid w:val="6E183D19"/>
    <w:rsid w:val="6E1E6FF1"/>
    <w:rsid w:val="6E370C22"/>
    <w:rsid w:val="6E3F4CD9"/>
    <w:rsid w:val="6E6922A0"/>
    <w:rsid w:val="6E914EC1"/>
    <w:rsid w:val="6EB011EB"/>
    <w:rsid w:val="6EB11F61"/>
    <w:rsid w:val="6EBD0A6E"/>
    <w:rsid w:val="6EBF4D3A"/>
    <w:rsid w:val="6EED0CE4"/>
    <w:rsid w:val="6EEF39CA"/>
    <w:rsid w:val="6EF605D0"/>
    <w:rsid w:val="6F3F79E7"/>
    <w:rsid w:val="6F404189"/>
    <w:rsid w:val="6F644604"/>
    <w:rsid w:val="6FAA7505"/>
    <w:rsid w:val="6FC36846"/>
    <w:rsid w:val="700417EE"/>
    <w:rsid w:val="7011756C"/>
    <w:rsid w:val="70492191"/>
    <w:rsid w:val="706342D9"/>
    <w:rsid w:val="708A3136"/>
    <w:rsid w:val="708B6271"/>
    <w:rsid w:val="70DB1A97"/>
    <w:rsid w:val="70E6455B"/>
    <w:rsid w:val="70E7271A"/>
    <w:rsid w:val="71033AC3"/>
    <w:rsid w:val="711A5E7C"/>
    <w:rsid w:val="71283D91"/>
    <w:rsid w:val="71306613"/>
    <w:rsid w:val="714D4ACF"/>
    <w:rsid w:val="714F50EC"/>
    <w:rsid w:val="71500D3F"/>
    <w:rsid w:val="71644B51"/>
    <w:rsid w:val="7164724B"/>
    <w:rsid w:val="717161E5"/>
    <w:rsid w:val="718E3125"/>
    <w:rsid w:val="71940C37"/>
    <w:rsid w:val="71FC0E13"/>
    <w:rsid w:val="7200176A"/>
    <w:rsid w:val="720019DA"/>
    <w:rsid w:val="720D051A"/>
    <w:rsid w:val="722825CE"/>
    <w:rsid w:val="72412E07"/>
    <w:rsid w:val="72546B11"/>
    <w:rsid w:val="726F7B71"/>
    <w:rsid w:val="729C180E"/>
    <w:rsid w:val="72B4585F"/>
    <w:rsid w:val="72B57DF1"/>
    <w:rsid w:val="72B76023"/>
    <w:rsid w:val="72C4618D"/>
    <w:rsid w:val="72CA19CB"/>
    <w:rsid w:val="72D1793F"/>
    <w:rsid w:val="72EF0BFA"/>
    <w:rsid w:val="72FC626D"/>
    <w:rsid w:val="730D678B"/>
    <w:rsid w:val="73306456"/>
    <w:rsid w:val="73334689"/>
    <w:rsid w:val="733E5017"/>
    <w:rsid w:val="734224C4"/>
    <w:rsid w:val="73601F56"/>
    <w:rsid w:val="73614861"/>
    <w:rsid w:val="736D59B5"/>
    <w:rsid w:val="73754FAD"/>
    <w:rsid w:val="73815BDE"/>
    <w:rsid w:val="73920C20"/>
    <w:rsid w:val="73971A52"/>
    <w:rsid w:val="73AC4C92"/>
    <w:rsid w:val="73C570A4"/>
    <w:rsid w:val="73CD03DE"/>
    <w:rsid w:val="73F25E01"/>
    <w:rsid w:val="740A25DC"/>
    <w:rsid w:val="741F7BAC"/>
    <w:rsid w:val="742B648B"/>
    <w:rsid w:val="74332A24"/>
    <w:rsid w:val="745443C6"/>
    <w:rsid w:val="745C5365"/>
    <w:rsid w:val="748269EC"/>
    <w:rsid w:val="7502055D"/>
    <w:rsid w:val="751C5B9D"/>
    <w:rsid w:val="753B617C"/>
    <w:rsid w:val="7548286D"/>
    <w:rsid w:val="754E7067"/>
    <w:rsid w:val="75545AFE"/>
    <w:rsid w:val="7583507B"/>
    <w:rsid w:val="75B141D2"/>
    <w:rsid w:val="75C81662"/>
    <w:rsid w:val="75CB4B5C"/>
    <w:rsid w:val="75DF0B34"/>
    <w:rsid w:val="75ED7269"/>
    <w:rsid w:val="75F15B55"/>
    <w:rsid w:val="760F486A"/>
    <w:rsid w:val="761F01EE"/>
    <w:rsid w:val="7636484D"/>
    <w:rsid w:val="763A7D7E"/>
    <w:rsid w:val="76892232"/>
    <w:rsid w:val="768C460E"/>
    <w:rsid w:val="76B13D52"/>
    <w:rsid w:val="76B15B00"/>
    <w:rsid w:val="76E80C0B"/>
    <w:rsid w:val="76FC091F"/>
    <w:rsid w:val="77601EC5"/>
    <w:rsid w:val="77814642"/>
    <w:rsid w:val="778A3EAF"/>
    <w:rsid w:val="77C77D50"/>
    <w:rsid w:val="77FE6204"/>
    <w:rsid w:val="78010383"/>
    <w:rsid w:val="78183A63"/>
    <w:rsid w:val="78557B4A"/>
    <w:rsid w:val="78AC3870"/>
    <w:rsid w:val="78E57692"/>
    <w:rsid w:val="790849A2"/>
    <w:rsid w:val="79164B12"/>
    <w:rsid w:val="7918172F"/>
    <w:rsid w:val="79356434"/>
    <w:rsid w:val="79425D7B"/>
    <w:rsid w:val="794917BF"/>
    <w:rsid w:val="795367DC"/>
    <w:rsid w:val="79A87B89"/>
    <w:rsid w:val="79C44BAB"/>
    <w:rsid w:val="79E215F6"/>
    <w:rsid w:val="7A18016A"/>
    <w:rsid w:val="7A2D725E"/>
    <w:rsid w:val="7A860A39"/>
    <w:rsid w:val="7AB46E9F"/>
    <w:rsid w:val="7AC23FC3"/>
    <w:rsid w:val="7AD47FEE"/>
    <w:rsid w:val="7AFB77C0"/>
    <w:rsid w:val="7B163D76"/>
    <w:rsid w:val="7B214987"/>
    <w:rsid w:val="7B39667F"/>
    <w:rsid w:val="7B446F42"/>
    <w:rsid w:val="7B517341"/>
    <w:rsid w:val="7B7550DA"/>
    <w:rsid w:val="7B80267A"/>
    <w:rsid w:val="7B87251F"/>
    <w:rsid w:val="7B8D1959"/>
    <w:rsid w:val="7BA9104C"/>
    <w:rsid w:val="7BB816DF"/>
    <w:rsid w:val="7BBC6F56"/>
    <w:rsid w:val="7BC06E6A"/>
    <w:rsid w:val="7BE53A11"/>
    <w:rsid w:val="7BEF59BE"/>
    <w:rsid w:val="7BF730B0"/>
    <w:rsid w:val="7C0C1DB9"/>
    <w:rsid w:val="7C605FFE"/>
    <w:rsid w:val="7C7D55CE"/>
    <w:rsid w:val="7CC528A0"/>
    <w:rsid w:val="7CC83F93"/>
    <w:rsid w:val="7CC8615B"/>
    <w:rsid w:val="7CD77C2F"/>
    <w:rsid w:val="7CDA52B5"/>
    <w:rsid w:val="7CE00455"/>
    <w:rsid w:val="7CF846ED"/>
    <w:rsid w:val="7CFD384D"/>
    <w:rsid w:val="7CFE1373"/>
    <w:rsid w:val="7D125D35"/>
    <w:rsid w:val="7D1E420E"/>
    <w:rsid w:val="7D244EC8"/>
    <w:rsid w:val="7D4633F9"/>
    <w:rsid w:val="7D4777B3"/>
    <w:rsid w:val="7D4E5143"/>
    <w:rsid w:val="7D887A2A"/>
    <w:rsid w:val="7D957F29"/>
    <w:rsid w:val="7D9D0B8C"/>
    <w:rsid w:val="7D9E3EDC"/>
    <w:rsid w:val="7DA20DE0"/>
    <w:rsid w:val="7DB6244B"/>
    <w:rsid w:val="7DD77597"/>
    <w:rsid w:val="7DF53835"/>
    <w:rsid w:val="7E034BAC"/>
    <w:rsid w:val="7E0B0FFE"/>
    <w:rsid w:val="7E3B6E45"/>
    <w:rsid w:val="7E506F0A"/>
    <w:rsid w:val="7E5954A2"/>
    <w:rsid w:val="7E6E2BD5"/>
    <w:rsid w:val="7EF33EC1"/>
    <w:rsid w:val="7EF87885"/>
    <w:rsid w:val="7F0E6BE9"/>
    <w:rsid w:val="7F201A75"/>
    <w:rsid w:val="7F271FAC"/>
    <w:rsid w:val="7F27349B"/>
    <w:rsid w:val="7F303BBA"/>
    <w:rsid w:val="7F4A1709"/>
    <w:rsid w:val="7F705689"/>
    <w:rsid w:val="7F7127B6"/>
    <w:rsid w:val="7F8F330B"/>
    <w:rsid w:val="7F91649B"/>
    <w:rsid w:val="7F9D684A"/>
    <w:rsid w:val="7FB86F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tabs>
        <w:tab w:val="left" w:pos="312"/>
      </w:tabs>
      <w:jc w:val="both"/>
    </w:pPr>
    <w:rPr>
      <w:rFonts w:ascii="宋体" w:hAnsi="宋体" w:eastAsia="宋体" w:cs="宋体"/>
      <w:kern w:val="2"/>
      <w:sz w:val="28"/>
      <w:szCs w:val="28"/>
      <w:lang w:val="en-US" w:eastAsia="zh-CN" w:bidi="ar-SA"/>
    </w:rPr>
  </w:style>
  <w:style w:type="paragraph" w:styleId="3">
    <w:name w:val="heading 1"/>
    <w:basedOn w:val="1"/>
    <w:next w:val="1"/>
    <w:link w:val="28"/>
    <w:autoRedefine/>
    <w:qFormat/>
    <w:uiPriority w:val="0"/>
    <w:pPr>
      <w:numPr>
        <w:ilvl w:val="0"/>
        <w:numId w:val="1"/>
      </w:numPr>
      <w:spacing w:line="360" w:lineRule="auto"/>
      <w:jc w:val="left"/>
      <w:textAlignment w:val="baseline"/>
      <w:outlineLvl w:val="0"/>
    </w:pPr>
    <w:rPr>
      <w:b/>
      <w:bCs/>
    </w:rPr>
  </w:style>
  <w:style w:type="paragraph" w:styleId="4">
    <w:name w:val="heading 2"/>
    <w:basedOn w:val="1"/>
    <w:next w:val="1"/>
    <w:link w:val="27"/>
    <w:autoRedefine/>
    <w:semiHidden/>
    <w:unhideWhenUsed/>
    <w:qFormat/>
    <w:uiPriority w:val="0"/>
    <w:pPr>
      <w:keepNext/>
      <w:numPr>
        <w:ilvl w:val="1"/>
        <w:numId w:val="2"/>
      </w:numPr>
      <w:tabs>
        <w:tab w:val="left" w:pos="567"/>
      </w:tabs>
      <w:spacing w:line="360" w:lineRule="auto"/>
      <w:jc w:val="left"/>
      <w:outlineLvl w:val="1"/>
    </w:pPr>
    <w:rPr>
      <w:rFonts w:ascii="微软雅黑" w:hAnsi="微软雅黑" w:eastAsia="微软雅黑" w:cs="微软雅黑"/>
      <w:b/>
      <w:bCs/>
      <w:color w:val="000000"/>
      <w:sz w:val="24"/>
      <w:szCs w:val="24"/>
      <w:lang w:val="zh-CN"/>
    </w:rPr>
  </w:style>
  <w:style w:type="paragraph" w:styleId="5">
    <w:name w:val="heading 3"/>
    <w:basedOn w:val="1"/>
    <w:next w:val="1"/>
    <w:link w:val="30"/>
    <w:autoRedefine/>
    <w:semiHidden/>
    <w:unhideWhenUsed/>
    <w:qFormat/>
    <w:uiPriority w:val="0"/>
    <w:pPr>
      <w:numPr>
        <w:ilvl w:val="2"/>
        <w:numId w:val="1"/>
      </w:numPr>
      <w:spacing w:before="57"/>
      <w:outlineLvl w:val="2"/>
    </w:pPr>
    <w:rPr>
      <w:rFonts w:ascii="微软雅黑" w:hAnsi="微软雅黑" w:eastAsia="微软雅黑" w:cs="微软雅黑"/>
      <w:b/>
      <w:bCs/>
      <w:sz w:val="24"/>
      <w:szCs w:val="24"/>
      <w:lang w:val="zh-CN" w:bidi="zh-CN"/>
    </w:rPr>
  </w:style>
  <w:style w:type="paragraph" w:styleId="6">
    <w:name w:val="heading 4"/>
    <w:basedOn w:val="1"/>
    <w:next w:val="1"/>
    <w:link w:val="33"/>
    <w:autoRedefine/>
    <w:semiHidden/>
    <w:unhideWhenUsed/>
    <w:qFormat/>
    <w:uiPriority w:val="0"/>
    <w:pPr>
      <w:numPr>
        <w:ilvl w:val="3"/>
        <w:numId w:val="2"/>
      </w:numPr>
      <w:spacing w:before="38"/>
      <w:outlineLvl w:val="3"/>
    </w:pPr>
    <w:rPr>
      <w:rFonts w:ascii="微软雅黑" w:hAnsi="微软雅黑" w:eastAsia="微软雅黑" w:cs="微软雅黑"/>
      <w:b/>
      <w:bCs/>
      <w:sz w:val="24"/>
      <w:szCs w:val="24"/>
      <w:lang w:val="zh-CN" w:bidi="zh-CN"/>
    </w:rPr>
  </w:style>
  <w:style w:type="paragraph" w:styleId="7">
    <w:name w:val="heading 5"/>
    <w:basedOn w:val="1"/>
    <w:next w:val="1"/>
    <w:link w:val="42"/>
    <w:autoRedefine/>
    <w:semiHidden/>
    <w:unhideWhenUsed/>
    <w:qFormat/>
    <w:uiPriority w:val="0"/>
    <w:pPr>
      <w:keepNext/>
      <w:keepLines/>
      <w:numPr>
        <w:ilvl w:val="4"/>
        <w:numId w:val="1"/>
      </w:numPr>
      <w:tabs>
        <w:tab w:val="left" w:pos="1008"/>
      </w:tabs>
      <w:spacing w:line="360" w:lineRule="auto"/>
      <w:jc w:val="left"/>
      <w:outlineLvl w:val="4"/>
    </w:pPr>
    <w:rPr>
      <w:rFonts w:ascii="等线" w:hAnsi="等线" w:eastAsia="等线" w:cs="等线"/>
      <w:bCs/>
    </w:rPr>
  </w:style>
  <w:style w:type="paragraph" w:styleId="8">
    <w:name w:val="heading 6"/>
    <w:basedOn w:val="1"/>
    <w:next w:val="1"/>
    <w:autoRedefine/>
    <w:semiHidden/>
    <w:unhideWhenUsed/>
    <w:qFormat/>
    <w:uiPriority w:val="0"/>
    <w:pPr>
      <w:keepNext/>
      <w:keepLines/>
      <w:numPr>
        <w:ilvl w:val="5"/>
        <w:numId w:val="2"/>
      </w:numPr>
      <w:tabs>
        <w:tab w:val="left" w:pos="1152"/>
      </w:tabs>
      <w:spacing w:before="240" w:after="64" w:line="317" w:lineRule="auto"/>
      <w:outlineLvl w:val="5"/>
    </w:pPr>
    <w:rPr>
      <w:rFonts w:ascii="Arial" w:hAnsi="Arial" w:eastAsia="黑体"/>
      <w:sz w:val="24"/>
    </w:rPr>
  </w:style>
  <w:style w:type="paragraph" w:styleId="9">
    <w:name w:val="heading 7"/>
    <w:basedOn w:val="1"/>
    <w:next w:val="1"/>
    <w:autoRedefine/>
    <w:semiHidden/>
    <w:unhideWhenUsed/>
    <w:qFormat/>
    <w:uiPriority w:val="0"/>
    <w:pPr>
      <w:keepNext/>
      <w:keepLines/>
      <w:numPr>
        <w:ilvl w:val="6"/>
        <w:numId w:val="2"/>
      </w:numPr>
      <w:tabs>
        <w:tab w:val="left" w:pos="1296"/>
      </w:tabs>
      <w:spacing w:before="240" w:after="64" w:line="317" w:lineRule="auto"/>
      <w:outlineLvl w:val="6"/>
    </w:pPr>
    <w:rPr>
      <w:sz w:val="24"/>
    </w:rPr>
  </w:style>
  <w:style w:type="paragraph" w:styleId="10">
    <w:name w:val="heading 8"/>
    <w:basedOn w:val="1"/>
    <w:next w:val="1"/>
    <w:autoRedefine/>
    <w:semiHidden/>
    <w:unhideWhenUsed/>
    <w:qFormat/>
    <w:uiPriority w:val="0"/>
    <w:pPr>
      <w:keepNext/>
      <w:keepLines/>
      <w:numPr>
        <w:ilvl w:val="7"/>
        <w:numId w:val="2"/>
      </w:numPr>
      <w:tabs>
        <w:tab w:val="left" w:pos="1440"/>
      </w:tabs>
      <w:spacing w:before="240" w:after="64" w:line="317" w:lineRule="auto"/>
      <w:outlineLvl w:val="7"/>
    </w:pPr>
    <w:rPr>
      <w:rFonts w:ascii="Arial" w:hAnsi="Arial" w:eastAsia="黑体"/>
      <w:sz w:val="24"/>
    </w:rPr>
  </w:style>
  <w:style w:type="paragraph" w:styleId="11">
    <w:name w:val="heading 9"/>
    <w:basedOn w:val="1"/>
    <w:next w:val="1"/>
    <w:autoRedefine/>
    <w:semiHidden/>
    <w:unhideWhenUsed/>
    <w:qFormat/>
    <w:uiPriority w:val="0"/>
    <w:pPr>
      <w:keepNext/>
      <w:keepLines/>
      <w:numPr>
        <w:ilvl w:val="8"/>
        <w:numId w:val="2"/>
      </w:numPr>
      <w:tabs>
        <w:tab w:val="left" w:pos="1584"/>
      </w:tabs>
      <w:spacing w:before="240" w:after="64" w:line="317" w:lineRule="auto"/>
      <w:outlineLvl w:val="8"/>
    </w:pPr>
    <w:rPr>
      <w:rFonts w:ascii="Arial" w:hAnsi="Arial" w:eastAsia="黑体"/>
      <w:sz w:val="21"/>
    </w:rPr>
  </w:style>
  <w:style w:type="character" w:default="1" w:styleId="24">
    <w:name w:val="Default Paragraph Font"/>
    <w:semiHidden/>
    <w:unhideWhenUsed/>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autoRedefine/>
    <w:qFormat/>
    <w:uiPriority w:val="0"/>
    <w:pPr>
      <w:numPr>
        <w:ilvl w:val="0"/>
        <w:numId w:val="3"/>
      </w:numPr>
    </w:pPr>
  </w:style>
  <w:style w:type="paragraph" w:styleId="12">
    <w:name w:val="Normal Indent"/>
    <w:basedOn w:val="1"/>
    <w:autoRedefine/>
    <w:qFormat/>
    <w:uiPriority w:val="0"/>
    <w:pPr>
      <w:ind w:firstLine="420" w:firstLineChars="200"/>
    </w:pPr>
  </w:style>
  <w:style w:type="paragraph" w:styleId="13">
    <w:name w:val="annotation text"/>
    <w:basedOn w:val="1"/>
    <w:qFormat/>
    <w:uiPriority w:val="0"/>
    <w:pPr>
      <w:jc w:val="left"/>
    </w:pPr>
    <w:rPr>
      <w:rFonts w:ascii="微软雅黑" w:hAnsi="微软雅黑" w:eastAsia="微软雅黑" w:cs="微软雅黑"/>
      <w:szCs w:val="22"/>
    </w:rPr>
  </w:style>
  <w:style w:type="paragraph" w:styleId="14">
    <w:name w:val="toc 5"/>
    <w:basedOn w:val="1"/>
    <w:next w:val="1"/>
    <w:autoRedefine/>
    <w:qFormat/>
    <w:uiPriority w:val="0"/>
    <w:pPr>
      <w:spacing w:line="360" w:lineRule="auto"/>
      <w:ind w:left="1200" w:leftChars="500" w:firstLine="703" w:firstLineChars="250"/>
      <w:jc w:val="center"/>
    </w:pPr>
    <w:rPr>
      <w:bCs/>
      <w:sz w:val="21"/>
      <w:szCs w:val="21"/>
    </w:rPr>
  </w:style>
  <w:style w:type="paragraph" w:styleId="15">
    <w:name w:val="toc 3"/>
    <w:basedOn w:val="1"/>
    <w:next w:val="1"/>
    <w:autoRedefine/>
    <w:qFormat/>
    <w:uiPriority w:val="0"/>
    <w:pPr>
      <w:tabs>
        <w:tab w:val="right" w:leader="dot" w:pos="9060"/>
      </w:tabs>
      <w:spacing w:line="480" w:lineRule="exact"/>
      <w:ind w:firstLine="880" w:firstLineChars="200"/>
      <w:jc w:val="left"/>
    </w:pPr>
    <w:rPr>
      <w:rFonts w:ascii="微软雅黑" w:hAnsi="微软雅黑" w:eastAsia="微软雅黑" w:cs="微软雅黑"/>
      <w:sz w:val="24"/>
      <w:szCs w:val="24"/>
    </w:rPr>
  </w:style>
  <w:style w:type="paragraph" w:styleId="16">
    <w:name w:val="Plain Text"/>
    <w:basedOn w:val="1"/>
    <w:link w:val="51"/>
    <w:autoRedefine/>
    <w:qFormat/>
    <w:uiPriority w:val="0"/>
    <w:pPr>
      <w:spacing w:line="400" w:lineRule="exact"/>
    </w:pPr>
    <w:rPr>
      <w:rFonts w:ascii="仿宋" w:hAnsi="仿宋" w:eastAsia="仿宋" w:cs="仿宋"/>
      <w:sz w:val="24"/>
      <w:szCs w:val="24"/>
    </w:rPr>
  </w:style>
  <w:style w:type="paragraph" w:styleId="17">
    <w:name w:val="footer"/>
    <w:basedOn w:val="1"/>
    <w:qFormat/>
    <w:uiPriority w:val="0"/>
    <w:pPr>
      <w:tabs>
        <w:tab w:val="center" w:pos="4153"/>
        <w:tab w:val="right" w:pos="8306"/>
      </w:tabs>
      <w:snapToGrid w:val="0"/>
      <w:jc w:val="left"/>
    </w:pPr>
    <w:rPr>
      <w:bCs/>
      <w:sz w:val="21"/>
      <w:szCs w:val="21"/>
    </w:rPr>
  </w:style>
  <w:style w:type="paragraph" w:styleId="18">
    <w:name w:val="toc 1"/>
    <w:basedOn w:val="1"/>
    <w:next w:val="1"/>
    <w:link w:val="55"/>
    <w:autoRedefine/>
    <w:qFormat/>
    <w:uiPriority w:val="0"/>
    <w:pPr>
      <w:tabs>
        <w:tab w:val="right" w:leader="dot" w:pos="8277"/>
      </w:tabs>
      <w:spacing w:line="432" w:lineRule="auto"/>
    </w:pPr>
    <w:rPr>
      <w:snapToGrid w:val="0"/>
      <w:color w:val="000000"/>
      <w:kern w:val="0"/>
      <w:sz w:val="24"/>
      <w:szCs w:val="24"/>
    </w:rPr>
  </w:style>
  <w:style w:type="paragraph" w:styleId="19">
    <w:name w:val="toc 4"/>
    <w:basedOn w:val="1"/>
    <w:next w:val="1"/>
    <w:autoRedefine/>
    <w:qFormat/>
    <w:uiPriority w:val="0"/>
    <w:pPr>
      <w:spacing w:line="360" w:lineRule="auto"/>
      <w:ind w:left="1080" w:leftChars="450"/>
    </w:pPr>
    <w:rPr>
      <w:sz w:val="21"/>
      <w:szCs w:val="21"/>
    </w:rPr>
  </w:style>
  <w:style w:type="paragraph" w:styleId="20">
    <w:name w:val="toc 2"/>
    <w:basedOn w:val="1"/>
    <w:next w:val="1"/>
    <w:autoRedefine/>
    <w:qFormat/>
    <w:uiPriority w:val="0"/>
    <w:pPr>
      <w:spacing w:line="480" w:lineRule="exact"/>
      <w:ind w:firstLine="440" w:firstLineChars="100"/>
    </w:pPr>
    <w:rPr>
      <w:rFonts w:ascii="微软雅黑" w:hAnsi="微软雅黑" w:eastAsia="微软雅黑" w:cs="微软雅黑"/>
      <w:b/>
      <w:bCs/>
      <w:sz w:val="24"/>
      <w:szCs w:val="24"/>
    </w:rPr>
  </w:style>
  <w:style w:type="paragraph" w:styleId="21">
    <w:name w:val="Normal (Web)"/>
    <w:basedOn w:val="1"/>
    <w:autoRedefine/>
    <w:qFormat/>
    <w:uiPriority w:val="0"/>
    <w:pPr>
      <w:spacing w:beforeAutospacing="1" w:afterAutospacing="1"/>
      <w:jc w:val="left"/>
    </w:pPr>
    <w:rPr>
      <w:rFonts w:cs="Times New Roman"/>
      <w:kern w:val="0"/>
      <w:sz w:val="30"/>
      <w:szCs w:val="30"/>
    </w:rPr>
  </w:style>
  <w:style w:type="paragraph" w:styleId="22">
    <w:name w:val="Body Text First Indent"/>
    <w:basedOn w:val="2"/>
    <w:autoRedefine/>
    <w:qFormat/>
    <w:uiPriority w:val="0"/>
    <w:pPr>
      <w:spacing w:line="360" w:lineRule="auto"/>
      <w:ind w:firstLine="0"/>
    </w:pPr>
  </w:style>
  <w:style w:type="character" w:styleId="25">
    <w:name w:val="Strong"/>
    <w:basedOn w:val="24"/>
    <w:qFormat/>
    <w:uiPriority w:val="22"/>
    <w:rPr>
      <w:b/>
      <w:bCs/>
    </w:rPr>
  </w:style>
  <w:style w:type="paragraph" w:customStyle="1" w:styleId="26">
    <w:name w:val="表格正文"/>
    <w:basedOn w:val="1"/>
    <w:qFormat/>
    <w:uiPriority w:val="0"/>
    <w:pPr>
      <w:jc w:val="left"/>
      <w:textAlignment w:val="center"/>
    </w:pPr>
    <w:rPr>
      <w:rFonts w:hint="eastAsia" w:cs="Times New Roman"/>
      <w:sz w:val="24"/>
      <w:szCs w:val="21"/>
    </w:rPr>
  </w:style>
  <w:style w:type="character" w:customStyle="1" w:styleId="27">
    <w:name w:val="标题 2 字符"/>
    <w:link w:val="4"/>
    <w:autoRedefine/>
    <w:qFormat/>
    <w:uiPriority w:val="0"/>
    <w:rPr>
      <w:rFonts w:ascii="微软雅黑" w:hAnsi="微软雅黑" w:eastAsia="微软雅黑" w:cs="微软雅黑"/>
      <w:b/>
      <w:bCs/>
      <w:color w:val="000000"/>
      <w:kern w:val="2"/>
      <w:sz w:val="24"/>
      <w:szCs w:val="24"/>
      <w:lang w:val="zh-CN"/>
    </w:rPr>
  </w:style>
  <w:style w:type="character" w:customStyle="1" w:styleId="28">
    <w:name w:val="标题 1 字符"/>
    <w:link w:val="3"/>
    <w:autoRedefine/>
    <w:qFormat/>
    <w:uiPriority w:val="0"/>
    <w:rPr>
      <w:rFonts w:ascii="宋体" w:hAnsi="宋体" w:eastAsia="宋体" w:cs="宋体"/>
      <w:b/>
      <w:bCs/>
      <w:color w:val="FF0000"/>
      <w:kern w:val="2"/>
      <w:sz w:val="28"/>
      <w:szCs w:val="28"/>
      <w:lang w:val="en-US" w:eastAsia="zh-CN"/>
    </w:rPr>
  </w:style>
  <w:style w:type="paragraph" w:customStyle="1" w:styleId="29">
    <w:name w:val="标题1"/>
    <w:basedOn w:val="1"/>
    <w:next w:val="4"/>
    <w:autoRedefine/>
    <w:qFormat/>
    <w:uiPriority w:val="0"/>
    <w:rPr>
      <w:rFonts w:hint="eastAsia"/>
      <w:sz w:val="30"/>
      <w:szCs w:val="30"/>
    </w:rPr>
  </w:style>
  <w:style w:type="character" w:customStyle="1" w:styleId="30">
    <w:name w:val="标题 3 字符"/>
    <w:link w:val="5"/>
    <w:autoRedefine/>
    <w:qFormat/>
    <w:uiPriority w:val="0"/>
    <w:rPr>
      <w:rFonts w:ascii="微软雅黑" w:hAnsi="微软雅黑" w:eastAsia="微软雅黑" w:cs="微软雅黑"/>
      <w:b/>
      <w:bCs/>
      <w:snapToGrid w:val="0"/>
      <w:color w:val="000000"/>
      <w:kern w:val="2"/>
      <w:sz w:val="24"/>
      <w:szCs w:val="24"/>
      <w:lang w:val="zh-CN" w:eastAsia="zh-CN" w:bidi="zh-CN"/>
    </w:rPr>
  </w:style>
  <w:style w:type="paragraph" w:customStyle="1" w:styleId="31">
    <w:name w:val="标题5"/>
    <w:basedOn w:val="1"/>
    <w:next w:val="1"/>
    <w:autoRedefine/>
    <w:qFormat/>
    <w:uiPriority w:val="0"/>
    <w:pPr>
      <w:keepNext/>
      <w:keepLines/>
      <w:numPr>
        <w:ilvl w:val="2"/>
        <w:numId w:val="4"/>
      </w:numPr>
      <w:spacing w:line="360" w:lineRule="auto"/>
      <w:ind w:left="-192"/>
      <w:outlineLvl w:val="3"/>
    </w:pPr>
    <w:rPr>
      <w:rFonts w:hint="eastAsia"/>
      <w:bCs/>
    </w:rPr>
  </w:style>
  <w:style w:type="paragraph" w:customStyle="1" w:styleId="32">
    <w:name w:val="样式5"/>
    <w:basedOn w:val="1"/>
    <w:next w:val="1"/>
    <w:autoRedefine/>
    <w:qFormat/>
    <w:uiPriority w:val="0"/>
    <w:pPr>
      <w:keepNext/>
      <w:keepLines/>
      <w:numPr>
        <w:ilvl w:val="2"/>
        <w:numId w:val="5"/>
      </w:numPr>
      <w:spacing w:before="280" w:after="290" w:line="360" w:lineRule="auto"/>
      <w:ind w:left="720" w:hanging="720"/>
      <w:outlineLvl w:val="4"/>
    </w:pPr>
    <w:rPr>
      <w:rFonts w:hint="eastAsia"/>
    </w:rPr>
  </w:style>
  <w:style w:type="character" w:customStyle="1" w:styleId="33">
    <w:name w:val="标题 4 字符"/>
    <w:link w:val="6"/>
    <w:autoRedefine/>
    <w:qFormat/>
    <w:uiPriority w:val="0"/>
    <w:rPr>
      <w:rFonts w:ascii="微软雅黑" w:hAnsi="微软雅黑" w:eastAsia="微软雅黑" w:cs="微软雅黑"/>
      <w:b/>
      <w:bCs/>
      <w:snapToGrid w:val="0"/>
      <w:color w:val="000000"/>
      <w:kern w:val="0"/>
      <w:sz w:val="24"/>
      <w:szCs w:val="24"/>
      <w:lang w:val="zh-CN" w:eastAsia="en-US" w:bidi="zh-CN"/>
    </w:rPr>
  </w:style>
  <w:style w:type="paragraph" w:customStyle="1" w:styleId="34">
    <w:name w:val="WPSOffice手动目录 3"/>
    <w:autoRedefine/>
    <w:qFormat/>
    <w:uiPriority w:val="0"/>
    <w:pPr>
      <w:spacing w:line="360" w:lineRule="auto"/>
    </w:pPr>
    <w:rPr>
      <w:rFonts w:ascii="Times New Roman" w:hAnsi="Times New Roman" w:eastAsia="宋体" w:cstheme="minorBidi"/>
      <w:sz w:val="24"/>
      <w:szCs w:val="24"/>
      <w:lang w:val="en-US" w:eastAsia="zh-CN" w:bidi="ar-SA"/>
    </w:rPr>
  </w:style>
  <w:style w:type="paragraph" w:customStyle="1" w:styleId="35">
    <w:name w:val="恒智正文"/>
    <w:basedOn w:val="1"/>
    <w:autoRedefine/>
    <w:qFormat/>
    <w:uiPriority w:val="0"/>
    <w:pPr>
      <w:ind w:left="482"/>
      <w:jc w:val="center"/>
    </w:pPr>
    <w:rPr>
      <w:rFonts w:ascii="微软雅黑" w:hAnsi="微软雅黑" w:eastAsia="微软雅黑" w:cs="微软雅黑"/>
      <w:bCs/>
      <w:kern w:val="0"/>
      <w:position w:val="-6"/>
      <w:sz w:val="36"/>
      <w:szCs w:val="36"/>
    </w:rPr>
  </w:style>
  <w:style w:type="paragraph" w:customStyle="1" w:styleId="36">
    <w:name w:val="目录1"/>
    <w:basedOn w:val="1"/>
    <w:next w:val="1"/>
    <w:autoRedefine/>
    <w:qFormat/>
    <w:uiPriority w:val="0"/>
    <w:pPr>
      <w:tabs>
        <w:tab w:val="center" w:leader="dot" w:pos="8306"/>
      </w:tabs>
      <w:spacing w:line="120" w:lineRule="auto"/>
    </w:pPr>
    <w:rPr>
      <w:rFonts w:ascii="微软雅黑" w:hAnsi="微软雅黑" w:eastAsia="微软雅黑" w:cs="微软雅黑"/>
      <w:sz w:val="21"/>
      <w:szCs w:val="21"/>
    </w:rPr>
  </w:style>
  <w:style w:type="paragraph" w:customStyle="1" w:styleId="37">
    <w:name w:val="目录2"/>
    <w:basedOn w:val="1"/>
    <w:next w:val="1"/>
    <w:autoRedefine/>
    <w:qFormat/>
    <w:uiPriority w:val="0"/>
    <w:pPr>
      <w:tabs>
        <w:tab w:val="right" w:leader="dot" w:pos="8306"/>
      </w:tabs>
      <w:spacing w:line="120" w:lineRule="auto"/>
      <w:ind w:left="420" w:leftChars="200" w:right="420" w:rightChars="200"/>
    </w:pPr>
    <w:rPr>
      <w:rFonts w:hint="eastAsia" w:ascii="微软雅黑" w:hAnsi="微软雅黑" w:eastAsia="微软雅黑" w:cs="微软雅黑"/>
      <w:bCs/>
      <w:sz w:val="21"/>
    </w:rPr>
  </w:style>
  <w:style w:type="paragraph" w:customStyle="1" w:styleId="38">
    <w:name w:val="目录3"/>
    <w:basedOn w:val="1"/>
    <w:next w:val="1"/>
    <w:autoRedefine/>
    <w:qFormat/>
    <w:uiPriority w:val="0"/>
    <w:pPr>
      <w:tabs>
        <w:tab w:val="right" w:leader="dot" w:pos="8306"/>
      </w:tabs>
      <w:spacing w:line="120" w:lineRule="auto"/>
    </w:pPr>
    <w:rPr>
      <w:rFonts w:ascii="微软雅黑" w:hAnsi="微软雅黑" w:eastAsia="微软雅黑" w:cs="微软雅黑"/>
      <w:sz w:val="21"/>
      <w:szCs w:val="21"/>
    </w:rPr>
  </w:style>
  <w:style w:type="paragraph" w:customStyle="1" w:styleId="39">
    <w:name w:val="WPSOffice手动目录 1"/>
    <w:autoRedefine/>
    <w:qFormat/>
    <w:uiPriority w:val="0"/>
    <w:pPr>
      <w:spacing w:line="360" w:lineRule="auto"/>
      <w:jc w:val="center"/>
    </w:pPr>
    <w:rPr>
      <w:rFonts w:ascii="微软雅黑" w:hAnsi="微软雅黑" w:eastAsia="微软雅黑" w:cs="微软雅黑"/>
      <w:sz w:val="24"/>
      <w:szCs w:val="24"/>
      <w:lang w:val="en-US" w:eastAsia="zh-CN" w:bidi="ar-SA"/>
    </w:rPr>
  </w:style>
  <w:style w:type="paragraph" w:customStyle="1" w:styleId="40">
    <w:name w:val="目录标题"/>
    <w:basedOn w:val="1"/>
    <w:link w:val="52"/>
    <w:autoRedefine/>
    <w:qFormat/>
    <w:uiPriority w:val="0"/>
    <w:pPr>
      <w:spacing w:before="200" w:beforeLines="200" w:after="200" w:afterLines="200" w:line="480" w:lineRule="auto"/>
      <w:jc w:val="center"/>
    </w:pPr>
    <w:rPr>
      <w:bCs/>
    </w:rPr>
  </w:style>
  <w:style w:type="paragraph" w:customStyle="1" w:styleId="41">
    <w:name w:val="WPSOffice手动目录 2"/>
    <w:autoRedefine/>
    <w:qFormat/>
    <w:uiPriority w:val="0"/>
    <w:pPr>
      <w:ind w:left="200" w:leftChars="200"/>
    </w:pPr>
    <w:rPr>
      <w:rFonts w:ascii="微软雅黑" w:hAnsi="微软雅黑" w:eastAsia="微软雅黑" w:cs="微软雅黑"/>
      <w:sz w:val="21"/>
      <w:szCs w:val="21"/>
      <w:lang w:val="en-US" w:eastAsia="zh-CN" w:bidi="ar-SA"/>
    </w:rPr>
  </w:style>
  <w:style w:type="character" w:customStyle="1" w:styleId="42">
    <w:name w:val="标题 5 字符"/>
    <w:link w:val="7"/>
    <w:autoRedefine/>
    <w:qFormat/>
    <w:uiPriority w:val="9"/>
    <w:rPr>
      <w:rFonts w:ascii="等线" w:hAnsi="等线" w:eastAsia="等线" w:cs="等线"/>
      <w:b/>
      <w:bCs/>
      <w:sz w:val="24"/>
    </w:rPr>
  </w:style>
  <w:style w:type="paragraph" w:customStyle="1" w:styleId="43">
    <w:name w:val="样式6"/>
    <w:basedOn w:val="1"/>
    <w:autoRedefine/>
    <w:qFormat/>
    <w:uiPriority w:val="0"/>
    <w:pPr>
      <w:spacing w:before="100" w:beforeLines="100" w:after="100" w:afterLines="100"/>
      <w:ind w:firstLine="560" w:firstLineChars="200"/>
    </w:pPr>
    <w:rPr>
      <w:rFonts w:hint="eastAsia"/>
      <w:sz w:val="24"/>
      <w:szCs w:val="24"/>
    </w:rPr>
  </w:style>
  <w:style w:type="paragraph" w:customStyle="1" w:styleId="44">
    <w:name w:val="样式11"/>
    <w:basedOn w:val="1"/>
    <w:autoRedefine/>
    <w:qFormat/>
    <w:uiPriority w:val="0"/>
    <w:pPr>
      <w:tabs>
        <w:tab w:val="right" w:leader="dot" w:pos="8504"/>
      </w:tabs>
      <w:spacing w:line="480" w:lineRule="auto"/>
    </w:pPr>
    <w:rPr>
      <w:rFonts w:ascii="Times New Roman" w:hAnsi="Times New Roman"/>
      <w:sz w:val="24"/>
      <w:szCs w:val="24"/>
    </w:rPr>
  </w:style>
  <w:style w:type="paragraph" w:customStyle="1" w:styleId="45">
    <w:name w:val="样式12"/>
    <w:basedOn w:val="1"/>
    <w:autoRedefine/>
    <w:qFormat/>
    <w:uiPriority w:val="0"/>
    <w:pPr>
      <w:tabs>
        <w:tab w:val="right" w:leader="dot" w:pos="8504"/>
      </w:tabs>
      <w:spacing w:line="480" w:lineRule="auto"/>
      <w:ind w:left="840" w:leftChars="400"/>
    </w:pPr>
    <w:rPr>
      <w:rFonts w:ascii="Times New Roman" w:hAnsi="Times New Roman"/>
      <w:sz w:val="24"/>
      <w:szCs w:val="24"/>
    </w:rPr>
  </w:style>
  <w:style w:type="paragraph" w:customStyle="1" w:styleId="46">
    <w:name w:val="样式13"/>
    <w:basedOn w:val="1"/>
    <w:autoRedefine/>
    <w:qFormat/>
    <w:uiPriority w:val="0"/>
    <w:pPr>
      <w:tabs>
        <w:tab w:val="right" w:leader="dot" w:pos="8504"/>
      </w:tabs>
      <w:spacing w:before="100" w:beforeLines="100" w:after="100" w:afterLines="100"/>
      <w:ind w:left="840" w:leftChars="400"/>
    </w:pPr>
    <w:rPr>
      <w:rFonts w:ascii="Times New Roman" w:hAnsi="Times New Roman"/>
      <w:sz w:val="24"/>
      <w:szCs w:val="24"/>
    </w:rPr>
  </w:style>
  <w:style w:type="paragraph" w:customStyle="1" w:styleId="47">
    <w:name w:val="样式14"/>
    <w:basedOn w:val="1"/>
    <w:autoRedefine/>
    <w:qFormat/>
    <w:uiPriority w:val="0"/>
    <w:pPr>
      <w:tabs>
        <w:tab w:val="right" w:leader="dot" w:pos="8504"/>
      </w:tabs>
      <w:snapToGrid w:val="0"/>
      <w:spacing w:before="100" w:beforeLines="100" w:after="100" w:afterLines="100" w:line="480" w:lineRule="auto"/>
      <w:ind w:left="840" w:leftChars="400"/>
    </w:pPr>
    <w:rPr>
      <w:rFonts w:hint="eastAsia"/>
      <w:sz w:val="24"/>
    </w:rPr>
  </w:style>
  <w:style w:type="paragraph" w:customStyle="1" w:styleId="48">
    <w:name w:val="样式15"/>
    <w:basedOn w:val="1"/>
    <w:autoRedefine/>
    <w:qFormat/>
    <w:uiPriority w:val="0"/>
    <w:pPr>
      <w:spacing w:line="360" w:lineRule="auto"/>
    </w:pPr>
    <w:rPr>
      <w:rFonts w:hint="eastAsia"/>
    </w:rPr>
  </w:style>
  <w:style w:type="paragraph" w:customStyle="1" w:styleId="49">
    <w:name w:val="样式16"/>
    <w:basedOn w:val="1"/>
    <w:autoRedefine/>
    <w:qFormat/>
    <w:uiPriority w:val="0"/>
    <w:pPr>
      <w:spacing w:line="480" w:lineRule="auto"/>
      <w:jc w:val="center"/>
    </w:pPr>
    <w:rPr>
      <w:rFonts w:hint="eastAsia"/>
    </w:rPr>
  </w:style>
  <w:style w:type="paragraph" w:customStyle="1" w:styleId="50">
    <w:name w:val="样式17"/>
    <w:basedOn w:val="1"/>
    <w:autoRedefine/>
    <w:qFormat/>
    <w:uiPriority w:val="0"/>
    <w:pPr>
      <w:spacing w:before="100" w:beforeLines="100" w:after="100" w:afterLines="100"/>
    </w:pPr>
    <w:rPr>
      <w:rFonts w:hint="eastAsia"/>
    </w:rPr>
  </w:style>
  <w:style w:type="character" w:customStyle="1" w:styleId="51">
    <w:name w:val="纯文本 字符"/>
    <w:link w:val="16"/>
    <w:autoRedefine/>
    <w:qFormat/>
    <w:uiPriority w:val="0"/>
    <w:rPr>
      <w:rFonts w:ascii="微软雅黑" w:hAnsi="微软雅黑" w:eastAsia="仿宋" w:cs="Times New Roman"/>
      <w:kern w:val="2"/>
      <w:sz w:val="24"/>
      <w:szCs w:val="24"/>
    </w:rPr>
  </w:style>
  <w:style w:type="character" w:customStyle="1" w:styleId="52">
    <w:name w:val="目录标题 Char"/>
    <w:link w:val="40"/>
    <w:autoRedefine/>
    <w:qFormat/>
    <w:uiPriority w:val="0"/>
    <w:rPr>
      <w:rFonts w:ascii="宋体" w:hAnsi="宋体" w:eastAsia="宋体" w:cs="宋体"/>
      <w:b/>
      <w:bCs/>
      <w:sz w:val="28"/>
      <w:szCs w:val="28"/>
    </w:rPr>
  </w:style>
  <w:style w:type="paragraph" w:customStyle="1" w:styleId="53">
    <w:name w:val="纯文本1"/>
    <w:basedOn w:val="1"/>
    <w:autoRedefine/>
    <w:qFormat/>
    <w:uiPriority w:val="0"/>
    <w:pPr>
      <w:textAlignment w:val="baseline"/>
    </w:pPr>
    <w:rPr>
      <w:szCs w:val="20"/>
    </w:rPr>
  </w:style>
  <w:style w:type="paragraph" w:customStyle="1" w:styleId="54">
    <w:name w:val="表格"/>
    <w:basedOn w:val="1"/>
    <w:qFormat/>
    <w:uiPriority w:val="0"/>
    <w:pPr>
      <w:jc w:val="center"/>
    </w:pPr>
    <w:rPr>
      <w:rFonts w:hint="eastAsia"/>
    </w:rPr>
  </w:style>
  <w:style w:type="character" w:customStyle="1" w:styleId="55">
    <w:name w:val="TOC 1 字符"/>
    <w:link w:val="18"/>
    <w:qFormat/>
    <w:uiPriority w:val="39"/>
    <w:rPr>
      <w:rFonts w:ascii="宋体" w:hAnsi="宋体" w:eastAsia="宋体" w:cs="宋体"/>
      <w:snapToGrid w:val="0"/>
      <w:color w:val="000000"/>
      <w:kern w:val="0"/>
      <w:sz w:val="24"/>
      <w:szCs w:val="24"/>
      <w:lang w:val="en-US" w:eastAsia="zh-CN" w:bidi="ar-SA"/>
    </w:rPr>
  </w:style>
  <w:style w:type="paragraph" w:customStyle="1" w:styleId="56">
    <w:name w:val="表格文本样式"/>
    <w:basedOn w:val="1"/>
    <w:qFormat/>
    <w:uiPriority w:val="0"/>
    <w:pPr>
      <w:jc w:val="center"/>
    </w:pPr>
    <w:rPr>
      <w:rFonts w:hint="eastAsia"/>
    </w:rPr>
  </w:style>
  <w:style w:type="paragraph" w:customStyle="1" w:styleId="57">
    <w:name w:val="样式18"/>
    <w:basedOn w:val="1"/>
    <w:qFormat/>
    <w:uiPriority w:val="0"/>
    <w:pPr>
      <w:tabs>
        <w:tab w:val="right" w:leader="dot" w:pos="8277"/>
      </w:tabs>
      <w:spacing w:line="432" w:lineRule="auto"/>
    </w:pPr>
    <w:rPr>
      <w:rFonts w:hint="eastAsia" w:ascii="黑体" w:hAnsi="黑体" w:eastAsia="黑体" w:cs="黑体"/>
      <w:snapToGrid w:val="0"/>
      <w:color w:val="000000"/>
      <w:kern w:val="0"/>
      <w:sz w:val="24"/>
      <w:szCs w:val="24"/>
    </w:rPr>
  </w:style>
  <w:style w:type="paragraph" w:customStyle="1" w:styleId="58">
    <w:name w:val="Revision"/>
    <w:hidden/>
    <w:unhideWhenUsed/>
    <w:qFormat/>
    <w:uiPriority w:val="99"/>
    <w:rPr>
      <w:rFonts w:ascii="宋体" w:hAnsi="宋体" w:eastAsia="宋体" w:cs="宋体"/>
      <w:kern w:val="2"/>
      <w:sz w:val="28"/>
      <w:szCs w:val="28"/>
      <w:lang w:val="en-US" w:eastAsia="zh-CN" w:bidi="ar-SA"/>
    </w:rPr>
  </w:style>
  <w:style w:type="paragraph" w:styleId="5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874949-0F2D-46A5-B23D-61F15437346B}">
  <ds:schemaRefs/>
</ds:datastoreItem>
</file>

<file path=docProps/app.xml><?xml version="1.0" encoding="utf-8"?>
<Properties xmlns="http://schemas.openxmlformats.org/officeDocument/2006/extended-properties" xmlns:vt="http://schemas.openxmlformats.org/officeDocument/2006/docPropsVTypes">
  <Template>Normal.dotm</Template>
  <Pages>5</Pages>
  <Words>2207</Words>
  <Characters>2277</Characters>
  <Lines>95</Lines>
  <Paragraphs>140</Paragraphs>
  <TotalTime>4</TotalTime>
  <ScaleCrop>false</ScaleCrop>
  <LinksUpToDate>false</LinksUpToDate>
  <CharactersWithSpaces>2335</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2026-04-20T08:10:00Z</dcterms:created>
  <dc:creator>Admin</dc:creator>
  <cp:lastModifiedBy>琴</cp:lastModifiedBy>
  <dcterms:modified xsi:type="dcterms:W3CDTF">2026-04-21T08:44:30Z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4238132B4F3F448BBA2DCEDA66C314B6</vt:lpwstr>
  </property>
  <property fmtid="{D5CDD505-2E9C-101B-9397-08002B2CF9AE}" pid="4" name="KSOTemplateDocerSaveRecord">
    <vt:lpwstr>eyJoZGlkIjoiYmNkNmUwOTFlOGQ5NTlmODI0NzJmMjJlYTRhNGEwZTAiLCJ1c2VySWQiOiIzMjgwMDYyNzcifQ==</vt:lpwstr>
  </property>
</Properties>
</file>