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82B1">
      <w:pPr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关于打造医院专属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IP形象设计及</w:t>
      </w:r>
    </w:p>
    <w:p w14:paraId="1522B041">
      <w:pPr>
        <w:bidi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文创产品制作项目谈价需求</w:t>
      </w:r>
    </w:p>
    <w:p w14:paraId="5CC9FA4B">
      <w:pPr>
        <w:bidi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项目内容</w:t>
      </w:r>
    </w:p>
    <w:p w14:paraId="6153FF08">
      <w:pPr>
        <w:bidi w:val="0"/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（一）IP形象设计（预算5万元）</w:t>
      </w:r>
    </w:p>
    <w:p w14:paraId="6184D8CA">
      <w:pPr>
        <w:bidi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以西藏代表性动物（如藏羚羊、牦牛、黑颈鹤）为原型，融合华西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医院文化元素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与我院“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立足成都 依托华西 服务西藏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发展定位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设计1套专属IP形象，提供三视图、矢量文件及VI手册。</w:t>
      </w:r>
    </w:p>
    <w:p w14:paraId="13F154DC">
      <w:pPr>
        <w:bidi w:val="0"/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（二）文创产品制作（预算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5万元）</w:t>
      </w:r>
    </w:p>
    <w:p w14:paraId="277F171D">
      <w:pPr>
        <w:bidi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1、结合IP形象，首批制作毛绒挂件作为护士节文化宣传品，数量500个。</w:t>
      </w:r>
    </w:p>
    <w:p w14:paraId="0155C73B">
      <w:pPr>
        <w:bidi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2、材质规格：毛绒挂件采用法兰绒面料+羽绒棉充绒，尺寸约12cm（以设计图为准）。</w:t>
      </w:r>
    </w:p>
    <w:p w14:paraId="14982F47">
      <w:pPr>
        <w:bidi w:val="0"/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3、落地服务：提供打样、生产对接、质量把控等全程服务，确保首批产品按时交付。</w:t>
      </w:r>
    </w:p>
    <w:p w14:paraId="075C5D0D">
      <w:pPr>
        <w:bidi w:val="0"/>
        <w:spacing w:line="360" w:lineRule="auto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1F7E1A">
      <w:pPr>
        <w:bidi w:val="0"/>
        <w:spacing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 w14:paraId="59D67145">
      <w:pPr>
        <w:bidi w:val="0"/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1、合同签订后30日内完成IP形象设计及首批毛绒挂件的生产交付。</w:t>
      </w:r>
    </w:p>
    <w:p w14:paraId="7D445F5C">
      <w:pPr>
        <w:bidi w:val="0"/>
        <w:spacing w:line="360" w:lineRule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2、挂件非人为损坏 ，质保3个月</w:t>
      </w:r>
    </w:p>
    <w:p w14:paraId="74A470DE">
      <w:pPr>
        <w:bidi w:val="0"/>
        <w:spacing w:line="36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三、评分标准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68"/>
        <w:gridCol w:w="5486"/>
      </w:tblGrid>
      <w:tr w14:paraId="2F47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22AFCF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评分项</w:t>
            </w:r>
          </w:p>
        </w:tc>
        <w:tc>
          <w:tcPr>
            <w:tcW w:w="1368" w:type="dxa"/>
          </w:tcPr>
          <w:p w14:paraId="49274C42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486" w:type="dxa"/>
          </w:tcPr>
          <w:p w14:paraId="3033D669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评分细则</w:t>
            </w:r>
          </w:p>
        </w:tc>
      </w:tr>
      <w:tr w14:paraId="0EF8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1312BFD">
            <w:pPr>
              <w:bidi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368" w:type="dxa"/>
            <w:vAlign w:val="center"/>
          </w:tcPr>
          <w:p w14:paraId="3CC9C3B7">
            <w:pPr>
              <w:bidi w:val="0"/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486" w:type="dxa"/>
          </w:tcPr>
          <w:p w14:paraId="6490C13A">
            <w:pPr>
              <w:widowControl/>
              <w:bidi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以满足谈价文件要求的最低报价为基准价，报价得分 =（基准价/报价）×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。报价超过预算控制价（IP设计5万+挂件2.5万）为无效报价。</w:t>
            </w:r>
          </w:p>
        </w:tc>
      </w:tr>
      <w:tr w14:paraId="3951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41A06D5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业绩要求</w:t>
            </w:r>
          </w:p>
        </w:tc>
        <w:tc>
          <w:tcPr>
            <w:tcW w:w="1368" w:type="dxa"/>
            <w:vAlign w:val="center"/>
          </w:tcPr>
          <w:p w14:paraId="45B136DD">
            <w:pPr>
              <w:widowControl/>
              <w:bidi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5486" w:type="dxa"/>
          </w:tcPr>
          <w:p w14:paraId="29E596DA">
            <w:pPr>
              <w:widowControl/>
              <w:bidi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提供至少1份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三甲医院IP形象设计或文创产品制作的中标合同及完整设计方案，得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分；提供2份及以上得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分；无相关业绩不得分。</w:t>
            </w:r>
          </w:p>
        </w:tc>
      </w:tr>
      <w:tr w14:paraId="2D9E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EC1AD99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团队实力</w:t>
            </w:r>
          </w:p>
        </w:tc>
        <w:tc>
          <w:tcPr>
            <w:tcW w:w="1368" w:type="dxa"/>
            <w:vAlign w:val="center"/>
          </w:tcPr>
          <w:p w14:paraId="48ECDD67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5486" w:type="dxa"/>
          </w:tcPr>
          <w:p w14:paraId="68AF9594">
            <w:pPr>
              <w:widowControl/>
              <w:bidi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提供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3名专职设计师的简历及近3个月社保缴纳证明，得10分；设计师具备医疗行业IP设计经验（提供作品证明），加5分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。</w:t>
            </w:r>
          </w:p>
        </w:tc>
      </w:tr>
      <w:tr w14:paraId="33F7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1D735F1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:rPrChange w:id="0" w:author="琴" w:date="2026-04-09T17:28:15Z">
                  <w:rPr>
                    <w:rFonts w:hint="eastAsia" w:asciiTheme="minorEastAsia" w:hAnsiTheme="minorEastAsia" w:cstheme="minorEastAsia"/>
                    <w:i w:val="0"/>
                    <w:iCs w:val="0"/>
                    <w:caps w:val="0"/>
                    <w:color w:val="0F1115"/>
                    <w:spacing w:val="0"/>
                    <w:kern w:val="0"/>
                    <w:sz w:val="28"/>
                    <w:szCs w:val="28"/>
                    <w:u w:val="none"/>
                    <w:shd w:val="clear" w:fill="FFFFFF"/>
                    <w:lang w:val="en-US" w:eastAsia="zh-CN" w:bidi="ar"/>
                  </w:rPr>
                </w:rPrChange>
              </w:rPr>
              <w:t>设计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  <w:rPrChange w:id="1" w:author="琴" w:date="2026-04-09T17:28:15Z">
                  <w:rPr>
                    <w:rFonts w:hint="eastAsia" w:asciiTheme="minorEastAsia" w:hAnsiTheme="minorEastAsia" w:cstheme="minorEastAsia"/>
                    <w:i w:val="0"/>
                    <w:iCs w:val="0"/>
                    <w:caps w:val="0"/>
                    <w:color w:val="0F1115"/>
                    <w:spacing w:val="0"/>
                    <w:kern w:val="0"/>
                    <w:sz w:val="28"/>
                    <w:szCs w:val="28"/>
                    <w:u w:val="none"/>
                    <w:shd w:val="clear" w:fill="FFFFFF"/>
                    <w:lang w:val="en-US" w:eastAsia="zh-CN" w:bidi="ar"/>
                  </w:rPr>
                </w:rPrChange>
              </w:rPr>
              <w:t>方案</w:t>
            </w:r>
          </w:p>
        </w:tc>
        <w:tc>
          <w:tcPr>
            <w:tcW w:w="1368" w:type="dxa"/>
            <w:vAlign w:val="center"/>
          </w:tcPr>
          <w:p w14:paraId="2B88AC55">
            <w:pPr>
              <w:widowControl/>
              <w:bidi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5486" w:type="dxa"/>
          </w:tcPr>
          <w:p w14:paraId="0C04ECD5">
            <w:pPr>
              <w:widowControl/>
              <w:bidi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提供IP形象设计方案阐述，内容包括：对医院文化的理解、设计思路（以西藏代表性动物为原型）、IP应用场景设想。方案贴合度高、创意突出的得15-2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分；方案一般得5-14分；未提供不得分。</w:t>
            </w:r>
          </w:p>
        </w:tc>
      </w:tr>
      <w:tr w14:paraId="1F25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B107E69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承诺函</w:t>
            </w:r>
          </w:p>
        </w:tc>
        <w:tc>
          <w:tcPr>
            <w:tcW w:w="1368" w:type="dxa"/>
            <w:vAlign w:val="center"/>
          </w:tcPr>
          <w:p w14:paraId="35438E1A">
            <w:pPr>
              <w:widowControl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5486" w:type="dxa"/>
          </w:tcPr>
          <w:p w14:paraId="203C5C67">
            <w:pPr>
              <w:widowControl/>
              <w:bidi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提供书面承诺函，承诺内容包括：①设计成果为原创，无版权纠纷；②后期如有修改需求，无条件配合医院进行修改（不限次数）；③按时交付并配合生产落地。承诺完整得15分，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项扣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分。</w:t>
            </w:r>
          </w:p>
        </w:tc>
      </w:tr>
    </w:tbl>
    <w:p w14:paraId="3E027697">
      <w:pPr>
        <w:widowControl/>
        <w:bidi w:val="0"/>
        <w:spacing w:line="240" w:lineRule="auto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琴">
    <w15:presenceInfo w15:providerId="WPS Office" w15:userId="2092448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F2479"/>
    <w:rsid w:val="08F3303E"/>
    <w:rsid w:val="219D72CB"/>
    <w:rsid w:val="37FB4973"/>
    <w:rsid w:val="3BCF6EF5"/>
    <w:rsid w:val="477D232F"/>
    <w:rsid w:val="5BFD236B"/>
    <w:rsid w:val="67EF32F3"/>
    <w:rsid w:val="683F239C"/>
    <w:rsid w:val="77FF8DA0"/>
    <w:rsid w:val="79CDA2F8"/>
    <w:rsid w:val="7BAF5EBA"/>
    <w:rsid w:val="7FFF6091"/>
    <w:rsid w:val="BF9B02B8"/>
    <w:rsid w:val="CFEADEBB"/>
    <w:rsid w:val="FAEF2479"/>
    <w:rsid w:val="FFE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s1"/>
    <w:basedOn w:val="8"/>
    <w:qFormat/>
    <w:uiPriority w:val="0"/>
    <w:rPr>
      <w:rFonts w:ascii="times" w:hAnsi="times" w:eastAsia="times" w:cs="times"/>
      <w:sz w:val="33"/>
      <w:szCs w:val="33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color w:val="000000"/>
      <w:kern w:val="0"/>
      <w:sz w:val="33"/>
      <w:szCs w:val="33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863</Characters>
  <Lines>0</Lines>
  <Paragraphs>0</Paragraphs>
  <TotalTime>26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2026-04-05T00:49:00Z</dcterms:created>
  <dc:creator>梦梦婷〰</dc:creator>
  <cp:lastModifiedBy>琴</cp:lastModifiedBy>
  <dcterms:modified xsi:type="dcterms:W3CDTF">2026-04-09T09:36:05Z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235B186D25434BBDAF742EE96B3FD51F_13</vt:lpwstr>
  </property>
  <property fmtid="{D5CDD505-2E9C-101B-9397-08002B2CF9AE}" pid="4" name="KSOTemplateDocerSaveRecord">
    <vt:lpwstr>eyJoZGlkIjoiYmNkNmUwOTFlOGQ5NTlmODI0NzJmMjJlYTRhNGEwZTAiLCJ1c2VySWQiOiIzMjgwMDYyNzcifQ==</vt:lpwstr>
  </property>
</Properties>
</file>