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7DE17">
      <w:pPr>
        <w:rPr>
          <w:sz w:val="32"/>
          <w:szCs w:val="32"/>
        </w:rPr>
      </w:pPr>
      <w:bookmarkStart w:id="0" w:name="_GoBack"/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UPS及蓄电池需求</w:t>
      </w:r>
      <w:bookmarkEnd w:id="0"/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UPS：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1、高频塔式双变换在线式UPS，主机容量60kVA，输出功率因数为0.9，即满足带载54kW，兼容19英寸机架，放置或安装于机架中。                           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2、输入电压范围140-480VAC（其中305-485VAC不需要降额使用）， 输入频率范围40-70Hz；输入谐波电流总含量THDi＜3%（ 线性负载），输入功率因数要求≥0.99。          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3、在环境温度正常情况下(40℃以内)，输入电压和电池电压正常时，能100%的由逆变器连续输出满载功率给负载使用。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4、输出电压谐波失真度（THDu）≤1%（线性负载），输出电压谐波失真度（THDu）≤4%（非线性负载）。   5、逆变过载能力：110%负载60min后转旁路，125%负载10min后转旁路，150%负载0.5min后转旁路。         6、静态旁路在跟踪范围之内与逆变器之间的切换时间为0ms，UPS在市电和电池两种状态间切换的时间应为0ms。    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7、系统效率可达95%。             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8、电池节数支持32~40节可调                  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9、UPS具备交流输入过压/欠压保护、输出短路保护、过载保护、过温保护、电池电压低保护、输出过压/欠压保护等。       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10、对母线电容、风扇、电池等关键器件提前预警功能。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11、交流输入端满足5kA防雷和6kV防浪涌要求。      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、具备电池智能管理功能，温度自动补偿功能、蓄电池后备时间预估、蓄电池容量检测、电池自检维护；具备LCD屏，图形显示功能和声光报警功能，能查看历史记录，可显示诊断报警信息及其他资料，有大容量的日志纪录如电池放电次数等事件。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13、对外通讯支持RS485、RJ45接口，支持电总协议、MOSBUS协议、SNMP协议。   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蓄电池：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1、制造商须为上市企业，不接受OEM品牌。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2、单体电池额定电压：12V，额定容量≥100Ah。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3、蓄电池采用ABS阻燃材料，符合UL94V-0标准。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4、★蓄电池外壳采用一种防鼓胀变形的铅蓄电池壳体，并提供相关资料证明。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5、蓄电池生产企业必须具备废旧电池回收资质，并提供相关资料。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6、蓄电池生产企业所提供产品必须为该企业所生产的原厂产品，不接受OEM代加工生产的产品，并在投标文件中提供加盖公章的承诺函，及原产地证明文件。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B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2025-11-17T08:22:30Z</dcterms:created>
  <dc:creator>Administrator</dc:creator>
  <cp:lastModifiedBy>送往繁星</cp:lastModifiedBy>
  <dcterms:modified xsi:type="dcterms:W3CDTF">2025-11-17T08:23:04Z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eyJoZGlkIjoiNDhmNGJiMDRiYWE1Y2Q0NTAyYWI3ZGU0NTNiYmEwYTMiLCJ1c2VySWQiOiI1MTcwMzA4NzUifQ==</vt:lpwstr>
  </property>
  <property fmtid="{D5CDD505-2E9C-101B-9397-08002B2CF9AE}" pid="4" name="ICV">
    <vt:lpwstr>5792194A19CD4335993D7698D4C5D9CB_12</vt:lpwstr>
  </property>
</Properties>
</file>